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line="360" w:lineRule="auto"/>
        <w:jc w:val="center"/>
        <w:rPr>
          <w:b/>
          <w:bCs/>
          <w:w w:val="95"/>
          <w:sz w:val="44"/>
          <w:szCs w:val="44"/>
          <w:lang w:val="en-US"/>
        </w:rPr>
      </w:pPr>
      <w:bookmarkStart w:id="483" w:name="_GoBack"/>
      <w:bookmarkEnd w:id="483"/>
    </w:p>
    <w:p>
      <w:pPr>
        <w:bidi w:val="0"/>
        <w:jc w:val="center"/>
        <w:rPr>
          <w:b/>
          <w:bCs/>
          <w:sz w:val="36"/>
          <w:szCs w:val="36"/>
        </w:rPr>
      </w:pPr>
      <w:r>
        <w:rPr>
          <w:rFonts w:hint="eastAsia"/>
          <w:b/>
          <w:bCs/>
          <w:sz w:val="36"/>
          <w:szCs w:val="36"/>
          <w:lang w:eastAsia="zh-CN"/>
        </w:rPr>
        <w:t>宁夏新生焦化</w:t>
      </w:r>
      <w:r>
        <w:rPr>
          <w:rFonts w:hint="eastAsia"/>
          <w:b/>
          <w:bCs/>
          <w:sz w:val="36"/>
          <w:szCs w:val="36"/>
        </w:rPr>
        <w:t>有限</w:t>
      </w:r>
      <w:r>
        <w:rPr>
          <w:b/>
          <w:bCs/>
          <w:sz w:val="36"/>
          <w:szCs w:val="36"/>
        </w:rPr>
        <w:t>公司</w:t>
      </w:r>
    </w:p>
    <w:p>
      <w:pPr>
        <w:bidi w:val="0"/>
        <w:jc w:val="center"/>
        <w:rPr>
          <w:b/>
          <w:sz w:val="36"/>
        </w:rPr>
      </w:pPr>
      <w:r>
        <w:rPr>
          <w:rFonts w:hint="eastAsia"/>
          <w:b/>
          <w:bCs/>
          <w:sz w:val="36"/>
          <w:szCs w:val="36"/>
        </w:rPr>
        <w:t>建设</w:t>
      </w:r>
      <w:r>
        <w:rPr>
          <w:rFonts w:hint="eastAsia" w:cs="宋体"/>
          <w:b/>
          <w:bCs/>
          <w:sz w:val="36"/>
          <w:szCs w:val="36"/>
          <w:lang w:val="en-US" w:eastAsia="zh-CN"/>
        </w:rPr>
        <w:t>年产130万吨焦炭</w:t>
      </w:r>
      <w:r>
        <w:rPr>
          <w:rFonts w:hint="eastAsia"/>
          <w:b/>
          <w:bCs/>
          <w:sz w:val="36"/>
          <w:szCs w:val="36"/>
          <w:lang w:val="en-US"/>
        </w:rPr>
        <w:t>项目</w:t>
      </w:r>
      <w:r>
        <w:rPr>
          <w:rFonts w:hint="eastAsia"/>
          <w:b/>
          <w:bCs/>
          <w:sz w:val="36"/>
          <w:szCs w:val="36"/>
        </w:rPr>
        <w:t>竣工</w:t>
      </w:r>
      <w:r>
        <w:rPr>
          <w:rFonts w:hint="eastAsia"/>
          <w:b/>
          <w:bCs/>
          <w:sz w:val="36"/>
          <w:szCs w:val="36"/>
          <w:lang w:eastAsia="zh-CN"/>
        </w:rPr>
        <w:t>环境保护</w:t>
      </w:r>
    </w:p>
    <w:p>
      <w:pPr>
        <w:spacing w:before="240" w:beforeLines="100" w:after="240" w:afterLines="100" w:line="360" w:lineRule="auto"/>
        <w:jc w:val="center"/>
        <w:rPr>
          <w:b/>
          <w:bCs/>
          <w:sz w:val="72"/>
          <w:szCs w:val="72"/>
        </w:rPr>
      </w:pPr>
      <w:r>
        <w:rPr>
          <w:rFonts w:hint="eastAsia"/>
          <w:b/>
          <w:bCs/>
          <w:sz w:val="84"/>
          <w:szCs w:val="84"/>
        </w:rPr>
        <w:t>验</w:t>
      </w:r>
      <w:r>
        <w:rPr>
          <w:rFonts w:hint="eastAsia"/>
          <w:b/>
          <w:bCs/>
          <w:sz w:val="84"/>
          <w:szCs w:val="84"/>
          <w:lang w:val="en-US"/>
        </w:rPr>
        <w:t xml:space="preserve"> </w:t>
      </w:r>
      <w:r>
        <w:rPr>
          <w:rFonts w:hint="eastAsia"/>
          <w:b/>
          <w:bCs/>
          <w:sz w:val="84"/>
          <w:szCs w:val="84"/>
        </w:rPr>
        <w:t>收</w:t>
      </w:r>
      <w:r>
        <w:rPr>
          <w:rFonts w:hint="eastAsia"/>
          <w:b/>
          <w:bCs/>
          <w:sz w:val="84"/>
          <w:szCs w:val="84"/>
          <w:lang w:val="en-US"/>
        </w:rPr>
        <w:t xml:space="preserve"> </w:t>
      </w:r>
      <w:r>
        <w:rPr>
          <w:rFonts w:hint="eastAsia"/>
          <w:b/>
          <w:sz w:val="84"/>
          <w:lang w:val="en-US"/>
        </w:rPr>
        <w:t>监</w:t>
      </w:r>
      <w:r>
        <w:rPr>
          <w:rFonts w:hint="eastAsia"/>
          <w:b/>
          <w:bCs/>
          <w:sz w:val="84"/>
          <w:szCs w:val="84"/>
          <w:lang w:val="en-US"/>
        </w:rPr>
        <w:t xml:space="preserve"> </w:t>
      </w:r>
      <w:r>
        <w:rPr>
          <w:rFonts w:hint="eastAsia"/>
          <w:b/>
          <w:bCs/>
          <w:sz w:val="84"/>
          <w:szCs w:val="84"/>
        </w:rPr>
        <w:t>测</w:t>
      </w:r>
      <w:r>
        <w:rPr>
          <w:rFonts w:hint="eastAsia"/>
          <w:b/>
          <w:bCs/>
          <w:sz w:val="84"/>
          <w:szCs w:val="84"/>
          <w:lang w:val="en-US"/>
        </w:rPr>
        <w:t xml:space="preserve"> </w:t>
      </w:r>
      <w:r>
        <w:rPr>
          <w:rFonts w:hint="eastAsia"/>
          <w:b/>
          <w:bCs/>
          <w:sz w:val="84"/>
          <w:szCs w:val="84"/>
        </w:rPr>
        <w:t>报</w:t>
      </w:r>
      <w:r>
        <w:rPr>
          <w:rFonts w:hint="eastAsia"/>
          <w:b/>
          <w:bCs/>
          <w:sz w:val="84"/>
          <w:szCs w:val="84"/>
          <w:lang w:val="en-US"/>
        </w:rPr>
        <w:t xml:space="preserve"> </w:t>
      </w:r>
      <w:r>
        <w:rPr>
          <w:rFonts w:hint="eastAsia"/>
          <w:b/>
          <w:bCs/>
          <w:sz w:val="84"/>
          <w:szCs w:val="84"/>
        </w:rPr>
        <w:t>告</w:t>
      </w:r>
    </w:p>
    <w:p>
      <w:pPr>
        <w:spacing w:before="20" w:after="240" w:afterLines="100" w:line="360" w:lineRule="auto"/>
        <w:jc w:val="center"/>
        <w:rPr>
          <w:b/>
          <w:bCs/>
          <w:sz w:val="32"/>
          <w:szCs w:val="32"/>
        </w:rPr>
      </w:pPr>
    </w:p>
    <w:p>
      <w:pPr>
        <w:bidi w:val="0"/>
        <w:jc w:val="center"/>
        <w:rPr>
          <w:sz w:val="32"/>
          <w:szCs w:val="32"/>
        </w:rPr>
      </w:pPr>
      <w:r>
        <w:rPr>
          <w:rFonts w:hint="eastAsia"/>
          <w:b/>
          <w:bCs/>
          <w:sz w:val="32"/>
          <w:szCs w:val="32"/>
        </w:rPr>
        <w:t>宁净环字（20</w:t>
      </w:r>
      <w:r>
        <w:rPr>
          <w:rFonts w:hint="eastAsia"/>
          <w:b/>
          <w:bCs/>
          <w:sz w:val="32"/>
          <w:szCs w:val="32"/>
          <w:lang w:val="en-US"/>
        </w:rPr>
        <w:t>2</w:t>
      </w:r>
      <w:r>
        <w:rPr>
          <w:rFonts w:hint="eastAsia"/>
          <w:b/>
          <w:bCs/>
          <w:sz w:val="32"/>
          <w:szCs w:val="32"/>
          <w:lang w:val="en-US" w:eastAsia="zh-CN"/>
        </w:rPr>
        <w:t>2</w:t>
      </w:r>
      <w:r>
        <w:rPr>
          <w:rFonts w:hint="eastAsia"/>
          <w:b/>
          <w:bCs/>
          <w:sz w:val="32"/>
          <w:szCs w:val="32"/>
        </w:rPr>
        <w:t>）气字</w:t>
      </w:r>
      <w:r>
        <w:rPr>
          <w:rFonts w:hint="eastAsia"/>
          <w:b/>
          <w:bCs/>
          <w:color w:val="auto"/>
          <w:sz w:val="32"/>
          <w:szCs w:val="32"/>
          <w:lang w:val="en-US" w:eastAsia="zh-CN"/>
        </w:rPr>
        <w:t>219</w:t>
      </w:r>
      <w:r>
        <w:rPr>
          <w:rFonts w:hint="eastAsia"/>
          <w:b/>
          <w:bCs/>
          <w:sz w:val="32"/>
          <w:szCs w:val="32"/>
        </w:rPr>
        <w:t>号</w:t>
      </w:r>
    </w:p>
    <w:p>
      <w:pPr>
        <w:spacing w:before="43" w:line="360" w:lineRule="auto"/>
        <w:ind w:right="738"/>
        <w:jc w:val="both"/>
        <w:rPr>
          <w:sz w:val="32"/>
          <w:szCs w:val="32"/>
        </w:rPr>
      </w:pPr>
    </w:p>
    <w:p>
      <w:pPr>
        <w:spacing w:before="20" w:after="240" w:afterLines="100" w:line="360" w:lineRule="auto"/>
        <w:jc w:val="center"/>
        <w:rPr>
          <w:sz w:val="32"/>
          <w:szCs w:val="32"/>
          <w:lang w:val="en-US" w:bidi="ar-SA"/>
        </w:rPr>
      </w:pPr>
      <w:r>
        <w:rPr>
          <w:rFonts w:ascii="宋体" w:hAnsi="宋体"/>
          <w:kern w:val="0"/>
          <w:sz w:val="32"/>
          <w:szCs w:val="32"/>
        </w:rPr>
        <w:drawing>
          <wp:inline distT="0" distB="0" distL="114300" distR="114300">
            <wp:extent cx="1876425" cy="1864995"/>
            <wp:effectExtent l="0" t="0" r="9525" b="190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36"/>
                    <a:stretch>
                      <a:fillRect/>
                    </a:stretch>
                  </pic:blipFill>
                  <pic:spPr>
                    <a:xfrm>
                      <a:off x="0" y="0"/>
                      <a:ext cx="1876425" cy="1864995"/>
                    </a:xfrm>
                    <a:prstGeom prst="rect">
                      <a:avLst/>
                    </a:prstGeom>
                    <a:noFill/>
                    <a:ln w="9525">
                      <a:noFill/>
                    </a:ln>
                  </pic:spPr>
                </pic:pic>
              </a:graphicData>
            </a:graphic>
          </wp:inline>
        </w:drawing>
      </w:r>
    </w:p>
    <w:p>
      <w:pPr>
        <w:spacing w:before="20" w:after="240" w:afterLines="100"/>
        <w:jc w:val="center"/>
        <w:rPr>
          <w:b/>
          <w:bCs/>
          <w:sz w:val="32"/>
          <w:szCs w:val="32"/>
          <w:lang w:val="en-US" w:bidi="ar-SA"/>
        </w:rPr>
      </w:pPr>
    </w:p>
    <w:p>
      <w:pPr>
        <w:pStyle w:val="6"/>
        <w:rPr>
          <w:b/>
          <w:bCs/>
          <w:sz w:val="32"/>
          <w:szCs w:val="32"/>
          <w:lang w:val="en-US" w:bidi="ar-SA"/>
        </w:rPr>
      </w:pPr>
    </w:p>
    <w:p>
      <w:pPr>
        <w:pStyle w:val="6"/>
        <w:rPr>
          <w:b/>
          <w:bCs/>
          <w:sz w:val="32"/>
          <w:szCs w:val="32"/>
          <w:lang w:val="en-US" w:bidi="ar-SA"/>
        </w:rPr>
      </w:pPr>
    </w:p>
    <w:p>
      <w:pPr>
        <w:spacing w:line="360" w:lineRule="auto"/>
        <w:rPr>
          <w:b/>
          <w:bCs/>
          <w:sz w:val="36"/>
          <w:szCs w:val="36"/>
        </w:rPr>
      </w:pPr>
    </w:p>
    <w:p>
      <w:pPr>
        <w:bidi w:val="0"/>
        <w:jc w:val="center"/>
        <w:rPr>
          <w:sz w:val="36"/>
          <w:szCs w:val="36"/>
        </w:rPr>
      </w:pPr>
      <w:r>
        <w:rPr>
          <w:rFonts w:hint="eastAsia" w:ascii="黑体" w:eastAsia="黑体"/>
          <w:b/>
          <w:sz w:val="36"/>
          <w:szCs w:val="36"/>
        </w:rPr>
        <w:t>宁夏净之蓝环保技术有限公司</w:t>
      </w:r>
    </w:p>
    <w:p>
      <w:pPr>
        <w:spacing w:line="360" w:lineRule="auto"/>
        <w:jc w:val="center"/>
        <w:sectPr>
          <w:headerReference r:id="rId5" w:type="default"/>
          <w:footerReference r:id="rId6" w:type="default"/>
          <w:pgSz w:w="11910" w:h="16840"/>
          <w:pgMar w:top="1380" w:right="1361" w:bottom="1361" w:left="1360" w:header="0" w:footer="0" w:gutter="0"/>
          <w:pgBorders>
            <w:top w:val="none" w:sz="0" w:space="0"/>
            <w:left w:val="none" w:sz="0" w:space="0"/>
            <w:bottom w:val="none" w:sz="0" w:space="0"/>
            <w:right w:val="none" w:sz="0" w:space="0"/>
          </w:pgBorders>
          <w:cols w:space="720" w:num="1"/>
        </w:sectPr>
      </w:pPr>
      <w:r>
        <w:rPr>
          <w:rFonts w:hint="eastAsia" w:ascii="黑体" w:eastAsia="黑体"/>
          <w:b/>
          <w:sz w:val="36"/>
          <w:szCs w:val="36"/>
        </w:rPr>
        <w:t>二○二</w:t>
      </w:r>
      <w:r>
        <w:rPr>
          <w:rFonts w:hint="eastAsia" w:ascii="黑体" w:eastAsia="黑体"/>
          <w:b/>
          <w:sz w:val="36"/>
          <w:szCs w:val="36"/>
          <w:lang w:eastAsia="zh-CN"/>
        </w:rPr>
        <w:t>二</w:t>
      </w:r>
      <w:r>
        <w:rPr>
          <w:rFonts w:hint="eastAsia" w:ascii="黑体" w:eastAsia="黑体"/>
          <w:b/>
          <w:sz w:val="36"/>
          <w:szCs w:val="36"/>
        </w:rPr>
        <w:t>年</w:t>
      </w:r>
      <w:r>
        <w:rPr>
          <w:rFonts w:hint="eastAsia" w:ascii="黑体" w:eastAsia="黑体"/>
          <w:b/>
          <w:sz w:val="36"/>
          <w:szCs w:val="36"/>
          <w:lang w:eastAsia="zh-CN"/>
        </w:rPr>
        <w:t>十一</w:t>
      </w:r>
      <w:r>
        <w:rPr>
          <w:rFonts w:hint="eastAsia" w:ascii="黑体" w:eastAsia="黑体"/>
          <w:b/>
          <w:sz w:val="36"/>
          <w:szCs w:val="36"/>
        </w:rPr>
        <w:t>月</w:t>
      </w:r>
    </w:p>
    <w:p>
      <w:pPr>
        <w:pStyle w:val="8"/>
        <w:spacing w:before="2" w:after="480" w:afterLines="200"/>
        <w:jc w:val="center"/>
        <w:rPr>
          <w:b/>
          <w:sz w:val="23"/>
        </w:rPr>
      </w:pPr>
      <w:r>
        <w:rPr>
          <w:rFonts w:hint="eastAsia"/>
          <w:b/>
          <w:sz w:val="52"/>
          <w:szCs w:val="52"/>
        </w:rPr>
        <w:t>检测报告说明</w:t>
      </w:r>
    </w:p>
    <w:p>
      <w:pPr>
        <w:bidi w:val="0"/>
        <w:spacing w:line="360" w:lineRule="auto"/>
        <w:ind w:firstLine="640" w:firstLineChars="200"/>
        <w:rPr>
          <w:sz w:val="32"/>
          <w:szCs w:val="32"/>
        </w:rPr>
      </w:pPr>
      <w:r>
        <w:rPr>
          <w:rFonts w:hint="eastAsia"/>
          <w:sz w:val="32"/>
          <w:szCs w:val="32"/>
          <w:lang w:val="en-US"/>
        </w:rPr>
        <w:t>1、</w:t>
      </w:r>
      <w:r>
        <w:rPr>
          <w:rFonts w:hint="eastAsia"/>
          <w:sz w:val="32"/>
          <w:szCs w:val="32"/>
        </w:rPr>
        <w:t>报告无本公司检测专用章、骑缝章无效。</w:t>
      </w:r>
    </w:p>
    <w:p>
      <w:pPr>
        <w:bidi w:val="0"/>
        <w:spacing w:line="360" w:lineRule="auto"/>
        <w:ind w:firstLine="640" w:firstLineChars="200"/>
        <w:rPr>
          <w:sz w:val="32"/>
          <w:szCs w:val="32"/>
        </w:rPr>
      </w:pPr>
      <w:r>
        <w:rPr>
          <w:rFonts w:hint="eastAsia"/>
          <w:sz w:val="32"/>
          <w:szCs w:val="32"/>
          <w:lang w:val="en-US"/>
        </w:rPr>
        <w:t>2、</w:t>
      </w:r>
      <w:r>
        <w:rPr>
          <w:rFonts w:hint="eastAsia"/>
          <w:sz w:val="32"/>
          <w:szCs w:val="32"/>
        </w:rPr>
        <w:t>报告内容需填写齐全，无审核、签发者签字无效。</w:t>
      </w:r>
    </w:p>
    <w:p>
      <w:pPr>
        <w:bidi w:val="0"/>
        <w:spacing w:line="360" w:lineRule="auto"/>
        <w:ind w:firstLine="640" w:firstLineChars="200"/>
        <w:rPr>
          <w:sz w:val="32"/>
          <w:szCs w:val="32"/>
        </w:rPr>
      </w:pPr>
      <w:r>
        <w:rPr>
          <w:rFonts w:hint="eastAsia"/>
          <w:sz w:val="32"/>
          <w:szCs w:val="32"/>
          <w:lang w:val="en-US"/>
        </w:rPr>
        <w:t>3、</w:t>
      </w:r>
      <w:r>
        <w:rPr>
          <w:rFonts w:hint="eastAsia"/>
          <w:sz w:val="32"/>
          <w:szCs w:val="32"/>
        </w:rPr>
        <w:t>报告需填写清楚，涂改无效。</w:t>
      </w:r>
    </w:p>
    <w:p>
      <w:pPr>
        <w:bidi w:val="0"/>
        <w:spacing w:line="360" w:lineRule="auto"/>
        <w:ind w:firstLine="640" w:firstLineChars="200"/>
        <w:rPr>
          <w:sz w:val="32"/>
          <w:szCs w:val="32"/>
        </w:rPr>
      </w:pPr>
      <w:r>
        <w:rPr>
          <w:rFonts w:hint="eastAsia"/>
          <w:sz w:val="32"/>
          <w:szCs w:val="32"/>
          <w:lang w:val="en-US"/>
        </w:rPr>
        <w:t>4、</w:t>
      </w:r>
      <w:r>
        <w:rPr>
          <w:rFonts w:hint="eastAsia"/>
          <w:sz w:val="32"/>
          <w:szCs w:val="32"/>
        </w:rPr>
        <w:t>检测委托方如对检测报告有异议，须于收到本检测报告之日起十五日内向我公司提出，逾期视认可报告内容及结论。</w:t>
      </w:r>
    </w:p>
    <w:p>
      <w:pPr>
        <w:bidi w:val="0"/>
        <w:spacing w:line="360" w:lineRule="auto"/>
        <w:ind w:firstLine="640" w:firstLineChars="200"/>
        <w:rPr>
          <w:sz w:val="32"/>
          <w:szCs w:val="32"/>
        </w:rPr>
      </w:pPr>
      <w:r>
        <w:rPr>
          <w:rFonts w:hint="eastAsia"/>
          <w:sz w:val="32"/>
          <w:szCs w:val="32"/>
          <w:lang w:val="en-US"/>
        </w:rPr>
        <w:t>5、</w:t>
      </w:r>
      <w:r>
        <w:rPr>
          <w:rFonts w:hint="eastAsia"/>
          <w:sz w:val="32"/>
          <w:szCs w:val="32"/>
        </w:rPr>
        <w:t>由委托单位自行采集的样品，仅对送检样品检测数据负责，不对样品来源负责。无法复现的样品，不受理申诉。</w:t>
      </w:r>
    </w:p>
    <w:p>
      <w:pPr>
        <w:bidi w:val="0"/>
        <w:spacing w:line="360" w:lineRule="auto"/>
        <w:ind w:firstLine="640" w:firstLineChars="200"/>
        <w:rPr>
          <w:sz w:val="32"/>
          <w:szCs w:val="32"/>
        </w:rPr>
      </w:pPr>
      <w:r>
        <w:rPr>
          <w:rFonts w:hint="eastAsia"/>
          <w:sz w:val="32"/>
          <w:szCs w:val="32"/>
          <w:lang w:val="en-US"/>
        </w:rPr>
        <w:t>6、</w:t>
      </w:r>
      <w:r>
        <w:rPr>
          <w:rFonts w:hint="eastAsia"/>
          <w:sz w:val="32"/>
          <w:szCs w:val="32"/>
        </w:rPr>
        <w:t>本报告未经同意不得用于广告宣传。</w:t>
      </w:r>
    </w:p>
    <w:p>
      <w:pPr>
        <w:bidi w:val="0"/>
        <w:spacing w:line="360" w:lineRule="auto"/>
        <w:ind w:firstLine="640" w:firstLineChars="200"/>
        <w:rPr>
          <w:sz w:val="32"/>
          <w:szCs w:val="32"/>
        </w:rPr>
      </w:pPr>
      <w:r>
        <w:rPr>
          <w:rFonts w:hint="eastAsia"/>
          <w:sz w:val="32"/>
          <w:szCs w:val="32"/>
          <w:lang w:val="en-US"/>
        </w:rPr>
        <w:t>7、</w:t>
      </w:r>
      <w:r>
        <w:rPr>
          <w:rFonts w:hint="eastAsia"/>
          <w:sz w:val="32"/>
          <w:szCs w:val="32"/>
        </w:rPr>
        <w:t>未经同意，不得复制本报告。</w:t>
      </w:r>
    </w:p>
    <w:p>
      <w:pPr>
        <w:pStyle w:val="8"/>
        <w:rPr>
          <w:sz w:val="30"/>
        </w:rPr>
      </w:pPr>
    </w:p>
    <w:p>
      <w:pPr>
        <w:pStyle w:val="8"/>
        <w:rPr>
          <w:sz w:val="30"/>
        </w:rPr>
      </w:pPr>
    </w:p>
    <w:p>
      <w:pPr>
        <w:pStyle w:val="8"/>
        <w:rPr>
          <w:sz w:val="30"/>
        </w:rPr>
      </w:pPr>
    </w:p>
    <w:p>
      <w:pPr>
        <w:pStyle w:val="8"/>
        <w:rPr>
          <w:sz w:val="30"/>
        </w:rPr>
      </w:pPr>
    </w:p>
    <w:p>
      <w:pPr>
        <w:pStyle w:val="8"/>
        <w:rPr>
          <w:sz w:val="30"/>
        </w:rPr>
      </w:pPr>
    </w:p>
    <w:p>
      <w:pPr>
        <w:pStyle w:val="8"/>
        <w:rPr>
          <w:sz w:val="30"/>
        </w:rPr>
      </w:pPr>
    </w:p>
    <w:p>
      <w:pPr>
        <w:pStyle w:val="8"/>
        <w:rPr>
          <w:sz w:val="30"/>
        </w:rPr>
      </w:pPr>
    </w:p>
    <w:p>
      <w:pPr>
        <w:pStyle w:val="8"/>
        <w:spacing w:before="11"/>
        <w:rPr>
          <w:sz w:val="42"/>
        </w:rPr>
      </w:pPr>
    </w:p>
    <w:p>
      <w:pPr>
        <w:pStyle w:val="8"/>
        <w:tabs>
          <w:tab w:val="left" w:pos="1280"/>
        </w:tabs>
        <w:spacing w:line="364" w:lineRule="auto"/>
        <w:ind w:left="440" w:right="1358"/>
        <w:rPr>
          <w:b/>
        </w:rPr>
      </w:pPr>
    </w:p>
    <w:p>
      <w:pPr>
        <w:spacing w:line="358" w:lineRule="exact"/>
        <w:rPr>
          <w:rFonts w:ascii="Times New Roman" w:eastAsia="Times New Roman"/>
          <w:sz w:val="28"/>
        </w:rPr>
        <w:sectPr>
          <w:pgSz w:w="11910" w:h="16840"/>
          <w:pgMar w:top="1361" w:right="1361" w:bottom="1361" w:left="1360" w:header="0" w:footer="0" w:gutter="0"/>
          <w:pgBorders>
            <w:top w:val="none" w:sz="0" w:space="0"/>
            <w:left w:val="none" w:sz="0" w:space="0"/>
            <w:bottom w:val="none" w:sz="0" w:space="0"/>
            <w:right w:val="none" w:sz="0" w:space="0"/>
          </w:pgBorders>
          <w:cols w:space="720" w:num="1"/>
        </w:sectPr>
      </w:pPr>
    </w:p>
    <w:p>
      <w:pPr>
        <w:bidi w:val="0"/>
        <w:spacing w:line="360" w:lineRule="auto"/>
        <w:ind w:firstLine="321" w:firstLineChars="100"/>
        <w:rPr>
          <w:sz w:val="32"/>
          <w:szCs w:val="32"/>
        </w:rPr>
      </w:pPr>
      <w:bookmarkStart w:id="0" w:name="_Toc3152"/>
      <w:r>
        <w:rPr>
          <w:rFonts w:hint="eastAsia"/>
          <w:b/>
          <w:bCs/>
          <w:sz w:val="32"/>
          <w:szCs w:val="32"/>
        </w:rPr>
        <w:t>承担单位：</w:t>
      </w:r>
      <w:bookmarkEnd w:id="0"/>
      <w:r>
        <w:rPr>
          <w:rFonts w:hint="eastAsia"/>
          <w:sz w:val="32"/>
          <w:szCs w:val="32"/>
        </w:rPr>
        <w:t>宁夏净之蓝环保技术有限公司</w:t>
      </w:r>
    </w:p>
    <w:p>
      <w:pPr>
        <w:spacing w:before="240" w:beforeLines="100" w:after="240" w:afterLines="100" w:line="360" w:lineRule="auto"/>
        <w:ind w:firstLine="321" w:firstLineChars="100"/>
        <w:rPr>
          <w:sz w:val="32"/>
          <w:szCs w:val="32"/>
        </w:rPr>
      </w:pPr>
      <w:r>
        <w:rPr>
          <w:rFonts w:hint="eastAsia"/>
          <w:b/>
          <w:bCs/>
          <w:sz w:val="32"/>
          <w:szCs w:val="32"/>
        </w:rPr>
        <w:t>法人代表：</w:t>
      </w:r>
      <w:r>
        <w:rPr>
          <w:rFonts w:hint="eastAsia"/>
          <w:sz w:val="32"/>
          <w:szCs w:val="32"/>
        </w:rPr>
        <w:t>李有财</w:t>
      </w:r>
    </w:p>
    <w:p>
      <w:pPr>
        <w:spacing w:before="240" w:beforeLines="100" w:after="240" w:afterLines="100" w:line="360" w:lineRule="auto"/>
        <w:ind w:firstLine="321" w:firstLineChars="100"/>
        <w:rPr>
          <w:b/>
          <w:bCs/>
          <w:sz w:val="32"/>
          <w:szCs w:val="32"/>
        </w:rPr>
      </w:pPr>
      <w:r>
        <w:rPr>
          <w:rFonts w:hint="eastAsia"/>
          <w:b/>
          <w:bCs/>
          <w:sz w:val="32"/>
          <w:szCs w:val="32"/>
        </w:rPr>
        <w:t>项目负责人：</w:t>
      </w:r>
      <w:r>
        <w:rPr>
          <w:rFonts w:hint="eastAsia"/>
          <w:sz w:val="32"/>
          <w:szCs w:val="32"/>
        </w:rPr>
        <w:t>李文</w:t>
      </w:r>
    </w:p>
    <w:p>
      <w:pPr>
        <w:spacing w:before="240" w:beforeLines="100" w:after="240" w:afterLines="100" w:line="360" w:lineRule="auto"/>
        <w:ind w:firstLine="321" w:firstLineChars="100"/>
        <w:rPr>
          <w:b/>
          <w:bCs/>
          <w:sz w:val="32"/>
          <w:szCs w:val="32"/>
        </w:rPr>
      </w:pPr>
      <w:r>
        <w:rPr>
          <w:rFonts w:hint="eastAsia"/>
          <w:b/>
          <w:bCs/>
          <w:sz w:val="32"/>
          <w:szCs w:val="32"/>
        </w:rPr>
        <w:t>报告编写人：</w:t>
      </w:r>
      <w:r>
        <w:rPr>
          <w:rFonts w:hint="eastAsia"/>
          <w:sz w:val="32"/>
          <w:szCs w:val="32"/>
          <w:lang w:eastAsia="zh-CN"/>
        </w:rPr>
        <w:t>滕云</w:t>
      </w:r>
      <w:r>
        <w:rPr>
          <w:rFonts w:hint="eastAsia"/>
          <w:sz w:val="32"/>
          <w:szCs w:val="32"/>
          <w:lang w:val="en-US"/>
        </w:rPr>
        <w:t xml:space="preserve"> </w:t>
      </w:r>
    </w:p>
    <w:p>
      <w:pPr>
        <w:bidi w:val="0"/>
        <w:spacing w:line="360" w:lineRule="auto"/>
        <w:ind w:firstLine="321" w:firstLineChars="100"/>
        <w:jc w:val="both"/>
        <w:rPr>
          <w:b/>
          <w:bCs/>
          <w:sz w:val="32"/>
          <w:szCs w:val="32"/>
        </w:rPr>
      </w:pPr>
      <w:r>
        <w:rPr>
          <w:rFonts w:hint="eastAsia"/>
          <w:b/>
          <w:bCs/>
          <w:sz w:val="32"/>
          <w:szCs w:val="32"/>
        </w:rPr>
        <w:t>审</w:t>
      </w:r>
      <w:r>
        <w:rPr>
          <w:rFonts w:hint="eastAsia"/>
          <w:b/>
          <w:bCs/>
          <w:sz w:val="32"/>
          <w:szCs w:val="32"/>
          <w:lang w:val="en-US"/>
        </w:rPr>
        <w:t xml:space="preserve">      </w:t>
      </w:r>
      <w:r>
        <w:rPr>
          <w:rFonts w:hint="eastAsia"/>
          <w:b/>
          <w:bCs/>
          <w:sz w:val="32"/>
          <w:szCs w:val="32"/>
        </w:rPr>
        <w:t>核：</w:t>
      </w:r>
      <w:r>
        <w:rPr>
          <w:rFonts w:hint="eastAsia"/>
          <w:sz w:val="32"/>
          <w:szCs w:val="32"/>
          <w:lang w:eastAsia="zh-CN"/>
        </w:rPr>
        <w:t>赵艳平</w:t>
      </w:r>
    </w:p>
    <w:p>
      <w:pPr>
        <w:bidi w:val="0"/>
        <w:spacing w:line="360" w:lineRule="auto"/>
        <w:ind w:firstLine="321" w:firstLineChars="100"/>
        <w:jc w:val="both"/>
        <w:rPr>
          <w:sz w:val="32"/>
          <w:szCs w:val="32"/>
        </w:rPr>
      </w:pPr>
      <w:r>
        <w:rPr>
          <w:rFonts w:hint="eastAsia"/>
          <w:b/>
          <w:bCs/>
          <w:sz w:val="32"/>
          <w:szCs w:val="32"/>
        </w:rPr>
        <w:t>签</w:t>
      </w:r>
      <w:r>
        <w:rPr>
          <w:rFonts w:hint="eastAsia"/>
          <w:b/>
          <w:bCs/>
          <w:sz w:val="32"/>
          <w:szCs w:val="32"/>
          <w:lang w:val="en-US"/>
        </w:rPr>
        <w:t xml:space="preserve">  </w:t>
      </w:r>
      <w:r>
        <w:rPr>
          <w:rFonts w:hint="eastAsia"/>
          <w:b/>
          <w:bCs/>
          <w:sz w:val="32"/>
          <w:szCs w:val="32"/>
        </w:rPr>
        <w:t>发</w:t>
      </w:r>
      <w:r>
        <w:rPr>
          <w:rFonts w:hint="eastAsia"/>
          <w:b/>
          <w:bCs/>
          <w:sz w:val="32"/>
          <w:szCs w:val="32"/>
          <w:lang w:val="en-US"/>
        </w:rPr>
        <w:t xml:space="preserve">  </w:t>
      </w:r>
      <w:r>
        <w:rPr>
          <w:rFonts w:hint="eastAsia"/>
          <w:b/>
          <w:bCs/>
          <w:sz w:val="32"/>
          <w:szCs w:val="32"/>
        </w:rPr>
        <w:t>人：</w:t>
      </w:r>
      <w:r>
        <w:rPr>
          <w:rFonts w:hint="eastAsia"/>
          <w:sz w:val="32"/>
          <w:szCs w:val="32"/>
        </w:rPr>
        <w:t>李晓</w:t>
      </w:r>
    </w:p>
    <w:p>
      <w:pPr>
        <w:bidi w:val="0"/>
        <w:spacing w:line="360" w:lineRule="auto"/>
        <w:ind w:firstLine="321" w:firstLineChars="100"/>
        <w:jc w:val="both"/>
        <w:rPr>
          <w:rFonts w:hint="eastAsia"/>
          <w:sz w:val="32"/>
          <w:szCs w:val="32"/>
          <w:lang w:val="en-US" w:eastAsia="zh-CN"/>
        </w:rPr>
      </w:pPr>
      <w:r>
        <w:rPr>
          <w:rFonts w:hint="eastAsia"/>
          <w:b/>
          <w:bCs/>
          <w:sz w:val="32"/>
          <w:szCs w:val="32"/>
        </w:rPr>
        <w:t>参加监测人：</w:t>
      </w:r>
      <w:r>
        <w:rPr>
          <w:rFonts w:hint="eastAsia"/>
          <w:color w:val="auto"/>
          <w:sz w:val="32"/>
          <w:szCs w:val="32"/>
          <w:lang w:val="en-US"/>
        </w:rPr>
        <w:t xml:space="preserve">梁文革  </w:t>
      </w:r>
      <w:r>
        <w:rPr>
          <w:rFonts w:hint="eastAsia"/>
          <w:color w:val="auto"/>
          <w:sz w:val="32"/>
          <w:szCs w:val="32"/>
          <w:lang w:val="en-US" w:eastAsia="zh-CN"/>
        </w:rPr>
        <w:t>丁瑞</w:t>
      </w:r>
      <w:r>
        <w:rPr>
          <w:rFonts w:hint="eastAsia"/>
          <w:color w:val="auto"/>
          <w:sz w:val="32"/>
          <w:szCs w:val="32"/>
          <w:lang w:val="en-US"/>
        </w:rPr>
        <w:t xml:space="preserve">  李怀志   郭梦尧</w:t>
      </w:r>
      <w:r>
        <w:rPr>
          <w:rFonts w:hint="eastAsia"/>
          <w:sz w:val="32"/>
          <w:szCs w:val="32"/>
          <w:lang w:val="en-US"/>
        </w:rPr>
        <w:t xml:space="preserve"> </w:t>
      </w:r>
      <w:r>
        <w:rPr>
          <w:rFonts w:hint="eastAsia"/>
          <w:sz w:val="32"/>
          <w:szCs w:val="32"/>
          <w:lang w:val="en-US" w:eastAsia="zh-CN"/>
        </w:rPr>
        <w:t xml:space="preserve">  张海江</w:t>
      </w:r>
      <w:r>
        <w:rPr>
          <w:rFonts w:hint="eastAsia"/>
          <w:sz w:val="32"/>
          <w:szCs w:val="32"/>
          <w:lang w:val="en-US"/>
        </w:rPr>
        <w:t xml:space="preserve"> </w:t>
      </w:r>
      <w:r>
        <w:rPr>
          <w:rFonts w:hint="eastAsia"/>
          <w:sz w:val="32"/>
          <w:szCs w:val="32"/>
          <w:lang w:val="en-US" w:eastAsia="zh-CN"/>
        </w:rPr>
        <w:t xml:space="preserve">  </w:t>
      </w:r>
    </w:p>
    <w:p>
      <w:pPr>
        <w:spacing w:before="240" w:beforeLines="100" w:after="240" w:afterLines="100" w:line="360" w:lineRule="auto"/>
        <w:ind w:firstLine="2240" w:firstLineChars="700"/>
        <w:jc w:val="both"/>
        <w:rPr>
          <w:sz w:val="32"/>
          <w:szCs w:val="32"/>
          <w:lang w:val="en-US"/>
        </w:rPr>
      </w:pPr>
      <w:r>
        <w:rPr>
          <w:rFonts w:hint="eastAsia"/>
          <w:sz w:val="32"/>
          <w:szCs w:val="32"/>
          <w:lang w:val="en-US" w:eastAsia="zh-CN"/>
        </w:rPr>
        <w:t>向涛</w:t>
      </w:r>
    </w:p>
    <w:p>
      <w:pPr>
        <w:pStyle w:val="8"/>
        <w:spacing w:before="240" w:beforeLines="100" w:after="240" w:afterLines="100" w:line="360" w:lineRule="auto"/>
        <w:rPr>
          <w:b/>
          <w:color w:val="FF0000"/>
          <w:sz w:val="32"/>
          <w:szCs w:val="32"/>
        </w:rPr>
      </w:pPr>
    </w:p>
    <w:p>
      <w:pPr>
        <w:pStyle w:val="8"/>
        <w:rPr>
          <w:b/>
          <w:sz w:val="20"/>
        </w:rPr>
      </w:pPr>
    </w:p>
    <w:p>
      <w:pPr>
        <w:pStyle w:val="8"/>
        <w:rPr>
          <w:b/>
          <w:sz w:val="20"/>
        </w:rPr>
      </w:pPr>
    </w:p>
    <w:p>
      <w:pPr>
        <w:pStyle w:val="8"/>
        <w:rPr>
          <w:b/>
          <w:sz w:val="20"/>
        </w:rPr>
      </w:pPr>
    </w:p>
    <w:p>
      <w:pPr>
        <w:pStyle w:val="8"/>
        <w:rPr>
          <w:b/>
          <w:sz w:val="20"/>
        </w:rPr>
      </w:pPr>
    </w:p>
    <w:p>
      <w:pPr>
        <w:pStyle w:val="8"/>
        <w:rPr>
          <w:b/>
          <w:sz w:val="20"/>
        </w:rPr>
      </w:pPr>
    </w:p>
    <w:p>
      <w:pPr>
        <w:pStyle w:val="8"/>
        <w:spacing w:line="360" w:lineRule="auto"/>
        <w:rPr>
          <w:sz w:val="32"/>
          <w:szCs w:val="32"/>
        </w:rPr>
      </w:pPr>
    </w:p>
    <w:p>
      <w:pPr>
        <w:spacing w:before="120" w:beforeLines="50" w:after="120" w:afterLines="50"/>
        <w:jc w:val="center"/>
        <w:rPr>
          <w:b/>
          <w:sz w:val="36"/>
          <w:szCs w:val="36"/>
        </w:rPr>
      </w:pPr>
      <w:r>
        <w:rPr>
          <w:rFonts w:hint="eastAsia"/>
          <w:sz w:val="32"/>
          <w:szCs w:val="32"/>
        </w:rPr>
        <w:t>宁夏净之蓝环保技术有限公司</w:t>
      </w:r>
      <w:r>
        <w:rPr>
          <w:rFonts w:hint="eastAsia"/>
          <w:sz w:val="32"/>
          <w:szCs w:val="32"/>
          <w:lang w:val="en-US"/>
        </w:rPr>
        <w:t xml:space="preserve">       </w:t>
      </w:r>
      <w:r>
        <w:rPr>
          <w:rFonts w:hint="eastAsia"/>
          <w:sz w:val="32"/>
          <w:szCs w:val="32"/>
          <w:lang w:eastAsia="zh-CN"/>
        </w:rPr>
        <w:t>宁夏新生焦化</w:t>
      </w:r>
      <w:r>
        <w:rPr>
          <w:rFonts w:hint="eastAsia"/>
          <w:sz w:val="32"/>
          <w:szCs w:val="32"/>
        </w:rPr>
        <w:t>有限公司</w:t>
      </w:r>
    </w:p>
    <w:tbl>
      <w:tblPr>
        <w:tblStyle w:val="19"/>
        <w:tblW w:w="9680" w:type="dxa"/>
        <w:tblInd w:w="34" w:type="dxa"/>
        <w:tblLayout w:type="fixed"/>
        <w:tblCellMar>
          <w:top w:w="0" w:type="dxa"/>
          <w:left w:w="0" w:type="dxa"/>
          <w:bottom w:w="0" w:type="dxa"/>
          <w:right w:w="0" w:type="dxa"/>
        </w:tblCellMar>
      </w:tblPr>
      <w:tblGrid>
        <w:gridCol w:w="9680"/>
      </w:tblGrid>
      <w:tr>
        <w:tblPrEx>
          <w:tblCellMar>
            <w:top w:w="0" w:type="dxa"/>
            <w:left w:w="0" w:type="dxa"/>
            <w:bottom w:w="0" w:type="dxa"/>
            <w:right w:w="0" w:type="dxa"/>
          </w:tblCellMar>
        </w:tblPrEx>
        <w:trPr>
          <w:trHeight w:val="624" w:hRule="atLeast"/>
        </w:trPr>
        <w:tc>
          <w:tcPr>
            <w:tcW w:w="9680" w:type="dxa"/>
          </w:tcPr>
          <w:p>
            <w:pPr>
              <w:pStyle w:val="28"/>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电话：</w:t>
            </w:r>
            <w:r>
              <w:rPr>
                <w:rFonts w:hint="eastAsia" w:ascii="宋体" w:hAnsi="宋体" w:eastAsia="宋体" w:cs="宋体"/>
                <w:sz w:val="32"/>
                <w:szCs w:val="32"/>
              </w:rPr>
              <w:t>0951-</w:t>
            </w:r>
            <w:r>
              <w:rPr>
                <w:rFonts w:hint="eastAsia" w:ascii="宋体" w:hAnsi="宋体" w:eastAsia="宋体" w:cs="宋体"/>
                <w:sz w:val="32"/>
                <w:szCs w:val="32"/>
                <w:lang w:val="en-US"/>
              </w:rPr>
              <w:t xml:space="preserve">8619999               </w:t>
            </w:r>
            <w:r>
              <w:rPr>
                <w:rFonts w:hint="eastAsia" w:ascii="宋体" w:hAnsi="宋体" w:eastAsia="宋体" w:cs="宋体"/>
                <w:b/>
                <w:sz w:val="32"/>
                <w:szCs w:val="32"/>
              </w:rPr>
              <w:t>电话：</w:t>
            </w:r>
            <w:r>
              <w:rPr>
                <w:rFonts w:hint="eastAsia" w:ascii="宋体" w:hAnsi="宋体" w:eastAsia="宋体" w:cs="宋体"/>
                <w:color w:val="auto"/>
                <w:sz w:val="32"/>
                <w:szCs w:val="32"/>
                <w:lang w:val="en-US"/>
              </w:rPr>
              <w:t>18809526727</w:t>
            </w:r>
          </w:p>
        </w:tc>
      </w:tr>
      <w:tr>
        <w:tblPrEx>
          <w:tblCellMar>
            <w:top w:w="0" w:type="dxa"/>
            <w:left w:w="0" w:type="dxa"/>
            <w:bottom w:w="0" w:type="dxa"/>
            <w:right w:w="0" w:type="dxa"/>
          </w:tblCellMar>
        </w:tblPrEx>
        <w:trPr>
          <w:trHeight w:val="642" w:hRule="atLeast"/>
        </w:trPr>
        <w:tc>
          <w:tcPr>
            <w:tcW w:w="9680" w:type="dxa"/>
          </w:tcPr>
          <w:p>
            <w:pPr>
              <w:pStyle w:val="28"/>
              <w:tabs>
                <w:tab w:val="left" w:pos="922"/>
              </w:tabs>
              <w:spacing w:line="360" w:lineRule="auto"/>
              <w:jc w:val="left"/>
              <w:rPr>
                <w:rFonts w:ascii="宋体" w:hAnsi="宋体" w:eastAsia="宋体" w:cs="宋体"/>
                <w:sz w:val="32"/>
                <w:szCs w:val="32"/>
              </w:rPr>
            </w:pPr>
            <w:r>
              <w:rPr>
                <w:rFonts w:hint="eastAsia" w:ascii="宋体" w:hAnsi="宋体" w:eastAsia="宋体" w:cs="宋体"/>
                <w:b/>
                <w:sz w:val="32"/>
                <w:szCs w:val="32"/>
              </w:rPr>
              <w:t>传真：</w:t>
            </w:r>
            <w:r>
              <w:rPr>
                <w:rFonts w:hint="eastAsia" w:ascii="宋体" w:hAnsi="宋体" w:eastAsia="宋体" w:cs="宋体"/>
                <w:sz w:val="32"/>
                <w:szCs w:val="32"/>
              </w:rPr>
              <w:t>0951-4106273</w:t>
            </w:r>
            <w:r>
              <w:rPr>
                <w:rFonts w:hint="eastAsia" w:ascii="宋体" w:hAnsi="宋体" w:eastAsia="宋体" w:cs="宋体"/>
                <w:sz w:val="32"/>
                <w:szCs w:val="32"/>
                <w:lang w:val="en-US"/>
              </w:rPr>
              <w:t xml:space="preserve">              </w:t>
            </w:r>
            <w:r>
              <w:rPr>
                <w:rFonts w:hint="eastAsia" w:ascii="宋体" w:hAnsi="宋体" w:eastAsia="宋体" w:cs="宋体"/>
                <w:sz w:val="32"/>
                <w:szCs w:val="32"/>
                <w:lang w:val="en-US" w:eastAsia="zh-CN"/>
              </w:rPr>
              <w:t xml:space="preserve"> </w:t>
            </w:r>
            <w:r>
              <w:rPr>
                <w:rFonts w:hint="eastAsia" w:ascii="宋体" w:hAnsi="宋体" w:eastAsia="宋体" w:cs="宋体"/>
                <w:b/>
                <w:sz w:val="32"/>
                <w:szCs w:val="32"/>
              </w:rPr>
              <w:t>传真：</w:t>
            </w:r>
            <w:r>
              <w:rPr>
                <w:rFonts w:hint="eastAsia" w:ascii="宋体" w:hAnsi="宋体" w:eastAsia="宋体" w:cs="宋体"/>
                <w:sz w:val="32"/>
                <w:szCs w:val="32"/>
                <w:lang w:val="en-US"/>
              </w:rPr>
              <w:t>/</w:t>
            </w:r>
          </w:p>
        </w:tc>
      </w:tr>
      <w:tr>
        <w:tblPrEx>
          <w:tblCellMar>
            <w:top w:w="0" w:type="dxa"/>
            <w:left w:w="0" w:type="dxa"/>
            <w:bottom w:w="0" w:type="dxa"/>
            <w:right w:w="0" w:type="dxa"/>
          </w:tblCellMar>
        </w:tblPrEx>
        <w:trPr>
          <w:trHeight w:val="615" w:hRule="atLeast"/>
        </w:trPr>
        <w:tc>
          <w:tcPr>
            <w:tcW w:w="9680" w:type="dxa"/>
          </w:tcPr>
          <w:p>
            <w:pPr>
              <w:pStyle w:val="28"/>
              <w:tabs>
                <w:tab w:val="left" w:pos="922"/>
              </w:tabs>
              <w:spacing w:line="360" w:lineRule="auto"/>
              <w:jc w:val="left"/>
              <w:rPr>
                <w:rFonts w:ascii="宋体" w:hAnsi="宋体" w:eastAsia="宋体" w:cs="宋体"/>
                <w:sz w:val="32"/>
                <w:szCs w:val="32"/>
                <w:lang w:val="en-US"/>
              </w:rPr>
            </w:pPr>
            <w:r>
              <w:rPr>
                <w:rFonts w:hint="eastAsia" w:ascii="宋体" w:hAnsi="宋体" w:eastAsia="宋体" w:cs="宋体"/>
                <w:b/>
                <w:sz w:val="32"/>
                <w:szCs w:val="32"/>
              </w:rPr>
              <w:t>邮编：</w:t>
            </w:r>
            <w:r>
              <w:rPr>
                <w:rFonts w:hint="eastAsia" w:ascii="宋体" w:hAnsi="宋体" w:eastAsia="宋体" w:cs="宋体"/>
                <w:sz w:val="32"/>
                <w:szCs w:val="32"/>
              </w:rPr>
              <w:t>75</w:t>
            </w:r>
            <w:r>
              <w:rPr>
                <w:rFonts w:hint="eastAsia" w:ascii="宋体" w:hAnsi="宋体" w:eastAsia="宋体" w:cs="宋体"/>
                <w:sz w:val="32"/>
                <w:szCs w:val="32"/>
                <w:lang w:val="en-US"/>
              </w:rPr>
              <w:t xml:space="preserve">3400                     </w:t>
            </w:r>
            <w:r>
              <w:rPr>
                <w:rFonts w:hint="eastAsia" w:ascii="宋体" w:hAnsi="宋体" w:eastAsia="宋体" w:cs="宋体"/>
                <w:b/>
                <w:sz w:val="32"/>
                <w:szCs w:val="32"/>
              </w:rPr>
              <w:t>邮编：</w:t>
            </w:r>
            <w:r>
              <w:rPr>
                <w:rFonts w:hint="eastAsia" w:ascii="宋体" w:hAnsi="宋体" w:eastAsia="宋体" w:cs="宋体"/>
                <w:sz w:val="32"/>
                <w:szCs w:val="32"/>
              </w:rPr>
              <w:t>75</w:t>
            </w:r>
            <w:r>
              <w:rPr>
                <w:rFonts w:hint="eastAsia" w:ascii="宋体" w:hAnsi="宋体" w:eastAsia="宋体" w:cs="宋体"/>
                <w:sz w:val="32"/>
                <w:szCs w:val="32"/>
                <w:lang w:val="en-US"/>
              </w:rPr>
              <w:t>3400</w:t>
            </w:r>
          </w:p>
        </w:tc>
      </w:tr>
      <w:tr>
        <w:tblPrEx>
          <w:tblCellMar>
            <w:top w:w="0" w:type="dxa"/>
            <w:left w:w="0" w:type="dxa"/>
            <w:bottom w:w="0" w:type="dxa"/>
            <w:right w:w="0" w:type="dxa"/>
          </w:tblCellMar>
        </w:tblPrEx>
        <w:trPr>
          <w:trHeight w:val="616" w:hRule="atLeast"/>
        </w:trPr>
        <w:tc>
          <w:tcPr>
            <w:tcW w:w="9680" w:type="dxa"/>
          </w:tcPr>
          <w:p>
            <w:pPr>
              <w:pStyle w:val="28"/>
              <w:tabs>
                <w:tab w:val="left" w:pos="922"/>
              </w:tabs>
              <w:spacing w:line="360" w:lineRule="auto"/>
              <w:jc w:val="left"/>
              <w:rPr>
                <w:rFonts w:hint="eastAsia" w:ascii="宋体" w:hAnsi="宋体" w:eastAsia="宋体" w:cs="宋体"/>
                <w:sz w:val="32"/>
                <w:szCs w:val="32"/>
                <w:lang w:val="en-US" w:eastAsia="zh-CN"/>
              </w:rPr>
            </w:pPr>
            <w:r>
              <w:rPr>
                <w:rFonts w:hint="eastAsia" w:ascii="宋体" w:hAnsi="宋体" w:eastAsia="宋体" w:cs="宋体"/>
                <w:b/>
                <w:sz w:val="32"/>
                <w:szCs w:val="32"/>
              </w:rPr>
              <w:t>地址</w:t>
            </w:r>
            <w:r>
              <w:rPr>
                <w:rFonts w:hint="eastAsia" w:ascii="宋体" w:hAnsi="宋体" w:eastAsia="宋体" w:cs="宋体"/>
                <w:b/>
                <w:spacing w:val="-20"/>
                <w:sz w:val="32"/>
                <w:szCs w:val="32"/>
              </w:rPr>
              <w:t>：</w:t>
            </w:r>
            <w:r>
              <w:rPr>
                <w:rFonts w:hint="eastAsia" w:ascii="宋体" w:hAnsi="宋体" w:eastAsia="宋体" w:cs="宋体"/>
                <w:sz w:val="32"/>
                <w:szCs w:val="32"/>
                <w:lang w:eastAsia="zh-CN"/>
              </w:rPr>
              <w:t>石嘴山市平罗县轻工业园区</w:t>
            </w:r>
            <w:r>
              <w:rPr>
                <w:rFonts w:hint="eastAsia" w:ascii="宋体" w:hAnsi="宋体" w:eastAsia="宋体" w:cs="宋体"/>
                <w:sz w:val="32"/>
                <w:szCs w:val="32"/>
                <w:lang w:val="en-US" w:eastAsia="zh-CN"/>
              </w:rPr>
              <w:t xml:space="preserve">   </w:t>
            </w:r>
            <w:r>
              <w:rPr>
                <w:rFonts w:hint="eastAsia" w:ascii="宋体" w:hAnsi="宋体" w:eastAsia="宋体" w:cs="宋体"/>
                <w:b/>
                <w:sz w:val="32"/>
                <w:szCs w:val="32"/>
              </w:rPr>
              <w:t>地址</w:t>
            </w:r>
            <w:r>
              <w:rPr>
                <w:rFonts w:hint="eastAsia" w:ascii="宋体" w:hAnsi="宋体" w:eastAsia="宋体" w:cs="宋体"/>
                <w:b/>
                <w:spacing w:val="-20"/>
                <w:sz w:val="32"/>
                <w:szCs w:val="32"/>
              </w:rPr>
              <w:t>：</w:t>
            </w:r>
            <w:r>
              <w:rPr>
                <w:rFonts w:hint="eastAsia" w:ascii="宋体" w:hAnsi="宋体" w:eastAsia="宋体" w:cs="宋体"/>
                <w:sz w:val="32"/>
                <w:szCs w:val="32"/>
                <w:lang w:val="en-US" w:eastAsia="zh-CN"/>
              </w:rPr>
              <w:t>石嘴山市经济技术开发</w:t>
            </w:r>
          </w:p>
          <w:p>
            <w:pPr>
              <w:pStyle w:val="28"/>
              <w:tabs>
                <w:tab w:val="left" w:pos="922"/>
              </w:tabs>
              <w:spacing w:line="360" w:lineRule="auto"/>
              <w:ind w:firstLine="960" w:firstLineChars="300"/>
              <w:jc w:val="left"/>
              <w:rPr>
                <w:rFonts w:ascii="宋体" w:hAnsi="宋体" w:eastAsia="宋体" w:cs="宋体"/>
                <w:sz w:val="32"/>
                <w:szCs w:val="32"/>
                <w:lang w:val="en-US"/>
              </w:rPr>
            </w:pPr>
            <w:r>
              <w:rPr>
                <w:rFonts w:hint="eastAsia" w:ascii="宋体" w:hAnsi="宋体" w:eastAsia="宋体" w:cs="宋体"/>
                <w:sz w:val="32"/>
                <w:szCs w:val="32"/>
                <w:lang w:val="en-US" w:eastAsia="zh-CN"/>
              </w:rPr>
              <w:t>长湖电商产业园区一号             区</w:t>
            </w:r>
          </w:p>
        </w:tc>
      </w:tr>
    </w:tbl>
    <w:p>
      <w:pPr>
        <w:spacing w:line="272" w:lineRule="exact"/>
        <w:rPr>
          <w:sz w:val="24"/>
          <w:lang w:val="en-US"/>
        </w:rPr>
        <w:sectPr>
          <w:headerReference r:id="rId7" w:type="default"/>
          <w:footerReference r:id="rId8" w:type="default"/>
          <w:pgSz w:w="11910" w:h="16840"/>
          <w:pgMar w:top="1361" w:right="1361" w:bottom="1361" w:left="1360" w:header="0" w:footer="0" w:gutter="0"/>
          <w:pgBorders>
            <w:top w:val="none" w:sz="0" w:space="0"/>
            <w:left w:val="none" w:sz="0" w:space="0"/>
            <w:bottom w:val="none" w:sz="0" w:space="0"/>
            <w:right w:val="none" w:sz="0" w:space="0"/>
          </w:pgBorders>
          <w:cols w:space="720" w:num="1"/>
        </w:sectPr>
      </w:pPr>
    </w:p>
    <w:p>
      <w:pPr>
        <w:pStyle w:val="8"/>
        <w:spacing w:line="20" w:lineRule="exact"/>
      </w:pPr>
    </w:p>
    <w:sdt>
      <w:sdtPr>
        <w:rPr>
          <w:rFonts w:ascii="宋体" w:hAnsi="宋体" w:eastAsia="宋体" w:cs="宋体"/>
          <w:b/>
          <w:bCs/>
          <w:sz w:val="21"/>
          <w:szCs w:val="22"/>
          <w:lang w:val="zh-CN" w:eastAsia="zh-CN" w:bidi="zh-CN"/>
        </w:rPr>
        <w:id w:val="147466209"/>
        <w15:color w:val="DBDBDB"/>
      </w:sdtPr>
      <w:sdtEndPr>
        <w:rPr>
          <w:rFonts w:ascii="宋体" w:hAnsi="宋体" w:eastAsia="宋体" w:cs="宋体"/>
          <w:b/>
          <w:bCs/>
          <w:sz w:val="21"/>
          <w:szCs w:val="22"/>
          <w:lang w:val="zh-CN" w:eastAsia="zh-CN" w:bidi="zh-CN"/>
        </w:rPr>
      </w:sdtEndPr>
      <w:sdtContent>
        <w:p>
          <w:pPr>
            <w:spacing w:before="0" w:beforeLines="0" w:after="0" w:afterLines="0" w:line="240" w:lineRule="auto"/>
            <w:ind w:left="0" w:leftChars="0" w:right="0" w:rightChars="0" w:firstLine="0" w:firstLineChars="0"/>
            <w:jc w:val="center"/>
            <w:rPr>
              <w:b/>
              <w:bCs/>
            </w:rPr>
          </w:pPr>
          <w:bookmarkStart w:id="1" w:name="_Toc11824"/>
          <w:bookmarkStart w:id="2" w:name="_Toc32345"/>
          <w:r>
            <w:rPr>
              <w:rFonts w:ascii="宋体" w:hAnsi="宋体" w:eastAsia="宋体"/>
              <w:b/>
              <w:bCs/>
              <w:color w:val="auto"/>
              <w:sz w:val="36"/>
              <w:szCs w:val="36"/>
            </w:rPr>
            <w:t>目录</w:t>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TOC \o "1-2" \h \u </w:instrText>
          </w:r>
          <w:r>
            <w:fldChar w:fldCharType="separate"/>
          </w:r>
          <w:r>
            <w:rPr>
              <w:b/>
              <w:bCs/>
            </w:rPr>
            <w:fldChar w:fldCharType="begin"/>
          </w:r>
          <w:r>
            <w:rPr>
              <w:b/>
              <w:bCs/>
            </w:rPr>
            <w:instrText xml:space="preserve"> HYPERLINK \l _Toc18677 </w:instrText>
          </w:r>
          <w:r>
            <w:rPr>
              <w:b/>
              <w:bCs/>
            </w:rPr>
            <w:fldChar w:fldCharType="separate"/>
          </w:r>
          <w:r>
            <w:rPr>
              <w:rFonts w:hint="eastAsia"/>
              <w:b/>
              <w:bCs/>
            </w:rPr>
            <w:t xml:space="preserve">1 </w:t>
          </w:r>
          <w:r>
            <w:rPr>
              <w:rFonts w:hint="eastAsia"/>
              <w:b/>
              <w:bCs/>
              <w:lang w:val="en-US"/>
            </w:rPr>
            <w:t xml:space="preserve"> </w:t>
          </w:r>
          <w:r>
            <w:rPr>
              <w:rFonts w:hint="eastAsia"/>
              <w:b/>
              <w:bCs/>
              <w:lang w:val="en-US" w:eastAsia="zh-CN"/>
            </w:rPr>
            <w:t>工程概况</w:t>
          </w:r>
          <w:r>
            <w:rPr>
              <w:b/>
              <w:bCs/>
            </w:rPr>
            <w:tab/>
          </w:r>
          <w:r>
            <w:rPr>
              <w:b/>
              <w:bCs/>
            </w:rPr>
            <w:fldChar w:fldCharType="begin"/>
          </w:r>
          <w:r>
            <w:rPr>
              <w:b/>
              <w:bCs/>
            </w:rPr>
            <w:instrText xml:space="preserve"> PAGEREF _Toc18677 \h </w:instrText>
          </w:r>
          <w:r>
            <w:rPr>
              <w:b/>
              <w:bCs/>
            </w:rPr>
            <w:fldChar w:fldCharType="separate"/>
          </w:r>
          <w:r>
            <w:rPr>
              <w:b/>
              <w:bCs/>
            </w:rPr>
            <w:t>1</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_Toc3575 </w:instrText>
          </w:r>
          <w:r>
            <w:rPr>
              <w:b/>
              <w:bCs/>
            </w:rPr>
            <w:fldChar w:fldCharType="separate"/>
          </w:r>
          <w:r>
            <w:rPr>
              <w:rFonts w:hint="eastAsia"/>
              <w:b/>
              <w:bCs/>
              <w:lang w:val="en-US"/>
            </w:rPr>
            <w:t xml:space="preserve">2  </w:t>
          </w:r>
          <w:r>
            <w:rPr>
              <w:rFonts w:hint="eastAsia"/>
              <w:b/>
              <w:bCs/>
            </w:rPr>
            <w:t>验收监测依据</w:t>
          </w:r>
          <w:r>
            <w:rPr>
              <w:b/>
              <w:bCs/>
            </w:rPr>
            <w:tab/>
          </w:r>
          <w:r>
            <w:rPr>
              <w:b/>
              <w:bCs/>
            </w:rPr>
            <w:fldChar w:fldCharType="begin"/>
          </w:r>
          <w:r>
            <w:rPr>
              <w:b/>
              <w:bCs/>
            </w:rPr>
            <w:instrText xml:space="preserve"> PAGEREF _Toc3575 \h </w:instrText>
          </w:r>
          <w:r>
            <w:rPr>
              <w:b/>
              <w:bCs/>
            </w:rPr>
            <w:fldChar w:fldCharType="separate"/>
          </w:r>
          <w:r>
            <w:rPr>
              <w:b/>
              <w:bCs/>
            </w:rPr>
            <w:t>2</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_Toc12032 </w:instrText>
          </w:r>
          <w:r>
            <w:rPr>
              <w:b/>
              <w:bCs/>
            </w:rPr>
            <w:fldChar w:fldCharType="separate"/>
          </w:r>
          <w:r>
            <w:rPr>
              <w:rFonts w:hint="eastAsia"/>
              <w:b/>
              <w:bCs/>
              <w:lang w:val="en-US"/>
            </w:rPr>
            <w:t xml:space="preserve">3 </w:t>
          </w:r>
          <w:r>
            <w:rPr>
              <w:rFonts w:hint="eastAsia"/>
              <w:b/>
              <w:bCs/>
              <w:lang w:val="en-US" w:eastAsia="zh-CN"/>
            </w:rPr>
            <w:t xml:space="preserve"> </w:t>
          </w:r>
          <w:r>
            <w:rPr>
              <w:rFonts w:hint="eastAsia"/>
              <w:b/>
              <w:bCs/>
              <w:lang w:val="en-US"/>
            </w:rPr>
            <w:t>项目建设情况</w:t>
          </w:r>
          <w:r>
            <w:rPr>
              <w:b/>
              <w:bCs/>
            </w:rPr>
            <w:tab/>
          </w:r>
          <w:r>
            <w:rPr>
              <w:b/>
              <w:bCs/>
            </w:rPr>
            <w:fldChar w:fldCharType="begin"/>
          </w:r>
          <w:r>
            <w:rPr>
              <w:b/>
              <w:bCs/>
            </w:rPr>
            <w:instrText xml:space="preserve"> PAGEREF _Toc12032 \h </w:instrText>
          </w:r>
          <w:r>
            <w:rPr>
              <w:b/>
              <w:bCs/>
            </w:rPr>
            <w:fldChar w:fldCharType="separate"/>
          </w:r>
          <w:r>
            <w:rPr>
              <w:b/>
              <w:bCs/>
            </w:rPr>
            <w:t>2</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_Toc5227 </w:instrText>
          </w:r>
          <w:r>
            <w:fldChar w:fldCharType="separate"/>
          </w:r>
          <w:r>
            <w:rPr>
              <w:rFonts w:hint="eastAsia"/>
              <w:lang w:val="en-US"/>
            </w:rPr>
            <w:t>3.</w:t>
          </w:r>
          <w:r>
            <w:rPr>
              <w:rFonts w:hint="eastAsia"/>
              <w:lang w:val="en-US" w:eastAsia="zh-CN"/>
            </w:rPr>
            <w:t>1</w:t>
          </w:r>
          <w:r>
            <w:rPr>
              <w:rFonts w:hint="eastAsia"/>
              <w:lang w:val="en-US"/>
            </w:rPr>
            <w:t xml:space="preserve"> 本项目概况</w:t>
          </w:r>
          <w:r>
            <w:tab/>
          </w:r>
          <w:r>
            <w:fldChar w:fldCharType="begin"/>
          </w:r>
          <w:r>
            <w:instrText xml:space="preserve"> PAGEREF _Toc5227 \h </w:instrText>
          </w:r>
          <w:r>
            <w:fldChar w:fldCharType="separate"/>
          </w:r>
          <w:r>
            <w:t>2</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_Toc139 </w:instrText>
          </w:r>
          <w:r>
            <w:fldChar w:fldCharType="separate"/>
          </w:r>
          <w:r>
            <w:rPr>
              <w:rFonts w:hint="eastAsia"/>
              <w:lang w:val="en-US"/>
            </w:rPr>
            <w:t>3.</w:t>
          </w:r>
          <w:r>
            <w:rPr>
              <w:rFonts w:hint="eastAsia"/>
              <w:lang w:val="en-US" w:eastAsia="zh-CN"/>
            </w:rPr>
            <w:t>2</w:t>
          </w:r>
          <w:r>
            <w:rPr>
              <w:rFonts w:hint="eastAsia"/>
              <w:lang w:val="en-US"/>
            </w:rPr>
            <w:t xml:space="preserve"> 项目组成</w:t>
          </w:r>
          <w:r>
            <w:tab/>
          </w:r>
          <w:r>
            <w:fldChar w:fldCharType="begin"/>
          </w:r>
          <w:r>
            <w:instrText xml:space="preserve"> PAGEREF _Toc139 \h </w:instrText>
          </w:r>
          <w:r>
            <w:fldChar w:fldCharType="separate"/>
          </w:r>
          <w:r>
            <w:t>6</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_Toc17717 </w:instrText>
          </w:r>
          <w:r>
            <w:fldChar w:fldCharType="separate"/>
          </w:r>
          <w:r>
            <w:rPr>
              <w:rFonts w:hint="eastAsia"/>
              <w:lang w:val="en-US"/>
            </w:rPr>
            <w:t>3.</w:t>
          </w:r>
          <w:r>
            <w:rPr>
              <w:rFonts w:hint="eastAsia"/>
              <w:lang w:val="en-US" w:eastAsia="zh-CN"/>
            </w:rPr>
            <w:t>3</w:t>
          </w:r>
          <w:r>
            <w:rPr>
              <w:rFonts w:hint="eastAsia"/>
              <w:lang w:val="en-US"/>
            </w:rPr>
            <w:t xml:space="preserve"> 主要生产设备</w:t>
          </w:r>
          <w:r>
            <w:tab/>
          </w:r>
          <w:r>
            <w:fldChar w:fldCharType="begin"/>
          </w:r>
          <w:r>
            <w:instrText xml:space="preserve"> PAGEREF _Toc17717 \h </w:instrText>
          </w:r>
          <w:r>
            <w:fldChar w:fldCharType="separate"/>
          </w:r>
          <w:r>
            <w:t>12</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_Toc391 </w:instrText>
          </w:r>
          <w:r>
            <w:fldChar w:fldCharType="separate"/>
          </w:r>
          <w:r>
            <w:rPr>
              <w:rFonts w:hint="eastAsia"/>
              <w:lang w:val="en-US" w:eastAsia="zh-CN"/>
            </w:rPr>
            <w:t xml:space="preserve">3.4 </w:t>
          </w:r>
          <w:r>
            <w:rPr>
              <w:rFonts w:hint="eastAsia"/>
              <w:lang w:val="en-US"/>
            </w:rPr>
            <w:t>劳动定员及工作制度</w:t>
          </w:r>
          <w:r>
            <w:tab/>
          </w:r>
          <w:r>
            <w:fldChar w:fldCharType="begin"/>
          </w:r>
          <w:r>
            <w:instrText xml:space="preserve"> PAGEREF _Toc391 \h </w:instrText>
          </w:r>
          <w:r>
            <w:fldChar w:fldCharType="separate"/>
          </w:r>
          <w:r>
            <w:t>13</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_Toc32081 </w:instrText>
          </w:r>
          <w:r>
            <w:fldChar w:fldCharType="separate"/>
          </w:r>
          <w:r>
            <w:rPr>
              <w:rFonts w:hint="eastAsia"/>
              <w:lang w:val="en-US"/>
            </w:rPr>
            <w:t>3.</w:t>
          </w:r>
          <w:r>
            <w:rPr>
              <w:rFonts w:hint="eastAsia"/>
              <w:lang w:val="en-US" w:eastAsia="zh-CN"/>
            </w:rPr>
            <w:t xml:space="preserve">5 </w:t>
          </w:r>
          <w:r>
            <w:rPr>
              <w:rFonts w:hint="eastAsia"/>
              <w:lang w:val="en-US"/>
            </w:rPr>
            <w:t>主要原辅材料</w:t>
          </w:r>
          <w:r>
            <w:tab/>
          </w:r>
          <w:r>
            <w:fldChar w:fldCharType="begin"/>
          </w:r>
          <w:r>
            <w:instrText xml:space="preserve"> PAGEREF _Toc32081 \h </w:instrText>
          </w:r>
          <w:r>
            <w:fldChar w:fldCharType="separate"/>
          </w:r>
          <w:r>
            <w:t>13</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_Toc18596 </w:instrText>
          </w:r>
          <w:r>
            <w:fldChar w:fldCharType="separate"/>
          </w:r>
          <w:r>
            <w:rPr>
              <w:rFonts w:hint="eastAsia"/>
              <w:lang w:val="en-US"/>
            </w:rPr>
            <w:t>3.</w:t>
          </w:r>
          <w:r>
            <w:rPr>
              <w:rFonts w:hint="eastAsia"/>
              <w:lang w:val="en-US" w:eastAsia="zh-CN"/>
            </w:rPr>
            <w:t>6</w:t>
          </w:r>
          <w:r>
            <w:rPr>
              <w:rFonts w:hint="eastAsia"/>
              <w:lang w:val="en-US"/>
            </w:rPr>
            <w:t xml:space="preserve"> </w:t>
          </w:r>
          <w:r>
            <w:rPr>
              <w:rFonts w:hint="eastAsia"/>
              <w:lang w:val="en-US" w:eastAsia="zh-CN"/>
            </w:rPr>
            <w:t>水源及水平衡</w:t>
          </w:r>
          <w:r>
            <w:tab/>
          </w:r>
          <w:r>
            <w:fldChar w:fldCharType="begin"/>
          </w:r>
          <w:r>
            <w:instrText xml:space="preserve"> PAGEREF _Toc18596 \h </w:instrText>
          </w:r>
          <w:r>
            <w:fldChar w:fldCharType="separate"/>
          </w:r>
          <w:r>
            <w:t>14</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_Toc30661 </w:instrText>
          </w:r>
          <w:r>
            <w:fldChar w:fldCharType="separate"/>
          </w:r>
          <w:r>
            <w:rPr>
              <w:rFonts w:hint="eastAsia"/>
              <w:lang w:val="en-US"/>
            </w:rPr>
            <w:t>3.</w:t>
          </w:r>
          <w:r>
            <w:rPr>
              <w:rFonts w:hint="eastAsia"/>
              <w:lang w:val="en-US" w:eastAsia="zh-CN"/>
            </w:rPr>
            <w:t>7</w:t>
          </w:r>
          <w:r>
            <w:rPr>
              <w:rFonts w:hint="eastAsia"/>
              <w:lang w:val="en-US"/>
            </w:rPr>
            <w:t xml:space="preserve"> 生产工艺流程及产污环节</w:t>
          </w:r>
          <w:r>
            <w:tab/>
          </w:r>
          <w:r>
            <w:fldChar w:fldCharType="begin"/>
          </w:r>
          <w:r>
            <w:instrText xml:space="preserve"> PAGEREF _Toc30661 \h </w:instrText>
          </w:r>
          <w:r>
            <w:fldChar w:fldCharType="separate"/>
          </w:r>
          <w:r>
            <w:t>16</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_Toc3968 </w:instrText>
          </w:r>
          <w:r>
            <w:rPr>
              <w:b/>
              <w:bCs/>
            </w:rPr>
            <w:fldChar w:fldCharType="separate"/>
          </w:r>
          <w:r>
            <w:rPr>
              <w:rFonts w:hint="eastAsia"/>
              <w:b/>
              <w:bCs/>
              <w:lang w:val="en-US" w:eastAsia="zh-CN"/>
            </w:rPr>
            <w:t>4  环境保护设施</w:t>
          </w:r>
          <w:r>
            <w:rPr>
              <w:b/>
              <w:bCs/>
            </w:rPr>
            <w:tab/>
          </w:r>
          <w:r>
            <w:rPr>
              <w:b/>
              <w:bCs/>
            </w:rPr>
            <w:fldChar w:fldCharType="begin"/>
          </w:r>
          <w:r>
            <w:rPr>
              <w:b/>
              <w:bCs/>
            </w:rPr>
            <w:instrText xml:space="preserve"> PAGEREF _Toc3968 \h </w:instrText>
          </w:r>
          <w:r>
            <w:rPr>
              <w:b/>
              <w:bCs/>
            </w:rPr>
            <w:fldChar w:fldCharType="separate"/>
          </w:r>
          <w:r>
            <w:rPr>
              <w:b/>
              <w:bCs/>
            </w:rPr>
            <w:t>27</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_Toc4005 </w:instrText>
          </w:r>
          <w:r>
            <w:fldChar w:fldCharType="separate"/>
          </w:r>
          <w:r>
            <w:rPr>
              <w:rFonts w:hint="eastAsia"/>
              <w:lang w:val="en-US"/>
            </w:rPr>
            <w:t>4.</w:t>
          </w:r>
          <w:r>
            <w:rPr>
              <w:rFonts w:hint="eastAsia"/>
              <w:lang w:val="en-US" w:eastAsia="zh-CN"/>
            </w:rPr>
            <w:t>1</w:t>
          </w:r>
          <w:r>
            <w:rPr>
              <w:rFonts w:hint="eastAsia"/>
              <w:lang w:val="en-US"/>
            </w:rPr>
            <w:t xml:space="preserve"> </w:t>
          </w:r>
          <w:r>
            <w:t>污染物治理/处置设施</w:t>
          </w:r>
          <w:r>
            <w:tab/>
          </w:r>
          <w:r>
            <w:fldChar w:fldCharType="begin"/>
          </w:r>
          <w:r>
            <w:instrText xml:space="preserve"> PAGEREF _Toc4005 \h </w:instrText>
          </w:r>
          <w:r>
            <w:fldChar w:fldCharType="separate"/>
          </w:r>
          <w:r>
            <w:t>27</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_Toc21795 </w:instrText>
          </w:r>
          <w:r>
            <w:fldChar w:fldCharType="separate"/>
          </w:r>
          <w:r>
            <w:rPr>
              <w:rFonts w:hint="eastAsia"/>
              <w:lang w:val="en-US"/>
            </w:rPr>
            <w:t>4.</w:t>
          </w:r>
          <w:r>
            <w:rPr>
              <w:rFonts w:hint="eastAsia"/>
              <w:lang w:val="en-US" w:eastAsia="zh-CN"/>
            </w:rPr>
            <w:t>2</w:t>
          </w:r>
          <w:r>
            <w:rPr>
              <w:rFonts w:hint="eastAsia"/>
              <w:lang w:val="en-US"/>
            </w:rPr>
            <w:t xml:space="preserve"> </w:t>
          </w:r>
          <w:r>
            <w:rPr>
              <w:rFonts w:hint="eastAsia"/>
              <w:lang w:val="en-US" w:eastAsia="zh-CN"/>
            </w:rPr>
            <w:t>其他环境保护设施</w:t>
          </w:r>
          <w:r>
            <w:tab/>
          </w:r>
          <w:r>
            <w:fldChar w:fldCharType="begin"/>
          </w:r>
          <w:r>
            <w:instrText xml:space="preserve"> PAGEREF _Toc21795 \h </w:instrText>
          </w:r>
          <w:r>
            <w:fldChar w:fldCharType="separate"/>
          </w:r>
          <w:r>
            <w:t>35</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_Toc28030 </w:instrText>
          </w:r>
          <w:r>
            <w:fldChar w:fldCharType="separate"/>
          </w:r>
          <w:r>
            <w:rPr>
              <w:rFonts w:hint="eastAsia"/>
              <w:lang w:val="en-US"/>
            </w:rPr>
            <w:t>4.</w:t>
          </w:r>
          <w:r>
            <w:rPr>
              <w:rFonts w:hint="eastAsia"/>
              <w:lang w:val="en-US" w:eastAsia="zh-CN"/>
            </w:rPr>
            <w:t>3</w:t>
          </w:r>
          <w:r>
            <w:rPr>
              <w:rFonts w:hint="eastAsia"/>
              <w:lang w:val="en-US"/>
            </w:rPr>
            <w:t xml:space="preserve"> </w:t>
          </w:r>
          <w:r>
            <w:rPr>
              <w:rFonts w:hint="eastAsia"/>
              <w:lang w:val="en-US" w:eastAsia="zh-CN"/>
            </w:rPr>
            <w:t>环保设施投资及“三同时”落实情况</w:t>
          </w:r>
          <w:r>
            <w:tab/>
          </w:r>
          <w:r>
            <w:fldChar w:fldCharType="begin"/>
          </w:r>
          <w:r>
            <w:instrText xml:space="preserve"> PAGEREF _Toc28030 \h </w:instrText>
          </w:r>
          <w:r>
            <w:fldChar w:fldCharType="separate"/>
          </w:r>
          <w:r>
            <w:t>43</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_Toc12585 </w:instrText>
          </w:r>
          <w:r>
            <w:rPr>
              <w:b/>
              <w:bCs/>
            </w:rPr>
            <w:fldChar w:fldCharType="separate"/>
          </w:r>
          <w:r>
            <w:rPr>
              <w:rFonts w:hint="eastAsia"/>
              <w:b/>
              <w:bCs/>
              <w:lang w:val="zh-CN" w:eastAsia="zh-CN"/>
            </w:rPr>
            <w:t>5  建设项目环评报告书的主要结论与建议及审批部门审批决定</w:t>
          </w:r>
          <w:r>
            <w:rPr>
              <w:b/>
              <w:bCs/>
            </w:rPr>
            <w:tab/>
          </w:r>
          <w:r>
            <w:rPr>
              <w:b/>
              <w:bCs/>
            </w:rPr>
            <w:fldChar w:fldCharType="begin"/>
          </w:r>
          <w:r>
            <w:rPr>
              <w:b/>
              <w:bCs/>
            </w:rPr>
            <w:instrText xml:space="preserve"> PAGEREF _Toc12585 \h </w:instrText>
          </w:r>
          <w:r>
            <w:rPr>
              <w:b/>
              <w:bCs/>
            </w:rPr>
            <w:fldChar w:fldCharType="separate"/>
          </w:r>
          <w:r>
            <w:rPr>
              <w:b/>
              <w:bCs/>
            </w:rPr>
            <w:t>44</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_Toc492 </w:instrText>
          </w:r>
          <w:r>
            <w:fldChar w:fldCharType="separate"/>
          </w:r>
          <w:r>
            <w:rPr>
              <w:lang w:val="zh-CN" w:eastAsia="zh-CN"/>
            </w:rPr>
            <w:t>5.1 建设项目环评报告书的主要结论与建议</w:t>
          </w:r>
          <w:r>
            <w:tab/>
          </w:r>
          <w:r>
            <w:fldChar w:fldCharType="begin"/>
          </w:r>
          <w:r>
            <w:instrText xml:space="preserve"> PAGEREF _Toc492 \h </w:instrText>
          </w:r>
          <w:r>
            <w:fldChar w:fldCharType="separate"/>
          </w:r>
          <w:r>
            <w:t>44</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_Toc15461 </w:instrText>
          </w:r>
          <w:r>
            <w:fldChar w:fldCharType="separate"/>
          </w:r>
          <w:r>
            <w:rPr>
              <w:rFonts w:hint="eastAsia"/>
              <w:lang w:val="en-US"/>
            </w:rPr>
            <w:t>5.</w:t>
          </w:r>
          <w:r>
            <w:rPr>
              <w:rFonts w:hint="eastAsia"/>
              <w:lang w:val="en-US" w:eastAsia="zh-CN"/>
            </w:rPr>
            <w:t>2</w:t>
          </w:r>
          <w:r>
            <w:rPr>
              <w:rFonts w:hint="eastAsia"/>
              <w:lang w:val="en-US"/>
            </w:rPr>
            <w:t xml:space="preserve"> 环评批复要求</w:t>
          </w:r>
          <w:r>
            <w:tab/>
          </w:r>
          <w:r>
            <w:fldChar w:fldCharType="begin"/>
          </w:r>
          <w:r>
            <w:instrText xml:space="preserve"> PAGEREF _Toc15461 \h </w:instrText>
          </w:r>
          <w:r>
            <w:fldChar w:fldCharType="separate"/>
          </w:r>
          <w:r>
            <w:t>50</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rPr>
              <w:b/>
              <w:bCs/>
            </w:rPr>
          </w:pPr>
          <w:r>
            <w:rPr>
              <w:b/>
              <w:bCs/>
            </w:rPr>
            <w:fldChar w:fldCharType="begin"/>
          </w:r>
          <w:r>
            <w:rPr>
              <w:b/>
              <w:bCs/>
            </w:rPr>
            <w:instrText xml:space="preserve"> HYPERLINK \l _Toc9121 </w:instrText>
          </w:r>
          <w:r>
            <w:rPr>
              <w:b/>
              <w:bCs/>
            </w:rPr>
            <w:fldChar w:fldCharType="separate"/>
          </w:r>
          <w:r>
            <w:rPr>
              <w:rFonts w:hint="eastAsia"/>
              <w:b/>
              <w:bCs/>
              <w:lang w:val="en-US" w:eastAsia="zh-CN"/>
            </w:rPr>
            <w:t>6  验收执行标准</w:t>
          </w:r>
          <w:r>
            <w:rPr>
              <w:b/>
              <w:bCs/>
            </w:rPr>
            <w:tab/>
          </w:r>
          <w:r>
            <w:rPr>
              <w:b/>
              <w:bCs/>
            </w:rPr>
            <w:fldChar w:fldCharType="begin"/>
          </w:r>
          <w:r>
            <w:rPr>
              <w:b/>
              <w:bCs/>
            </w:rPr>
            <w:instrText xml:space="preserve"> PAGEREF _Toc9121 \h </w:instrText>
          </w:r>
          <w:r>
            <w:rPr>
              <w:b/>
              <w:bCs/>
            </w:rPr>
            <w:fldChar w:fldCharType="separate"/>
          </w:r>
          <w:r>
            <w:rPr>
              <w:b/>
              <w:bCs/>
            </w:rPr>
            <w:t>54</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_Toc4900 </w:instrText>
          </w:r>
          <w:r>
            <w:fldChar w:fldCharType="separate"/>
          </w:r>
          <w:r>
            <w:rPr>
              <w:rFonts w:hint="eastAsia"/>
              <w:lang w:val="en-US" w:eastAsia="zh-CN"/>
            </w:rPr>
            <w:t xml:space="preserve">6.1  </w:t>
          </w:r>
          <w:r>
            <w:rPr>
              <w:rFonts w:hint="eastAsia"/>
              <w:lang w:eastAsia="zh-CN"/>
            </w:rPr>
            <w:t>有组织废气监测评价标准</w:t>
          </w:r>
          <w:r>
            <w:tab/>
          </w:r>
          <w:r>
            <w:fldChar w:fldCharType="begin"/>
          </w:r>
          <w:r>
            <w:instrText xml:space="preserve"> PAGEREF _Toc4900 \h </w:instrText>
          </w:r>
          <w:r>
            <w:fldChar w:fldCharType="separate"/>
          </w:r>
          <w:r>
            <w:t>54</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_Toc22888 </w:instrText>
          </w:r>
          <w:r>
            <w:fldChar w:fldCharType="separate"/>
          </w:r>
          <w:r>
            <w:rPr>
              <w:rFonts w:hint="eastAsia"/>
              <w:lang w:val="en-US"/>
            </w:rPr>
            <w:t>6.2 无</w:t>
          </w:r>
          <w:r>
            <w:rPr>
              <w:rFonts w:hint="eastAsia"/>
            </w:rPr>
            <w:t>组织废气控制标准</w:t>
          </w:r>
          <w:r>
            <w:tab/>
          </w:r>
          <w:r>
            <w:fldChar w:fldCharType="begin"/>
          </w:r>
          <w:r>
            <w:instrText xml:space="preserve"> PAGEREF _Toc22888 \h </w:instrText>
          </w:r>
          <w:r>
            <w:fldChar w:fldCharType="separate"/>
          </w:r>
          <w:r>
            <w:t>55</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_Toc31462 </w:instrText>
          </w:r>
          <w:r>
            <w:fldChar w:fldCharType="separate"/>
          </w:r>
          <w:r>
            <w:rPr>
              <w:rFonts w:hint="eastAsia"/>
              <w:lang w:val="en-US"/>
            </w:rPr>
            <w:t xml:space="preserve">6.3 </w:t>
          </w:r>
          <w:r>
            <w:rPr>
              <w:rFonts w:hint="eastAsia"/>
            </w:rPr>
            <w:t>噪声控制标准</w:t>
          </w:r>
          <w:r>
            <w:tab/>
          </w:r>
          <w:r>
            <w:fldChar w:fldCharType="begin"/>
          </w:r>
          <w:r>
            <w:instrText xml:space="preserve"> PAGEREF _Toc31462 \h </w:instrText>
          </w:r>
          <w:r>
            <w:fldChar w:fldCharType="separate"/>
          </w:r>
          <w:r>
            <w:t>55</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_Toc24959 </w:instrText>
          </w:r>
          <w:r>
            <w:fldChar w:fldCharType="separate"/>
          </w:r>
          <w:r>
            <w:rPr>
              <w:rFonts w:hint="eastAsia"/>
              <w:lang w:val="en-US" w:eastAsia="zh-CN"/>
            </w:rPr>
            <w:t>6.4 废水控制标准</w:t>
          </w:r>
          <w:r>
            <w:tab/>
          </w:r>
          <w:r>
            <w:fldChar w:fldCharType="begin"/>
          </w:r>
          <w:r>
            <w:instrText xml:space="preserve"> PAGEREF _Toc24959 \h </w:instrText>
          </w:r>
          <w:r>
            <w:fldChar w:fldCharType="separate"/>
          </w:r>
          <w:r>
            <w:t>55</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_Toc5286 </w:instrText>
          </w:r>
          <w:r>
            <w:fldChar w:fldCharType="separate"/>
          </w:r>
          <w:r>
            <w:rPr>
              <w:rFonts w:hint="eastAsia"/>
              <w:lang w:val="en-US" w:eastAsia="zh-CN"/>
            </w:rPr>
            <w:t>6.5 地下水控制标准</w:t>
          </w:r>
          <w:r>
            <w:tab/>
          </w:r>
          <w:r>
            <w:fldChar w:fldCharType="begin"/>
          </w:r>
          <w:r>
            <w:instrText xml:space="preserve"> PAGEREF _Toc5286 \h </w:instrText>
          </w:r>
          <w:r>
            <w:fldChar w:fldCharType="separate"/>
          </w:r>
          <w:r>
            <w:t>56</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_Toc11721 </w:instrText>
          </w:r>
          <w:r>
            <w:fldChar w:fldCharType="separate"/>
          </w:r>
          <w:r>
            <w:rPr>
              <w:rFonts w:hint="eastAsia"/>
              <w:lang w:val="en-US" w:eastAsia="zh-CN"/>
            </w:rPr>
            <w:t>6.6 土壤控制标准</w:t>
          </w:r>
          <w:r>
            <w:tab/>
          </w:r>
          <w:r>
            <w:fldChar w:fldCharType="begin"/>
          </w:r>
          <w:r>
            <w:instrText xml:space="preserve"> PAGEREF _Toc11721 \h </w:instrText>
          </w:r>
          <w:r>
            <w:fldChar w:fldCharType="separate"/>
          </w:r>
          <w:r>
            <w:t>57</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_Toc21579 </w:instrText>
          </w:r>
          <w:r>
            <w:fldChar w:fldCharType="separate"/>
          </w:r>
          <w:r>
            <w:rPr>
              <w:rFonts w:hint="eastAsia"/>
              <w:lang w:val="en-US" w:eastAsia="zh-CN"/>
            </w:rPr>
            <w:t>6.7 总量控制</w:t>
          </w:r>
          <w:r>
            <w:tab/>
          </w:r>
          <w:r>
            <w:fldChar w:fldCharType="begin"/>
          </w:r>
          <w:r>
            <w:instrText xml:space="preserve"> PAGEREF _Toc21579 \h </w:instrText>
          </w:r>
          <w:r>
            <w:fldChar w:fldCharType="separate"/>
          </w:r>
          <w:r>
            <w:t>57</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_Toc11760 </w:instrText>
          </w:r>
          <w:r>
            <w:rPr>
              <w:b/>
              <w:bCs/>
            </w:rPr>
            <w:fldChar w:fldCharType="separate"/>
          </w:r>
          <w:r>
            <w:rPr>
              <w:rFonts w:hint="eastAsia"/>
              <w:b/>
              <w:bCs/>
              <w:lang w:val="en-US" w:eastAsia="zh-CN"/>
            </w:rPr>
            <w:t>7  监测内容</w:t>
          </w:r>
          <w:r>
            <w:rPr>
              <w:b/>
              <w:bCs/>
            </w:rPr>
            <w:tab/>
          </w:r>
          <w:r>
            <w:rPr>
              <w:b/>
              <w:bCs/>
            </w:rPr>
            <w:fldChar w:fldCharType="begin"/>
          </w:r>
          <w:r>
            <w:rPr>
              <w:b/>
              <w:bCs/>
            </w:rPr>
            <w:instrText xml:space="preserve"> PAGEREF _Toc11760 \h </w:instrText>
          </w:r>
          <w:r>
            <w:rPr>
              <w:b/>
              <w:bCs/>
            </w:rPr>
            <w:fldChar w:fldCharType="separate"/>
          </w:r>
          <w:r>
            <w:rPr>
              <w:b/>
              <w:bCs/>
            </w:rPr>
            <w:t>57</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_Toc4270 </w:instrText>
          </w:r>
          <w:r>
            <w:fldChar w:fldCharType="separate"/>
          </w:r>
          <w:r>
            <w:rPr>
              <w:rFonts w:hint="eastAsia"/>
              <w:lang w:val="en-US" w:eastAsia="zh-CN"/>
            </w:rPr>
            <w:t>7.1 废气</w:t>
          </w:r>
          <w:r>
            <w:tab/>
          </w:r>
          <w:r>
            <w:fldChar w:fldCharType="begin"/>
          </w:r>
          <w:r>
            <w:instrText xml:space="preserve"> PAGEREF _Toc4270 \h </w:instrText>
          </w:r>
          <w:r>
            <w:fldChar w:fldCharType="separate"/>
          </w:r>
          <w:r>
            <w:t>57</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_Toc21474 </w:instrText>
          </w:r>
          <w:r>
            <w:fldChar w:fldCharType="separate"/>
          </w:r>
          <w:r>
            <w:rPr>
              <w:rFonts w:hint="eastAsia"/>
              <w:lang w:val="en-US" w:eastAsia="zh-CN"/>
            </w:rPr>
            <w:t>7</w:t>
          </w:r>
          <w:r>
            <w:rPr>
              <w:rFonts w:hint="eastAsia"/>
              <w:lang w:val="en-US"/>
            </w:rPr>
            <w:t>.</w:t>
          </w:r>
          <w:r>
            <w:rPr>
              <w:rFonts w:hint="eastAsia"/>
              <w:lang w:val="en-US" w:eastAsia="zh-CN"/>
            </w:rPr>
            <w:t>2</w:t>
          </w:r>
          <w:r>
            <w:rPr>
              <w:rFonts w:hint="eastAsia"/>
              <w:lang w:val="en-US"/>
            </w:rPr>
            <w:t xml:space="preserve"> </w:t>
          </w:r>
          <w:r>
            <w:rPr>
              <w:rFonts w:hint="eastAsia"/>
            </w:rPr>
            <w:t>噪声</w:t>
          </w:r>
          <w:r>
            <w:tab/>
          </w:r>
          <w:r>
            <w:fldChar w:fldCharType="begin"/>
          </w:r>
          <w:r>
            <w:instrText xml:space="preserve"> PAGEREF _Toc21474 \h </w:instrText>
          </w:r>
          <w:r>
            <w:fldChar w:fldCharType="separate"/>
          </w:r>
          <w:r>
            <w:t>58</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_Toc22703 </w:instrText>
          </w:r>
          <w:r>
            <w:fldChar w:fldCharType="separate"/>
          </w:r>
          <w:r>
            <w:rPr>
              <w:rFonts w:hint="eastAsia"/>
              <w:lang w:val="en-US" w:eastAsia="zh-CN"/>
            </w:rPr>
            <w:t>7</w:t>
          </w:r>
          <w:r>
            <w:rPr>
              <w:rFonts w:hint="eastAsia"/>
              <w:lang w:val="en-US"/>
            </w:rPr>
            <w:t>.</w:t>
          </w:r>
          <w:r>
            <w:rPr>
              <w:rFonts w:hint="eastAsia"/>
              <w:lang w:val="en-US" w:eastAsia="zh-CN"/>
            </w:rPr>
            <w:t>3</w:t>
          </w:r>
          <w:r>
            <w:rPr>
              <w:rFonts w:hint="eastAsia"/>
              <w:lang w:val="en-US"/>
            </w:rPr>
            <w:t xml:space="preserve"> </w:t>
          </w:r>
          <w:r>
            <w:rPr>
              <w:rFonts w:hint="eastAsia"/>
              <w:lang w:eastAsia="zh-CN"/>
            </w:rPr>
            <w:t>废水</w:t>
          </w:r>
          <w:r>
            <w:tab/>
          </w:r>
          <w:r>
            <w:fldChar w:fldCharType="begin"/>
          </w:r>
          <w:r>
            <w:instrText xml:space="preserve"> PAGEREF _Toc22703 \h </w:instrText>
          </w:r>
          <w:r>
            <w:fldChar w:fldCharType="separate"/>
          </w:r>
          <w:r>
            <w:t>60</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sectPr>
              <w:headerReference r:id="rId9" w:type="default"/>
              <w:footerReference r:id="rId10" w:type="default"/>
              <w:pgSz w:w="11910" w:h="16840"/>
              <w:pgMar w:top="1361" w:right="1361" w:bottom="1361" w:left="1360" w:header="877" w:footer="973" w:gutter="0"/>
              <w:pgBorders>
                <w:top w:val="none" w:sz="0" w:space="0"/>
                <w:left w:val="none" w:sz="0" w:space="0"/>
                <w:bottom w:val="none" w:sz="0" w:space="0"/>
                <w:right w:val="none" w:sz="0" w:space="0"/>
              </w:pgBorders>
              <w:pgNumType w:fmt="decimal" w:start="1"/>
              <w:cols w:space="720" w:num="1"/>
            </w:sectPr>
          </w:pP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_Toc27897 </w:instrText>
          </w:r>
          <w:r>
            <w:fldChar w:fldCharType="separate"/>
          </w:r>
          <w:r>
            <w:rPr>
              <w:rFonts w:hint="eastAsia"/>
              <w:lang w:val="en-US" w:eastAsia="zh-CN"/>
            </w:rPr>
            <w:t>7</w:t>
          </w:r>
          <w:r>
            <w:rPr>
              <w:rFonts w:hint="eastAsia"/>
              <w:lang w:val="en-US"/>
            </w:rPr>
            <w:t>.</w:t>
          </w:r>
          <w:r>
            <w:rPr>
              <w:rFonts w:hint="eastAsia"/>
              <w:lang w:val="en-US" w:eastAsia="zh-CN"/>
            </w:rPr>
            <w:t>4</w:t>
          </w:r>
          <w:r>
            <w:rPr>
              <w:rFonts w:hint="eastAsia"/>
              <w:lang w:val="en-US"/>
            </w:rPr>
            <w:t xml:space="preserve"> </w:t>
          </w:r>
          <w:r>
            <w:rPr>
              <w:rFonts w:hint="eastAsia"/>
              <w:lang w:eastAsia="zh-CN"/>
            </w:rPr>
            <w:t>地下水</w:t>
          </w:r>
          <w:r>
            <w:tab/>
          </w:r>
          <w:r>
            <w:fldChar w:fldCharType="begin"/>
          </w:r>
          <w:r>
            <w:instrText xml:space="preserve"> PAGEREF _Toc27897 \h </w:instrText>
          </w:r>
          <w:r>
            <w:fldChar w:fldCharType="separate"/>
          </w:r>
          <w:r>
            <w:t>60</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_Toc24122 </w:instrText>
          </w:r>
          <w:r>
            <w:fldChar w:fldCharType="separate"/>
          </w:r>
          <w:r>
            <w:rPr>
              <w:rFonts w:hint="eastAsia"/>
              <w:lang w:val="en-US" w:eastAsia="zh-CN"/>
            </w:rPr>
            <w:t>7</w:t>
          </w:r>
          <w:r>
            <w:rPr>
              <w:rFonts w:hint="eastAsia"/>
              <w:lang w:val="en-US"/>
            </w:rPr>
            <w:t>.</w:t>
          </w:r>
          <w:r>
            <w:rPr>
              <w:rFonts w:hint="eastAsia"/>
              <w:lang w:val="en-US" w:eastAsia="zh-CN"/>
            </w:rPr>
            <w:t>5</w:t>
          </w:r>
          <w:r>
            <w:rPr>
              <w:rFonts w:hint="eastAsia"/>
              <w:lang w:val="en-US"/>
            </w:rPr>
            <w:t xml:space="preserve"> </w:t>
          </w:r>
          <w:r>
            <w:rPr>
              <w:rFonts w:hint="eastAsia"/>
              <w:lang w:eastAsia="zh-CN"/>
            </w:rPr>
            <w:t>土壤</w:t>
          </w:r>
          <w:r>
            <w:tab/>
          </w:r>
          <w:r>
            <w:fldChar w:fldCharType="begin"/>
          </w:r>
          <w:r>
            <w:instrText xml:space="preserve"> PAGEREF _Toc24122 \h </w:instrText>
          </w:r>
          <w:r>
            <w:fldChar w:fldCharType="separate"/>
          </w:r>
          <w:r>
            <w:t>61</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_Toc32133 </w:instrText>
          </w:r>
          <w:r>
            <w:rPr>
              <w:b/>
              <w:bCs/>
            </w:rPr>
            <w:fldChar w:fldCharType="separate"/>
          </w:r>
          <w:r>
            <w:rPr>
              <w:rFonts w:hint="eastAsia"/>
              <w:b/>
              <w:bCs/>
              <w:lang w:val="en-US" w:eastAsia="zh-CN"/>
            </w:rPr>
            <w:t>8  质量保证和质量控制</w:t>
          </w:r>
          <w:r>
            <w:rPr>
              <w:b/>
              <w:bCs/>
            </w:rPr>
            <w:tab/>
          </w:r>
          <w:r>
            <w:rPr>
              <w:b/>
              <w:bCs/>
            </w:rPr>
            <w:fldChar w:fldCharType="begin"/>
          </w:r>
          <w:r>
            <w:rPr>
              <w:b/>
              <w:bCs/>
            </w:rPr>
            <w:instrText xml:space="preserve"> PAGEREF _Toc32133 \h </w:instrText>
          </w:r>
          <w:r>
            <w:rPr>
              <w:b/>
              <w:bCs/>
            </w:rPr>
            <w:fldChar w:fldCharType="separate"/>
          </w:r>
          <w:r>
            <w:rPr>
              <w:b/>
              <w:bCs/>
            </w:rPr>
            <w:t>61</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_Toc3627 </w:instrText>
          </w:r>
          <w:r>
            <w:fldChar w:fldCharType="separate"/>
          </w:r>
          <w:r>
            <w:rPr>
              <w:rFonts w:hint="eastAsia"/>
              <w:lang w:val="en-US" w:eastAsia="zh-CN"/>
            </w:rPr>
            <w:t xml:space="preserve">8.1 </w:t>
          </w:r>
          <w:r>
            <w:rPr>
              <w:rFonts w:hint="eastAsia"/>
              <w:lang w:eastAsia="zh-CN"/>
            </w:rPr>
            <w:t>检</w:t>
          </w:r>
          <w:r>
            <w:rPr>
              <w:rFonts w:hint="eastAsia"/>
            </w:rPr>
            <w:t>测方法及仪器信息</w:t>
          </w:r>
          <w:r>
            <w:tab/>
          </w:r>
          <w:r>
            <w:fldChar w:fldCharType="begin"/>
          </w:r>
          <w:r>
            <w:instrText xml:space="preserve"> PAGEREF _Toc3627 \h </w:instrText>
          </w:r>
          <w:r>
            <w:fldChar w:fldCharType="separate"/>
          </w:r>
          <w:r>
            <w:t>61</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_Toc31129 </w:instrText>
          </w:r>
          <w:r>
            <w:fldChar w:fldCharType="separate"/>
          </w:r>
          <w:r>
            <w:rPr>
              <w:rFonts w:hint="eastAsia"/>
              <w:lang w:val="en-US" w:eastAsia="zh-CN"/>
            </w:rPr>
            <w:t>8.2 公司资质与人员能力</w:t>
          </w:r>
          <w:r>
            <w:tab/>
          </w:r>
          <w:r>
            <w:fldChar w:fldCharType="begin"/>
          </w:r>
          <w:r>
            <w:instrText xml:space="preserve"> PAGEREF _Toc31129 \h </w:instrText>
          </w:r>
          <w:r>
            <w:fldChar w:fldCharType="separate"/>
          </w:r>
          <w:r>
            <w:t>66</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_Toc25696 </w:instrText>
          </w:r>
          <w:r>
            <w:fldChar w:fldCharType="separate"/>
          </w:r>
          <w:r>
            <w:rPr>
              <w:rFonts w:hint="eastAsia"/>
              <w:lang w:val="en-US" w:eastAsia="zh-CN"/>
            </w:rPr>
            <w:t>8.3 气体监测分析过程中的质量保证和质量控制</w:t>
          </w:r>
          <w:r>
            <w:tab/>
          </w:r>
          <w:r>
            <w:fldChar w:fldCharType="begin"/>
          </w:r>
          <w:r>
            <w:instrText xml:space="preserve"> PAGEREF _Toc25696 \h </w:instrText>
          </w:r>
          <w:r>
            <w:fldChar w:fldCharType="separate"/>
          </w:r>
          <w:r>
            <w:t>66</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_Toc19782 </w:instrText>
          </w:r>
          <w:r>
            <w:fldChar w:fldCharType="separate"/>
          </w:r>
          <w:r>
            <w:rPr>
              <w:rFonts w:hint="eastAsia"/>
              <w:lang w:val="en-US" w:eastAsia="zh-CN"/>
            </w:rPr>
            <w:t>8.4 噪声监测分析过程中的质量保证和质量控制</w:t>
          </w:r>
          <w:r>
            <w:tab/>
          </w:r>
          <w:r>
            <w:fldChar w:fldCharType="begin"/>
          </w:r>
          <w:r>
            <w:instrText xml:space="preserve"> PAGEREF _Toc19782 \h </w:instrText>
          </w:r>
          <w:r>
            <w:fldChar w:fldCharType="separate"/>
          </w:r>
          <w:r>
            <w:t>68</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_Toc17809 </w:instrText>
          </w:r>
          <w:r>
            <w:fldChar w:fldCharType="separate"/>
          </w:r>
          <w:r>
            <w:rPr>
              <w:rFonts w:hint="eastAsia"/>
              <w:lang w:val="en-US" w:eastAsia="zh-CN"/>
            </w:rPr>
            <w:t>8.5 废水、地下水及土壤监测分析过程中的质量保证和质量控制</w:t>
          </w:r>
          <w:r>
            <w:tab/>
          </w:r>
          <w:r>
            <w:fldChar w:fldCharType="begin"/>
          </w:r>
          <w:r>
            <w:instrText xml:space="preserve"> PAGEREF _Toc17809 \h </w:instrText>
          </w:r>
          <w:r>
            <w:fldChar w:fldCharType="separate"/>
          </w:r>
          <w:r>
            <w:t>68</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_Toc30635 </w:instrText>
          </w:r>
          <w:r>
            <w:rPr>
              <w:b/>
              <w:bCs/>
            </w:rPr>
            <w:fldChar w:fldCharType="separate"/>
          </w:r>
          <w:r>
            <w:rPr>
              <w:rFonts w:hint="eastAsia"/>
              <w:b/>
              <w:bCs/>
              <w:lang w:val="en-US" w:eastAsia="zh-CN"/>
            </w:rPr>
            <w:t xml:space="preserve">9  </w:t>
          </w:r>
          <w:r>
            <w:rPr>
              <w:rFonts w:hint="eastAsia"/>
              <w:b/>
              <w:bCs/>
              <w:lang w:val="zh-CN" w:eastAsia="zh-CN"/>
            </w:rPr>
            <w:t>监测结果</w:t>
          </w:r>
          <w:r>
            <w:rPr>
              <w:b/>
              <w:bCs/>
            </w:rPr>
            <w:tab/>
          </w:r>
          <w:r>
            <w:rPr>
              <w:b/>
              <w:bCs/>
            </w:rPr>
            <w:fldChar w:fldCharType="begin"/>
          </w:r>
          <w:r>
            <w:rPr>
              <w:b/>
              <w:bCs/>
            </w:rPr>
            <w:instrText xml:space="preserve"> PAGEREF _Toc30635 \h </w:instrText>
          </w:r>
          <w:r>
            <w:rPr>
              <w:b/>
              <w:bCs/>
            </w:rPr>
            <w:fldChar w:fldCharType="separate"/>
          </w:r>
          <w:r>
            <w:rPr>
              <w:b/>
              <w:bCs/>
            </w:rPr>
            <w:t>70</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_Toc13467 </w:instrText>
          </w:r>
          <w:r>
            <w:fldChar w:fldCharType="separate"/>
          </w:r>
          <w:r>
            <w:rPr>
              <w:rFonts w:hint="eastAsia"/>
              <w:lang w:val="en-US" w:eastAsia="zh-CN"/>
            </w:rPr>
            <w:t>9.1 生产工况</w:t>
          </w:r>
          <w:r>
            <w:tab/>
          </w:r>
          <w:r>
            <w:fldChar w:fldCharType="begin"/>
          </w:r>
          <w:r>
            <w:instrText xml:space="preserve"> PAGEREF _Toc13467 \h </w:instrText>
          </w:r>
          <w:r>
            <w:fldChar w:fldCharType="separate"/>
          </w:r>
          <w:r>
            <w:t>70</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_Toc22401 </w:instrText>
          </w:r>
          <w:r>
            <w:fldChar w:fldCharType="separate"/>
          </w:r>
          <w:r>
            <w:rPr>
              <w:rFonts w:hint="eastAsia"/>
              <w:lang w:val="en-US" w:eastAsia="zh-CN"/>
            </w:rPr>
            <w:t>9.2 污染物排放达标结果</w:t>
          </w:r>
          <w:r>
            <w:tab/>
          </w:r>
          <w:r>
            <w:fldChar w:fldCharType="begin"/>
          </w:r>
          <w:r>
            <w:instrText xml:space="preserve"> PAGEREF _Toc22401 \h </w:instrText>
          </w:r>
          <w:r>
            <w:fldChar w:fldCharType="separate"/>
          </w:r>
          <w:r>
            <w:t>70</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_Toc27000 </w:instrText>
          </w:r>
          <w:r>
            <w:fldChar w:fldCharType="separate"/>
          </w:r>
          <w:r>
            <w:rPr>
              <w:rFonts w:hint="eastAsia"/>
              <w:lang w:val="en-US" w:eastAsia="zh-CN"/>
            </w:rPr>
            <w:t>9.3</w:t>
          </w:r>
          <w:r>
            <w:rPr>
              <w:rFonts w:hint="eastAsia"/>
              <w:lang w:val="en-US"/>
            </w:rPr>
            <w:t xml:space="preserve"> 监测结果评价</w:t>
          </w:r>
          <w:r>
            <w:tab/>
          </w:r>
          <w:r>
            <w:fldChar w:fldCharType="begin"/>
          </w:r>
          <w:r>
            <w:instrText xml:space="preserve"> PAGEREF _Toc27000 \h </w:instrText>
          </w:r>
          <w:r>
            <w:fldChar w:fldCharType="separate"/>
          </w:r>
          <w:r>
            <w:t>83</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_Toc11853 </w:instrText>
          </w:r>
          <w:r>
            <w:fldChar w:fldCharType="separate"/>
          </w:r>
          <w:r>
            <w:rPr>
              <w:rFonts w:hint="eastAsia"/>
              <w:lang w:val="en-US" w:eastAsia="zh-CN"/>
            </w:rPr>
            <w:t>9.4</w:t>
          </w:r>
          <w:r>
            <w:rPr>
              <w:rFonts w:hint="eastAsia"/>
              <w:lang w:val="en-US"/>
            </w:rPr>
            <w:t xml:space="preserve"> 污染物排放总量</w:t>
          </w:r>
          <w:r>
            <w:tab/>
          </w:r>
          <w:r>
            <w:fldChar w:fldCharType="begin"/>
          </w:r>
          <w:r>
            <w:instrText xml:space="preserve"> PAGEREF _Toc11853 \h </w:instrText>
          </w:r>
          <w:r>
            <w:fldChar w:fldCharType="separate"/>
          </w:r>
          <w:r>
            <w:t>85</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_Toc7835 </w:instrText>
          </w:r>
          <w:r>
            <w:rPr>
              <w:b/>
              <w:bCs/>
            </w:rPr>
            <w:fldChar w:fldCharType="separate"/>
          </w:r>
          <w:r>
            <w:rPr>
              <w:rFonts w:hint="eastAsia"/>
              <w:b/>
              <w:bCs/>
              <w:lang w:val="en-US" w:eastAsia="zh-CN"/>
            </w:rPr>
            <w:t>10</w:t>
          </w:r>
          <w:r>
            <w:rPr>
              <w:rFonts w:hint="eastAsia"/>
              <w:b/>
              <w:bCs/>
              <w:lang w:val="en-US"/>
            </w:rPr>
            <w:t xml:space="preserve">  环境管理检查</w:t>
          </w:r>
          <w:r>
            <w:rPr>
              <w:b/>
              <w:bCs/>
            </w:rPr>
            <w:tab/>
          </w:r>
          <w:r>
            <w:rPr>
              <w:b/>
              <w:bCs/>
            </w:rPr>
            <w:fldChar w:fldCharType="begin"/>
          </w:r>
          <w:r>
            <w:rPr>
              <w:b/>
              <w:bCs/>
            </w:rPr>
            <w:instrText xml:space="preserve"> PAGEREF _Toc7835 \h </w:instrText>
          </w:r>
          <w:r>
            <w:rPr>
              <w:b/>
              <w:bCs/>
            </w:rPr>
            <w:fldChar w:fldCharType="separate"/>
          </w:r>
          <w:r>
            <w:rPr>
              <w:b/>
              <w:bCs/>
            </w:rPr>
            <w:t>85</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_Toc20735 </w:instrText>
          </w:r>
          <w:r>
            <w:fldChar w:fldCharType="separate"/>
          </w:r>
          <w:r>
            <w:rPr>
              <w:rFonts w:hint="eastAsia"/>
              <w:lang w:val="en-US" w:eastAsia="zh-CN"/>
            </w:rPr>
            <w:t>10</w:t>
          </w:r>
          <w:r>
            <w:rPr>
              <w:rFonts w:hint="eastAsia"/>
              <w:lang w:val="en-US"/>
            </w:rPr>
            <w:t xml:space="preserve">.1 </w:t>
          </w:r>
          <w:r>
            <w:t>执行国家建设项目环境管理制度情况</w:t>
          </w:r>
          <w:r>
            <w:tab/>
          </w:r>
          <w:r>
            <w:fldChar w:fldCharType="begin"/>
          </w:r>
          <w:r>
            <w:instrText xml:space="preserve"> PAGEREF _Toc20735 \h </w:instrText>
          </w:r>
          <w:r>
            <w:fldChar w:fldCharType="separate"/>
          </w:r>
          <w:r>
            <w:t>85</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_Toc12511 </w:instrText>
          </w:r>
          <w:r>
            <w:fldChar w:fldCharType="separate"/>
          </w:r>
          <w:r>
            <w:rPr>
              <w:rFonts w:hint="eastAsia"/>
              <w:lang w:val="en-US" w:eastAsia="zh-CN"/>
            </w:rPr>
            <w:t>10</w:t>
          </w:r>
          <w:r>
            <w:rPr>
              <w:rFonts w:hint="eastAsia"/>
              <w:lang w:val="en-US"/>
            </w:rPr>
            <w:t>.2 环境保护档案管理检查</w:t>
          </w:r>
          <w:r>
            <w:tab/>
          </w:r>
          <w:r>
            <w:fldChar w:fldCharType="begin"/>
          </w:r>
          <w:r>
            <w:instrText xml:space="preserve"> PAGEREF _Toc12511 \h </w:instrText>
          </w:r>
          <w:r>
            <w:fldChar w:fldCharType="separate"/>
          </w:r>
          <w:r>
            <w:t>86</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_Toc26950 </w:instrText>
          </w:r>
          <w:r>
            <w:fldChar w:fldCharType="separate"/>
          </w:r>
          <w:r>
            <w:rPr>
              <w:rFonts w:hint="eastAsia"/>
              <w:lang w:val="en-US" w:eastAsia="zh-CN"/>
            </w:rPr>
            <w:t>10</w:t>
          </w:r>
          <w:r>
            <w:rPr>
              <w:rFonts w:hint="eastAsia"/>
              <w:lang w:val="en-US"/>
            </w:rPr>
            <w:t>.3 环境管理职责</w:t>
          </w:r>
          <w:r>
            <w:tab/>
          </w:r>
          <w:r>
            <w:fldChar w:fldCharType="begin"/>
          </w:r>
          <w:r>
            <w:instrText xml:space="preserve"> PAGEREF _Toc26950 \h </w:instrText>
          </w:r>
          <w:r>
            <w:fldChar w:fldCharType="separate"/>
          </w:r>
          <w:r>
            <w:t>86</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_Toc16492 </w:instrText>
          </w:r>
          <w:r>
            <w:fldChar w:fldCharType="separate"/>
          </w:r>
          <w:r>
            <w:rPr>
              <w:rFonts w:hint="eastAsia"/>
              <w:lang w:val="en-US" w:eastAsia="zh-CN"/>
            </w:rPr>
            <w:t>10</w:t>
          </w:r>
          <w:r>
            <w:rPr>
              <w:rFonts w:hint="eastAsia"/>
              <w:lang w:val="en-US"/>
            </w:rPr>
            <w:t>.4 环境管理措施</w:t>
          </w:r>
          <w:r>
            <w:tab/>
          </w:r>
          <w:r>
            <w:fldChar w:fldCharType="begin"/>
          </w:r>
          <w:r>
            <w:instrText xml:space="preserve"> PAGEREF _Toc16492 \h </w:instrText>
          </w:r>
          <w:r>
            <w:fldChar w:fldCharType="separate"/>
          </w:r>
          <w:r>
            <w:t>87</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_Toc24732 </w:instrText>
          </w:r>
          <w:r>
            <w:rPr>
              <w:b/>
              <w:bCs/>
            </w:rPr>
            <w:fldChar w:fldCharType="separate"/>
          </w:r>
          <w:r>
            <w:rPr>
              <w:rFonts w:hint="eastAsia"/>
              <w:b/>
              <w:bCs/>
              <w:lang w:val="en-US"/>
            </w:rPr>
            <w:t>1</w:t>
          </w:r>
          <w:r>
            <w:rPr>
              <w:rFonts w:hint="eastAsia"/>
              <w:b/>
              <w:bCs/>
              <w:lang w:val="en-US" w:eastAsia="zh-CN"/>
            </w:rPr>
            <w:t>1</w:t>
          </w:r>
          <w:r>
            <w:rPr>
              <w:rFonts w:hint="eastAsia"/>
              <w:b/>
              <w:bCs/>
              <w:lang w:val="en-US"/>
            </w:rPr>
            <w:t xml:space="preserve">  环评批复落实情况</w:t>
          </w:r>
          <w:r>
            <w:rPr>
              <w:b/>
              <w:bCs/>
            </w:rPr>
            <w:tab/>
          </w:r>
          <w:r>
            <w:rPr>
              <w:b/>
              <w:bCs/>
            </w:rPr>
            <w:fldChar w:fldCharType="begin"/>
          </w:r>
          <w:r>
            <w:rPr>
              <w:b/>
              <w:bCs/>
            </w:rPr>
            <w:instrText xml:space="preserve"> PAGEREF _Toc24732 \h </w:instrText>
          </w:r>
          <w:r>
            <w:rPr>
              <w:b/>
              <w:bCs/>
            </w:rPr>
            <w:fldChar w:fldCharType="separate"/>
          </w:r>
          <w:r>
            <w:rPr>
              <w:b/>
              <w:bCs/>
            </w:rPr>
            <w:t>88</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rPr>
              <w:b/>
              <w:bCs/>
            </w:rPr>
            <w:fldChar w:fldCharType="begin"/>
          </w:r>
          <w:r>
            <w:rPr>
              <w:b/>
              <w:bCs/>
            </w:rPr>
            <w:instrText xml:space="preserve"> HYPERLINK \l _Toc28578 </w:instrText>
          </w:r>
          <w:r>
            <w:rPr>
              <w:b/>
              <w:bCs/>
            </w:rPr>
            <w:fldChar w:fldCharType="separate"/>
          </w:r>
          <w:r>
            <w:rPr>
              <w:rFonts w:hint="eastAsia"/>
              <w:b/>
              <w:bCs/>
              <w:lang w:val="en-US"/>
            </w:rPr>
            <w:t>1</w:t>
          </w:r>
          <w:r>
            <w:rPr>
              <w:rFonts w:hint="eastAsia"/>
              <w:b/>
              <w:bCs/>
              <w:lang w:val="en-US" w:eastAsia="zh-CN"/>
            </w:rPr>
            <w:t>2</w:t>
          </w:r>
          <w:r>
            <w:rPr>
              <w:rFonts w:hint="eastAsia"/>
              <w:b/>
              <w:bCs/>
              <w:lang w:val="en-US"/>
            </w:rPr>
            <w:t xml:space="preserve">  结论</w:t>
          </w:r>
          <w:r>
            <w:rPr>
              <w:b/>
              <w:bCs/>
            </w:rPr>
            <w:tab/>
          </w:r>
          <w:r>
            <w:rPr>
              <w:b/>
              <w:bCs/>
            </w:rPr>
            <w:fldChar w:fldCharType="begin"/>
          </w:r>
          <w:r>
            <w:rPr>
              <w:b/>
              <w:bCs/>
            </w:rPr>
            <w:instrText xml:space="preserve"> PAGEREF _Toc28578 \h </w:instrText>
          </w:r>
          <w:r>
            <w:rPr>
              <w:b/>
              <w:bCs/>
            </w:rPr>
            <w:fldChar w:fldCharType="separate"/>
          </w:r>
          <w:r>
            <w:rPr>
              <w:b/>
              <w:bCs/>
            </w:rPr>
            <w:t>89</w:t>
          </w:r>
          <w:r>
            <w:rPr>
              <w:b/>
              <w:bCs/>
            </w:rPr>
            <w:fldChar w:fldCharType="end"/>
          </w:r>
          <w:r>
            <w:rPr>
              <w:b/>
              <w:bCs/>
            </w:rP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_Toc5803 </w:instrText>
          </w:r>
          <w:r>
            <w:fldChar w:fldCharType="separate"/>
          </w:r>
          <w:r>
            <w:rPr>
              <w:rFonts w:hint="eastAsia"/>
              <w:lang w:val="en-US"/>
            </w:rPr>
            <w:t>1</w:t>
          </w:r>
          <w:r>
            <w:rPr>
              <w:rFonts w:hint="eastAsia"/>
              <w:lang w:val="en-US" w:eastAsia="zh-CN"/>
            </w:rPr>
            <w:t>2</w:t>
          </w:r>
          <w:r>
            <w:rPr>
              <w:rFonts w:hint="eastAsia"/>
              <w:lang w:val="en-US"/>
            </w:rPr>
            <w:t>.1 有组织排放废气监测结论</w:t>
          </w:r>
          <w:r>
            <w:tab/>
          </w:r>
          <w:r>
            <w:fldChar w:fldCharType="begin"/>
          </w:r>
          <w:r>
            <w:instrText xml:space="preserve"> PAGEREF _Toc5803 \h </w:instrText>
          </w:r>
          <w:r>
            <w:fldChar w:fldCharType="separate"/>
          </w:r>
          <w:r>
            <w:t>89</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_Toc23125 </w:instrText>
          </w:r>
          <w:r>
            <w:fldChar w:fldCharType="separate"/>
          </w:r>
          <w:r>
            <w:rPr>
              <w:rFonts w:hint="eastAsia"/>
              <w:lang w:val="en-US"/>
            </w:rPr>
            <w:t>1</w:t>
          </w:r>
          <w:r>
            <w:rPr>
              <w:rFonts w:hint="eastAsia"/>
              <w:lang w:val="en-US" w:eastAsia="zh-CN"/>
            </w:rPr>
            <w:t>2</w:t>
          </w:r>
          <w:r>
            <w:rPr>
              <w:rFonts w:hint="eastAsia"/>
              <w:lang w:val="en-US"/>
            </w:rPr>
            <w:t>.2 无组织排放废气监测结论</w:t>
          </w:r>
          <w:r>
            <w:tab/>
          </w:r>
          <w:r>
            <w:fldChar w:fldCharType="begin"/>
          </w:r>
          <w:r>
            <w:instrText xml:space="preserve"> PAGEREF _Toc23125 \h </w:instrText>
          </w:r>
          <w:r>
            <w:fldChar w:fldCharType="separate"/>
          </w:r>
          <w:r>
            <w:t>89</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_Toc3897 </w:instrText>
          </w:r>
          <w:r>
            <w:fldChar w:fldCharType="separate"/>
          </w:r>
          <w:r>
            <w:rPr>
              <w:rFonts w:hint="eastAsia"/>
              <w:lang w:val="en-US"/>
            </w:rPr>
            <w:t>1</w:t>
          </w:r>
          <w:r>
            <w:rPr>
              <w:rFonts w:hint="eastAsia"/>
              <w:lang w:val="en-US" w:eastAsia="zh-CN"/>
            </w:rPr>
            <w:t>2</w:t>
          </w:r>
          <w:r>
            <w:rPr>
              <w:rFonts w:hint="eastAsia"/>
              <w:lang w:val="en-US"/>
            </w:rPr>
            <w:t>.3 噪声监测结论</w:t>
          </w:r>
          <w:r>
            <w:tab/>
          </w:r>
          <w:r>
            <w:fldChar w:fldCharType="begin"/>
          </w:r>
          <w:r>
            <w:instrText xml:space="preserve"> PAGEREF _Toc3897 \h </w:instrText>
          </w:r>
          <w:r>
            <w:fldChar w:fldCharType="separate"/>
          </w:r>
          <w:r>
            <w:t>89</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_Toc12888 </w:instrText>
          </w:r>
          <w:r>
            <w:fldChar w:fldCharType="separate"/>
          </w:r>
          <w:r>
            <w:rPr>
              <w:rFonts w:hint="eastAsia"/>
              <w:lang w:val="en-US"/>
            </w:rPr>
            <w:t>1</w:t>
          </w:r>
          <w:r>
            <w:rPr>
              <w:rFonts w:hint="eastAsia"/>
              <w:lang w:val="en-US" w:eastAsia="zh-CN"/>
            </w:rPr>
            <w:t>2</w:t>
          </w:r>
          <w:r>
            <w:rPr>
              <w:rFonts w:hint="eastAsia"/>
              <w:lang w:val="en-US"/>
            </w:rPr>
            <w:t>.</w:t>
          </w:r>
          <w:r>
            <w:rPr>
              <w:rFonts w:hint="eastAsia"/>
              <w:lang w:val="en-US" w:eastAsia="zh-CN"/>
            </w:rPr>
            <w:t>4</w:t>
          </w:r>
          <w:r>
            <w:rPr>
              <w:rFonts w:hint="eastAsia"/>
              <w:lang w:val="en-US"/>
            </w:rPr>
            <w:t xml:space="preserve"> </w:t>
          </w:r>
          <w:r>
            <w:rPr>
              <w:rFonts w:hint="eastAsia"/>
              <w:lang w:val="en-US" w:eastAsia="zh-CN"/>
            </w:rPr>
            <w:t>废水</w:t>
          </w:r>
          <w:r>
            <w:rPr>
              <w:rFonts w:hint="eastAsia"/>
              <w:lang w:val="en-US"/>
            </w:rPr>
            <w:t>监测结论</w:t>
          </w:r>
          <w:r>
            <w:tab/>
          </w:r>
          <w:r>
            <w:fldChar w:fldCharType="begin"/>
          </w:r>
          <w:r>
            <w:instrText xml:space="preserve"> PAGEREF _Toc12888 \h </w:instrText>
          </w:r>
          <w:r>
            <w:fldChar w:fldCharType="separate"/>
          </w:r>
          <w:r>
            <w:t>89</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_Toc32583 </w:instrText>
          </w:r>
          <w:r>
            <w:fldChar w:fldCharType="separate"/>
          </w:r>
          <w:r>
            <w:rPr>
              <w:rFonts w:hint="eastAsia"/>
              <w:lang w:val="en-US"/>
            </w:rPr>
            <w:t>1</w:t>
          </w:r>
          <w:r>
            <w:rPr>
              <w:rFonts w:hint="eastAsia"/>
              <w:lang w:val="en-US" w:eastAsia="zh-CN"/>
            </w:rPr>
            <w:t>2</w:t>
          </w:r>
          <w:r>
            <w:rPr>
              <w:rFonts w:hint="eastAsia"/>
              <w:lang w:val="en-US"/>
            </w:rPr>
            <w:t>.</w:t>
          </w:r>
          <w:r>
            <w:rPr>
              <w:rFonts w:hint="eastAsia"/>
              <w:lang w:val="en-US" w:eastAsia="zh-CN"/>
            </w:rPr>
            <w:t>5</w:t>
          </w:r>
          <w:r>
            <w:rPr>
              <w:rFonts w:hint="eastAsia"/>
              <w:lang w:val="en-US"/>
            </w:rPr>
            <w:t xml:space="preserve"> </w:t>
          </w:r>
          <w:r>
            <w:rPr>
              <w:rFonts w:hint="eastAsia"/>
              <w:lang w:val="en-US" w:eastAsia="zh-CN"/>
            </w:rPr>
            <w:t>地下水</w:t>
          </w:r>
          <w:r>
            <w:rPr>
              <w:rFonts w:hint="eastAsia"/>
              <w:lang w:val="en-US"/>
            </w:rPr>
            <w:t>监测结论</w:t>
          </w:r>
          <w:r>
            <w:tab/>
          </w:r>
          <w:r>
            <w:fldChar w:fldCharType="begin"/>
          </w:r>
          <w:r>
            <w:instrText xml:space="preserve"> PAGEREF _Toc32583 \h </w:instrText>
          </w:r>
          <w:r>
            <w:fldChar w:fldCharType="separate"/>
          </w:r>
          <w:r>
            <w:t>90</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_Toc17024 </w:instrText>
          </w:r>
          <w:r>
            <w:fldChar w:fldCharType="separate"/>
          </w:r>
          <w:r>
            <w:rPr>
              <w:rFonts w:hint="eastAsia"/>
              <w:lang w:val="en-US"/>
            </w:rPr>
            <w:t>1</w:t>
          </w:r>
          <w:r>
            <w:rPr>
              <w:rFonts w:hint="eastAsia"/>
              <w:lang w:val="en-US" w:eastAsia="zh-CN"/>
            </w:rPr>
            <w:t>2</w:t>
          </w:r>
          <w:r>
            <w:rPr>
              <w:rFonts w:hint="eastAsia"/>
              <w:lang w:val="en-US"/>
            </w:rPr>
            <w:t>.</w:t>
          </w:r>
          <w:r>
            <w:rPr>
              <w:rFonts w:hint="eastAsia"/>
              <w:lang w:val="en-US" w:eastAsia="zh-CN"/>
            </w:rPr>
            <w:t>6</w:t>
          </w:r>
          <w:r>
            <w:rPr>
              <w:rFonts w:hint="eastAsia"/>
              <w:lang w:val="en-US"/>
            </w:rPr>
            <w:t xml:space="preserve"> </w:t>
          </w:r>
          <w:r>
            <w:rPr>
              <w:rFonts w:hint="eastAsia"/>
              <w:lang w:val="en-US" w:eastAsia="zh-CN"/>
            </w:rPr>
            <w:t>土壤</w:t>
          </w:r>
          <w:r>
            <w:rPr>
              <w:rFonts w:hint="eastAsia"/>
              <w:lang w:val="en-US"/>
            </w:rPr>
            <w:t>监测结论</w:t>
          </w:r>
          <w:r>
            <w:tab/>
          </w:r>
          <w:r>
            <w:fldChar w:fldCharType="begin"/>
          </w:r>
          <w:r>
            <w:instrText xml:space="preserve"> PAGEREF _Toc17024 \h </w:instrText>
          </w:r>
          <w:r>
            <w:fldChar w:fldCharType="separate"/>
          </w:r>
          <w:r>
            <w:t>90</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_Toc21497 </w:instrText>
          </w:r>
          <w:r>
            <w:fldChar w:fldCharType="separate"/>
          </w:r>
          <w:r>
            <w:rPr>
              <w:rFonts w:hint="eastAsia"/>
              <w:lang w:val="en-US"/>
            </w:rPr>
            <w:t>1</w:t>
          </w:r>
          <w:r>
            <w:rPr>
              <w:rFonts w:hint="eastAsia"/>
              <w:lang w:val="en-US" w:eastAsia="zh-CN"/>
            </w:rPr>
            <w:t>2</w:t>
          </w:r>
          <w:r>
            <w:rPr>
              <w:rFonts w:hint="eastAsia"/>
              <w:lang w:val="en-US"/>
            </w:rPr>
            <w:t>.</w:t>
          </w:r>
          <w:r>
            <w:rPr>
              <w:rFonts w:hint="eastAsia"/>
              <w:lang w:val="en-US" w:eastAsia="zh-CN"/>
            </w:rPr>
            <w:t>7</w:t>
          </w:r>
          <w:r>
            <w:rPr>
              <w:rFonts w:hint="eastAsia"/>
              <w:lang w:val="en-US"/>
            </w:rPr>
            <w:t xml:space="preserve"> 固体废物监测结论</w:t>
          </w:r>
          <w:r>
            <w:tab/>
          </w:r>
          <w:r>
            <w:fldChar w:fldCharType="begin"/>
          </w:r>
          <w:r>
            <w:instrText xml:space="preserve"> PAGEREF _Toc21497 \h </w:instrText>
          </w:r>
          <w:r>
            <w:fldChar w:fldCharType="separate"/>
          </w:r>
          <w:r>
            <w:t>90</w:t>
          </w:r>
          <w:r>
            <w:fldChar w:fldCharType="end"/>
          </w:r>
          <w:r>
            <w:fldChar w:fldCharType="end"/>
          </w:r>
        </w:p>
        <w:p>
          <w:pPr>
            <w:pStyle w:val="2"/>
            <w:keepNext w:val="0"/>
            <w:keepLines w:val="0"/>
            <w:pageBreakBefore w:val="0"/>
            <w:widowControl w:val="0"/>
            <w:tabs>
              <w:tab w:val="right" w:leader="dot" w:pos="9189"/>
            </w:tabs>
            <w:kinsoku/>
            <w:wordWrap/>
            <w:overflowPunct/>
            <w:topLinePunct w:val="0"/>
            <w:autoSpaceDE w:val="0"/>
            <w:autoSpaceDN w:val="0"/>
            <w:bidi w:val="0"/>
            <w:adjustRightInd/>
            <w:snapToGrid/>
            <w:spacing w:line="288" w:lineRule="auto"/>
            <w:textAlignment w:val="auto"/>
          </w:pPr>
          <w:r>
            <w:fldChar w:fldCharType="begin"/>
          </w:r>
          <w:r>
            <w:instrText xml:space="preserve"> HYPERLINK \l _Toc17046 </w:instrText>
          </w:r>
          <w:r>
            <w:fldChar w:fldCharType="separate"/>
          </w:r>
          <w:r>
            <w:rPr>
              <w:rFonts w:hint="eastAsia"/>
              <w:lang w:val="en-US"/>
            </w:rPr>
            <w:t>1</w:t>
          </w:r>
          <w:r>
            <w:rPr>
              <w:rFonts w:hint="eastAsia"/>
              <w:lang w:val="en-US" w:eastAsia="zh-CN"/>
            </w:rPr>
            <w:t>2</w:t>
          </w:r>
          <w:r>
            <w:rPr>
              <w:rFonts w:hint="eastAsia"/>
              <w:lang w:val="en-US"/>
            </w:rPr>
            <w:t>.</w:t>
          </w:r>
          <w:r>
            <w:rPr>
              <w:rFonts w:hint="eastAsia"/>
              <w:lang w:val="en-US" w:eastAsia="zh-CN"/>
            </w:rPr>
            <w:t>8</w:t>
          </w:r>
          <w:r>
            <w:rPr>
              <w:rFonts w:hint="eastAsia"/>
              <w:lang w:val="en-US"/>
            </w:rPr>
            <w:t xml:space="preserve"> 总结论</w:t>
          </w:r>
          <w:r>
            <w:tab/>
          </w:r>
          <w:r>
            <w:fldChar w:fldCharType="begin"/>
          </w:r>
          <w:r>
            <w:instrText xml:space="preserve"> PAGEREF _Toc17046 \h </w:instrText>
          </w:r>
          <w:r>
            <w:fldChar w:fldCharType="separate"/>
          </w:r>
          <w:r>
            <w:t>91</w:t>
          </w:r>
          <w:r>
            <w:fldChar w:fldCharType="end"/>
          </w:r>
          <w:r>
            <w:fldChar w:fldCharType="end"/>
          </w:r>
        </w:p>
        <w:p>
          <w:r>
            <w:fldChar w:fldCharType="end"/>
          </w:r>
        </w:p>
      </w:sdtContent>
    </w:sdt>
    <w:p>
      <w:pPr>
        <w:pStyle w:val="3"/>
        <w:bidi w:val="0"/>
        <w:rPr>
          <w:rFonts w:hint="eastAsia"/>
        </w:rPr>
      </w:pPr>
      <w:bookmarkStart w:id="3" w:name="_Toc18677"/>
    </w:p>
    <w:p>
      <w:pPr>
        <w:pStyle w:val="3"/>
        <w:bidi w:val="0"/>
        <w:rPr>
          <w:rFonts w:hint="eastAsia"/>
        </w:rPr>
        <w:sectPr>
          <w:footerReference r:id="rId11" w:type="default"/>
          <w:pgSz w:w="11910" w:h="16840"/>
          <w:pgMar w:top="1361" w:right="1361" w:bottom="1361" w:left="1360" w:header="877" w:footer="973" w:gutter="0"/>
          <w:pgBorders>
            <w:top w:val="none" w:sz="0" w:space="0"/>
            <w:left w:val="none" w:sz="0" w:space="0"/>
            <w:bottom w:val="none" w:sz="0" w:space="0"/>
            <w:right w:val="none" w:sz="0" w:space="0"/>
          </w:pgBorders>
          <w:pgNumType w:fmt="decimal" w:start="1"/>
          <w:cols w:space="720" w:num="1"/>
        </w:sectPr>
      </w:pPr>
    </w:p>
    <w:p>
      <w:pPr>
        <w:pStyle w:val="30"/>
        <w:tabs>
          <w:tab w:val="right" w:leader="dot" w:pos="9930"/>
        </w:tabs>
        <w:jc w:val="center"/>
        <w:rPr>
          <w:rFonts w:hint="eastAsia"/>
          <w:b/>
          <w:sz w:val="32"/>
          <w:szCs w:val="32"/>
        </w:rPr>
      </w:pPr>
      <w:r>
        <w:rPr>
          <w:rFonts w:hint="eastAsia"/>
          <w:b/>
          <w:sz w:val="32"/>
          <w:szCs w:val="32"/>
        </w:rPr>
        <w:t>附 件 目 录 表</w:t>
      </w:r>
    </w:p>
    <w:p>
      <w:pPr>
        <w:pStyle w:val="30"/>
        <w:tabs>
          <w:tab w:val="right" w:leader="dot" w:pos="9930"/>
        </w:tabs>
        <w:jc w:val="center"/>
        <w:rPr>
          <w:rFonts w:hint="eastAsia"/>
          <w:b/>
          <w:sz w:val="32"/>
          <w:szCs w:val="32"/>
        </w:rPr>
      </w:pPr>
    </w:p>
    <w:p>
      <w:pPr>
        <w:pStyle w:val="30"/>
        <w:tabs>
          <w:tab w:val="right" w:leader="dot" w:pos="9930"/>
        </w:tabs>
        <w:spacing w:line="360" w:lineRule="auto"/>
        <w:rPr>
          <w:b/>
          <w:color w:val="FF0000"/>
          <w:sz w:val="30"/>
          <w:szCs w:val="30"/>
        </w:rPr>
      </w:pPr>
      <w:r>
        <w:rPr>
          <w:rFonts w:hint="eastAsia"/>
          <w:b/>
          <w:color w:val="auto"/>
          <w:sz w:val="30"/>
          <w:szCs w:val="30"/>
        </w:rPr>
        <w:t xml:space="preserve">附件1   </w:t>
      </w:r>
      <w:r>
        <w:rPr>
          <w:rFonts w:hint="eastAsia"/>
          <w:b/>
          <w:color w:val="auto"/>
          <w:sz w:val="30"/>
          <w:szCs w:val="30"/>
          <w:lang w:val="en-US" w:eastAsia="zh-CN"/>
        </w:rPr>
        <w:t xml:space="preserve"> </w:t>
      </w:r>
      <w:r>
        <w:rPr>
          <w:rFonts w:hint="eastAsia" w:ascii="Times New Roman" w:hAnsi="Times New Roman" w:eastAsia="宋体" w:cs="Times New Roman"/>
          <w:b/>
          <w:color w:val="auto"/>
          <w:sz w:val="30"/>
          <w:szCs w:val="30"/>
        </w:rPr>
        <w:t>建设项目竣工环保验收委托书</w:t>
      </w:r>
      <w:r>
        <w:rPr>
          <w:rFonts w:hint="eastAsia"/>
          <w:b/>
          <w:color w:val="auto"/>
          <w:sz w:val="30"/>
          <w:szCs w:val="30"/>
        </w:rPr>
        <w:t xml:space="preserve"> </w:t>
      </w:r>
    </w:p>
    <w:p>
      <w:pPr>
        <w:pStyle w:val="30"/>
        <w:tabs>
          <w:tab w:val="right" w:leader="dot" w:pos="9930"/>
        </w:tabs>
        <w:spacing w:line="360" w:lineRule="auto"/>
        <w:rPr>
          <w:b/>
          <w:color w:val="auto"/>
          <w:sz w:val="30"/>
          <w:szCs w:val="30"/>
        </w:rPr>
      </w:pPr>
      <w:r>
        <w:rPr>
          <w:rFonts w:hint="eastAsia"/>
          <w:b/>
          <w:color w:val="auto"/>
          <w:sz w:val="30"/>
          <w:szCs w:val="30"/>
        </w:rPr>
        <w:t>附件</w:t>
      </w:r>
      <w:r>
        <w:rPr>
          <w:rFonts w:hint="eastAsia"/>
          <w:b/>
          <w:color w:val="auto"/>
          <w:sz w:val="30"/>
          <w:szCs w:val="30"/>
          <w:lang w:val="en-US" w:eastAsia="zh-CN"/>
        </w:rPr>
        <w:t>2</w:t>
      </w:r>
      <w:r>
        <w:rPr>
          <w:rFonts w:hint="eastAsia"/>
          <w:b/>
          <w:color w:val="auto"/>
          <w:sz w:val="30"/>
          <w:szCs w:val="30"/>
        </w:rPr>
        <w:t xml:space="preserve">   </w:t>
      </w:r>
      <w:r>
        <w:rPr>
          <w:rFonts w:hint="eastAsia"/>
          <w:b/>
          <w:color w:val="auto"/>
          <w:sz w:val="30"/>
          <w:szCs w:val="30"/>
          <w:lang w:val="en-US" w:eastAsia="zh-CN"/>
        </w:rPr>
        <w:t xml:space="preserve"> </w:t>
      </w:r>
      <w:r>
        <w:rPr>
          <w:rFonts w:hint="eastAsia"/>
          <w:b/>
          <w:color w:val="auto"/>
          <w:sz w:val="30"/>
          <w:szCs w:val="30"/>
        </w:rPr>
        <w:t>建设项目竣工环境保护“三同时”验收登记表</w:t>
      </w:r>
    </w:p>
    <w:p>
      <w:pPr>
        <w:pStyle w:val="30"/>
        <w:tabs>
          <w:tab w:val="right" w:leader="dot" w:pos="9930"/>
        </w:tabs>
        <w:spacing w:line="360" w:lineRule="auto"/>
        <w:ind w:left="1205" w:hanging="1205" w:hangingChars="400"/>
        <w:rPr>
          <w:b/>
          <w:color w:val="auto"/>
          <w:sz w:val="30"/>
          <w:szCs w:val="30"/>
        </w:rPr>
      </w:pPr>
      <w:r>
        <w:rPr>
          <w:rFonts w:hint="eastAsia"/>
          <w:b/>
          <w:color w:val="auto"/>
          <w:sz w:val="30"/>
          <w:szCs w:val="30"/>
        </w:rPr>
        <w:t>附件</w:t>
      </w:r>
      <w:r>
        <w:rPr>
          <w:rFonts w:hint="eastAsia"/>
          <w:b/>
          <w:color w:val="auto"/>
          <w:sz w:val="30"/>
          <w:szCs w:val="30"/>
          <w:lang w:val="en-US" w:eastAsia="zh-CN"/>
        </w:rPr>
        <w:t>3</w:t>
      </w:r>
      <w:r>
        <w:rPr>
          <w:rFonts w:hint="eastAsia"/>
          <w:b/>
          <w:color w:val="auto"/>
          <w:sz w:val="30"/>
          <w:szCs w:val="30"/>
        </w:rPr>
        <w:t xml:space="preserve">    </w:t>
      </w:r>
      <w:r>
        <w:rPr>
          <w:rFonts w:hint="eastAsia"/>
          <w:b/>
          <w:color w:val="auto"/>
          <w:sz w:val="30"/>
          <w:szCs w:val="30"/>
          <w:lang w:eastAsia="zh-CN"/>
        </w:rPr>
        <w:t>煤焦油处置合同</w:t>
      </w:r>
    </w:p>
    <w:p>
      <w:pPr>
        <w:pStyle w:val="30"/>
        <w:tabs>
          <w:tab w:val="right" w:leader="dot" w:pos="9930"/>
        </w:tabs>
        <w:spacing w:line="360" w:lineRule="auto"/>
        <w:rPr>
          <w:rFonts w:hint="eastAsia" w:ascii="Times New Roman" w:hAnsi="Times New Roman" w:cs="Times New Roman"/>
          <w:b/>
          <w:color w:val="auto"/>
          <w:sz w:val="30"/>
          <w:szCs w:val="30"/>
          <w:lang w:eastAsia="zh-CN"/>
        </w:rPr>
      </w:pPr>
      <w:r>
        <w:rPr>
          <w:rFonts w:hint="eastAsia" w:ascii="Times New Roman" w:hAnsi="Times New Roman" w:cs="Times New Roman"/>
          <w:b/>
          <w:color w:val="auto"/>
          <w:sz w:val="30"/>
          <w:szCs w:val="30"/>
          <w:lang w:eastAsia="zh-CN"/>
        </w:rPr>
        <w:t>附件</w:t>
      </w:r>
      <w:r>
        <w:rPr>
          <w:rFonts w:hint="eastAsia" w:ascii="Times New Roman" w:hAnsi="Times New Roman" w:cs="Times New Roman"/>
          <w:b/>
          <w:color w:val="auto"/>
          <w:sz w:val="30"/>
          <w:szCs w:val="30"/>
          <w:lang w:val="en-US" w:eastAsia="zh-CN"/>
        </w:rPr>
        <w:t>4</w:t>
      </w:r>
      <w:r>
        <w:rPr>
          <w:rFonts w:hint="eastAsia" w:ascii="Times New Roman" w:hAnsi="Times New Roman" w:cs="Times New Roman"/>
          <w:b/>
          <w:color w:val="auto"/>
          <w:sz w:val="30"/>
          <w:szCs w:val="30"/>
          <w:lang w:eastAsia="zh-CN"/>
        </w:rPr>
        <w:t xml:space="preserve">   《关于</w:t>
      </w:r>
      <w:r>
        <w:rPr>
          <w:rFonts w:hint="eastAsia" w:ascii="Times New Roman" w:hAnsi="Times New Roman" w:cs="Times New Roman"/>
          <w:b/>
          <w:color w:val="auto"/>
          <w:sz w:val="30"/>
          <w:szCs w:val="30"/>
          <w:lang w:val="en-US" w:eastAsia="zh-CN"/>
        </w:rPr>
        <w:t>宁夏申银特钢股份有限公司300万吨/年特种钢铁工程环境影响报告书的批复</w:t>
      </w:r>
      <w:r>
        <w:rPr>
          <w:rFonts w:hint="eastAsia" w:ascii="Times New Roman" w:hAnsi="Times New Roman" w:cs="Times New Roman"/>
          <w:b/>
          <w:color w:val="auto"/>
          <w:sz w:val="30"/>
          <w:szCs w:val="30"/>
          <w:lang w:eastAsia="zh-CN"/>
        </w:rPr>
        <w:t>》</w:t>
      </w:r>
    </w:p>
    <w:p>
      <w:pPr>
        <w:pStyle w:val="30"/>
        <w:tabs>
          <w:tab w:val="right" w:leader="dot" w:pos="9930"/>
        </w:tabs>
        <w:spacing w:line="360" w:lineRule="auto"/>
        <w:rPr>
          <w:b/>
          <w:color w:val="auto"/>
          <w:sz w:val="30"/>
          <w:szCs w:val="30"/>
        </w:rPr>
      </w:pPr>
      <w:r>
        <w:rPr>
          <w:rFonts w:hint="eastAsia"/>
          <w:b/>
          <w:color w:val="auto"/>
          <w:sz w:val="30"/>
          <w:szCs w:val="30"/>
        </w:rPr>
        <w:t>附件</w:t>
      </w:r>
      <w:r>
        <w:rPr>
          <w:rFonts w:hint="eastAsia"/>
          <w:b/>
          <w:color w:val="auto"/>
          <w:sz w:val="30"/>
          <w:szCs w:val="30"/>
          <w:lang w:val="en-US" w:eastAsia="zh-CN"/>
        </w:rPr>
        <w:t xml:space="preserve">5  </w:t>
      </w:r>
      <w:r>
        <w:rPr>
          <w:rFonts w:hint="eastAsia"/>
          <w:b/>
          <w:color w:val="auto"/>
          <w:sz w:val="30"/>
          <w:szCs w:val="30"/>
        </w:rPr>
        <w:t xml:space="preserve"> </w:t>
      </w:r>
      <w:r>
        <w:rPr>
          <w:rFonts w:hint="eastAsia"/>
          <w:b/>
          <w:color w:val="auto"/>
          <w:sz w:val="30"/>
          <w:szCs w:val="30"/>
          <w:lang w:val="en-US" w:eastAsia="zh-CN"/>
        </w:rPr>
        <w:t xml:space="preserve"> </w:t>
      </w:r>
      <w:r>
        <w:rPr>
          <w:rFonts w:hint="eastAsia"/>
          <w:b/>
          <w:color w:val="auto"/>
          <w:sz w:val="30"/>
          <w:szCs w:val="30"/>
          <w:lang w:eastAsia="zh-CN"/>
        </w:rPr>
        <w:t>更名证明</w:t>
      </w:r>
    </w:p>
    <w:p>
      <w:pPr>
        <w:pStyle w:val="30"/>
        <w:tabs>
          <w:tab w:val="right" w:leader="dot" w:pos="9930"/>
        </w:tabs>
        <w:spacing w:line="360" w:lineRule="auto"/>
        <w:ind w:left="1205" w:hanging="1205" w:hangingChars="400"/>
        <w:rPr>
          <w:b/>
          <w:color w:val="auto"/>
          <w:sz w:val="30"/>
          <w:szCs w:val="30"/>
        </w:rPr>
      </w:pPr>
      <w:r>
        <w:rPr>
          <w:rFonts w:hint="eastAsia"/>
          <w:b/>
          <w:color w:val="auto"/>
          <w:sz w:val="30"/>
          <w:szCs w:val="30"/>
        </w:rPr>
        <w:t>附件</w:t>
      </w:r>
      <w:r>
        <w:rPr>
          <w:rFonts w:hint="eastAsia"/>
          <w:b/>
          <w:color w:val="auto"/>
          <w:sz w:val="30"/>
          <w:szCs w:val="30"/>
          <w:lang w:val="en-US" w:eastAsia="zh-CN"/>
        </w:rPr>
        <w:t>6</w:t>
      </w:r>
      <w:r>
        <w:rPr>
          <w:rFonts w:hint="eastAsia"/>
          <w:b/>
          <w:color w:val="auto"/>
          <w:sz w:val="30"/>
          <w:szCs w:val="30"/>
        </w:rPr>
        <w:t xml:space="preserve">  </w:t>
      </w:r>
      <w:r>
        <w:rPr>
          <w:rFonts w:hint="eastAsia" w:ascii="Times New Roman" w:hAnsi="Times New Roman" w:eastAsia="宋体" w:cs="Times New Roman"/>
          <w:b/>
          <w:color w:val="auto"/>
          <w:sz w:val="30"/>
          <w:szCs w:val="30"/>
          <w:lang w:val="en-US" w:eastAsia="zh-CN"/>
        </w:rPr>
        <w:t xml:space="preserve">宁夏回族自治区发展和改革委员会项目投资备案通知书 宁发改备案[2015]4号 </w:t>
      </w:r>
    </w:p>
    <w:p>
      <w:pPr>
        <w:pStyle w:val="30"/>
        <w:tabs>
          <w:tab w:val="right" w:leader="dot" w:pos="9930"/>
        </w:tabs>
        <w:spacing w:line="360" w:lineRule="auto"/>
        <w:ind w:left="1205" w:hanging="1205" w:hangingChars="400"/>
        <w:rPr>
          <w:rFonts w:hint="eastAsia" w:ascii="Times New Roman" w:hAnsi="Times New Roman" w:eastAsia="宋体" w:cs="Times New Roman"/>
          <w:b/>
          <w:color w:val="auto"/>
          <w:sz w:val="30"/>
          <w:szCs w:val="30"/>
          <w:lang w:val="en-US" w:eastAsia="zh-CN"/>
        </w:rPr>
      </w:pPr>
      <w:r>
        <w:rPr>
          <w:rFonts w:hint="eastAsia"/>
          <w:b/>
          <w:color w:val="auto"/>
          <w:sz w:val="30"/>
          <w:szCs w:val="30"/>
        </w:rPr>
        <w:t>附件</w:t>
      </w:r>
      <w:r>
        <w:rPr>
          <w:rFonts w:hint="eastAsia"/>
          <w:b/>
          <w:color w:val="auto"/>
          <w:sz w:val="30"/>
          <w:szCs w:val="30"/>
          <w:lang w:val="en-US" w:eastAsia="zh-CN"/>
        </w:rPr>
        <w:t>7</w:t>
      </w:r>
      <w:r>
        <w:rPr>
          <w:rFonts w:hint="eastAsia"/>
          <w:b/>
          <w:color w:val="auto"/>
          <w:sz w:val="30"/>
          <w:szCs w:val="30"/>
        </w:rPr>
        <w:t xml:space="preserve">  </w:t>
      </w:r>
      <w:r>
        <w:rPr>
          <w:rFonts w:hint="eastAsia"/>
          <w:b/>
          <w:color w:val="auto"/>
          <w:sz w:val="30"/>
          <w:szCs w:val="30"/>
          <w:lang w:val="en-US" w:eastAsia="zh-CN"/>
        </w:rPr>
        <w:t xml:space="preserve"> </w:t>
      </w:r>
      <w:r>
        <w:rPr>
          <w:rFonts w:hint="eastAsia" w:ascii="Times New Roman" w:hAnsi="Times New Roman" w:eastAsia="宋体" w:cs="Times New Roman"/>
          <w:b/>
          <w:color w:val="auto"/>
          <w:sz w:val="30"/>
          <w:szCs w:val="30"/>
          <w:lang w:val="en-US" w:eastAsia="zh-CN"/>
        </w:rPr>
        <w:t>检测方案</w:t>
      </w:r>
    </w:p>
    <w:p>
      <w:pPr>
        <w:pStyle w:val="30"/>
        <w:tabs>
          <w:tab w:val="right" w:leader="dot" w:pos="9930"/>
        </w:tabs>
        <w:spacing w:line="360" w:lineRule="auto"/>
        <w:ind w:left="1205" w:hanging="1205" w:hangingChars="400"/>
        <w:rPr>
          <w:rFonts w:hint="default" w:ascii="Times New Roman" w:hAnsi="Times New Roman" w:eastAsia="宋体" w:cs="Times New Roman"/>
          <w:b/>
          <w:color w:val="auto"/>
          <w:sz w:val="30"/>
          <w:szCs w:val="30"/>
          <w:lang w:val="en-US" w:eastAsia="zh-CN"/>
        </w:rPr>
      </w:pPr>
      <w:r>
        <w:rPr>
          <w:rFonts w:hint="eastAsia"/>
          <w:b/>
          <w:color w:val="auto"/>
          <w:sz w:val="30"/>
          <w:szCs w:val="30"/>
          <w:lang w:eastAsia="zh-CN"/>
        </w:rPr>
        <w:t>附件</w:t>
      </w:r>
      <w:r>
        <w:rPr>
          <w:rFonts w:hint="eastAsia"/>
          <w:b/>
          <w:color w:val="auto"/>
          <w:sz w:val="30"/>
          <w:szCs w:val="30"/>
          <w:lang w:val="en-US" w:eastAsia="zh-CN"/>
        </w:rPr>
        <w:t xml:space="preserve">8   </w:t>
      </w:r>
      <w:r>
        <w:rPr>
          <w:rFonts w:hint="eastAsia" w:cs="Times New Roman"/>
          <w:b/>
          <w:color w:val="auto"/>
          <w:sz w:val="30"/>
          <w:szCs w:val="30"/>
          <w:lang w:val="en-US" w:eastAsia="zh-CN"/>
        </w:rPr>
        <w:t>生产记录表</w:t>
      </w:r>
    </w:p>
    <w:p>
      <w:pPr>
        <w:pStyle w:val="30"/>
        <w:tabs>
          <w:tab w:val="right" w:leader="dot" w:pos="9930"/>
        </w:tabs>
        <w:spacing w:line="360" w:lineRule="auto"/>
        <w:ind w:left="1205" w:hanging="1205" w:hangingChars="400"/>
        <w:rPr>
          <w:rFonts w:hint="eastAsia" w:ascii="Times New Roman" w:hAnsi="Times New Roman" w:eastAsia="宋体" w:cs="Times New Roman"/>
          <w:b/>
          <w:color w:val="auto"/>
          <w:sz w:val="30"/>
          <w:szCs w:val="30"/>
          <w:lang w:val="en-US" w:eastAsia="zh-CN"/>
        </w:rPr>
      </w:pPr>
      <w:r>
        <w:rPr>
          <w:rFonts w:hint="eastAsia" w:ascii="Times New Roman" w:hAnsi="Times New Roman" w:eastAsia="宋体" w:cs="Times New Roman"/>
          <w:b/>
          <w:color w:val="auto"/>
          <w:sz w:val="30"/>
          <w:szCs w:val="30"/>
          <w:lang w:val="en-US" w:eastAsia="zh-CN"/>
        </w:rPr>
        <w:t xml:space="preserve">附件9  </w:t>
      </w:r>
      <w:r>
        <w:rPr>
          <w:rFonts w:hint="eastAsia" w:cs="Times New Roman"/>
          <w:b/>
          <w:color w:val="auto"/>
          <w:sz w:val="30"/>
          <w:szCs w:val="30"/>
          <w:lang w:val="en-US" w:eastAsia="zh-CN"/>
        </w:rPr>
        <w:t xml:space="preserve"> 排污许可证情况说明</w:t>
      </w:r>
    </w:p>
    <w:p>
      <w:pPr>
        <w:pStyle w:val="30"/>
        <w:tabs>
          <w:tab w:val="right" w:leader="dot" w:pos="9930"/>
        </w:tabs>
        <w:spacing w:line="360" w:lineRule="auto"/>
        <w:ind w:left="1205" w:hanging="1205" w:hangingChars="400"/>
        <w:rPr>
          <w:rFonts w:hint="eastAsia" w:ascii="Times New Roman" w:hAnsi="Times New Roman" w:cs="Times New Roman"/>
          <w:b/>
          <w:color w:val="auto"/>
          <w:sz w:val="30"/>
          <w:szCs w:val="30"/>
          <w:lang w:val="en-US" w:eastAsia="zh-CN"/>
        </w:rPr>
      </w:pPr>
      <w:r>
        <w:rPr>
          <w:rFonts w:hint="eastAsia"/>
          <w:b/>
          <w:color w:val="auto"/>
          <w:sz w:val="30"/>
          <w:szCs w:val="30"/>
          <w:lang w:eastAsia="zh-CN"/>
        </w:rPr>
        <w:t>附件</w:t>
      </w:r>
      <w:r>
        <w:rPr>
          <w:rFonts w:hint="eastAsia"/>
          <w:b/>
          <w:color w:val="auto"/>
          <w:sz w:val="30"/>
          <w:szCs w:val="30"/>
          <w:lang w:val="en-US" w:eastAsia="zh-CN"/>
        </w:rPr>
        <w:t xml:space="preserve">10  </w:t>
      </w:r>
      <w:r>
        <w:rPr>
          <w:rFonts w:hint="eastAsia" w:ascii="Times New Roman" w:hAnsi="Times New Roman" w:eastAsia="宋体" w:cs="Times New Roman"/>
          <w:b/>
          <w:color w:val="auto"/>
          <w:sz w:val="30"/>
          <w:szCs w:val="30"/>
          <w:lang w:val="en-US" w:eastAsia="zh-CN"/>
        </w:rPr>
        <w:t xml:space="preserve"> </w:t>
      </w:r>
      <w:r>
        <w:rPr>
          <w:rFonts w:hint="eastAsia" w:ascii="Times New Roman" w:hAnsi="Times New Roman" w:cs="Times New Roman"/>
          <w:b/>
          <w:color w:val="auto"/>
          <w:sz w:val="30"/>
          <w:szCs w:val="30"/>
          <w:lang w:val="en-US" w:eastAsia="zh-CN"/>
        </w:rPr>
        <w:t>废水检测记录</w:t>
      </w:r>
    </w:p>
    <w:p>
      <w:pPr>
        <w:pStyle w:val="30"/>
        <w:tabs>
          <w:tab w:val="right" w:leader="dot" w:pos="9930"/>
        </w:tabs>
        <w:spacing w:line="360" w:lineRule="auto"/>
        <w:ind w:left="1205" w:hanging="1205" w:hangingChars="400"/>
        <w:rPr>
          <w:rFonts w:hint="default" w:ascii="Times New Roman" w:hAnsi="Times New Roman" w:cs="Times New Roman"/>
          <w:b/>
          <w:color w:val="auto"/>
          <w:sz w:val="30"/>
          <w:szCs w:val="30"/>
          <w:lang w:val="en-US" w:eastAsia="zh-CN"/>
        </w:rPr>
      </w:pPr>
      <w:r>
        <w:rPr>
          <w:rFonts w:hint="eastAsia" w:cs="Times New Roman"/>
          <w:b/>
          <w:color w:val="auto"/>
          <w:sz w:val="30"/>
          <w:szCs w:val="30"/>
          <w:lang w:val="en-US" w:eastAsia="zh-CN"/>
        </w:rPr>
        <w:t xml:space="preserve">附件11 </w:t>
      </w:r>
      <w:r>
        <w:rPr>
          <w:rFonts w:hint="eastAsia" w:ascii="Times New Roman" w:hAnsi="Times New Roman" w:cs="Times New Roman"/>
          <w:b/>
          <w:color w:val="auto"/>
          <w:sz w:val="30"/>
          <w:szCs w:val="30"/>
          <w:lang w:val="en-US" w:eastAsia="zh-CN"/>
        </w:rPr>
        <w:t>《污染影响类建设项目重大变更清单（试行）》通知（环办环评函【2020】688号）</w:t>
      </w:r>
    </w:p>
    <w:p>
      <w:pPr>
        <w:pStyle w:val="30"/>
        <w:tabs>
          <w:tab w:val="right" w:leader="dot" w:pos="9930"/>
        </w:tabs>
        <w:spacing w:line="360" w:lineRule="auto"/>
        <w:ind w:left="1205" w:hanging="1205" w:hangingChars="400"/>
        <w:rPr>
          <w:rFonts w:hint="eastAsia" w:ascii="Times New Roman" w:hAnsi="Times New Roman" w:eastAsia="宋体" w:cs="Times New Roman"/>
          <w:b/>
          <w:color w:val="auto"/>
          <w:sz w:val="30"/>
          <w:szCs w:val="30"/>
          <w:lang w:val="en-US" w:eastAsia="zh-CN"/>
        </w:rPr>
      </w:pPr>
      <w:r>
        <w:rPr>
          <w:rFonts w:hint="eastAsia"/>
          <w:b/>
          <w:color w:val="auto"/>
          <w:sz w:val="30"/>
          <w:szCs w:val="30"/>
          <w:lang w:eastAsia="zh-CN"/>
        </w:rPr>
        <w:t>附件</w:t>
      </w:r>
      <w:r>
        <w:rPr>
          <w:rFonts w:hint="eastAsia"/>
          <w:b/>
          <w:color w:val="auto"/>
          <w:sz w:val="30"/>
          <w:szCs w:val="30"/>
          <w:lang w:val="en-US" w:eastAsia="zh-CN"/>
        </w:rPr>
        <w:t xml:space="preserve">12   </w:t>
      </w:r>
      <w:r>
        <w:rPr>
          <w:rFonts w:hint="eastAsia" w:ascii="Times New Roman" w:hAnsi="Times New Roman" w:eastAsia="宋体" w:cs="Times New Roman"/>
          <w:b/>
          <w:color w:val="auto"/>
          <w:sz w:val="30"/>
          <w:szCs w:val="30"/>
          <w:lang w:val="en-US" w:eastAsia="zh-CN"/>
        </w:rPr>
        <w:t>验收意见</w:t>
      </w:r>
    </w:p>
    <w:p>
      <w:pPr>
        <w:rPr>
          <w:rFonts w:hint="eastAsia"/>
        </w:rPr>
        <w:sectPr>
          <w:footerReference r:id="rId12" w:type="default"/>
          <w:pgSz w:w="11910" w:h="16840"/>
          <w:pgMar w:top="1361" w:right="1361" w:bottom="1361" w:left="1360" w:header="877" w:footer="973" w:gutter="0"/>
          <w:pgBorders>
            <w:top w:val="none" w:sz="0" w:space="0"/>
            <w:left w:val="none" w:sz="0" w:space="0"/>
            <w:bottom w:val="none" w:sz="0" w:space="0"/>
            <w:right w:val="none" w:sz="0" w:space="0"/>
          </w:pgBorders>
          <w:pgNumType w:fmt="decimal" w:start="1"/>
          <w:cols w:space="720" w:num="1"/>
        </w:sectPr>
      </w:pPr>
    </w:p>
    <w:p>
      <w:pPr>
        <w:pStyle w:val="2"/>
        <w:rPr>
          <w:rFonts w:hint="eastAsia"/>
        </w:rPr>
        <w:sectPr>
          <w:headerReference r:id="rId13" w:type="default"/>
          <w:footerReference r:id="rId14" w:type="default"/>
          <w:pgSz w:w="11910" w:h="16840"/>
          <w:pgMar w:top="1361" w:right="1361" w:bottom="1361" w:left="1360" w:header="877" w:footer="973" w:gutter="0"/>
          <w:pgBorders>
            <w:top w:val="none" w:sz="0" w:space="0"/>
            <w:left w:val="none" w:sz="0" w:space="0"/>
            <w:bottom w:val="none" w:sz="0" w:space="0"/>
            <w:right w:val="none" w:sz="0" w:space="0"/>
          </w:pgBorders>
          <w:pgNumType w:fmt="decimal" w:start="1"/>
          <w:cols w:space="720" w:num="1"/>
        </w:sectPr>
      </w:pPr>
    </w:p>
    <w:p>
      <w:pPr>
        <w:pStyle w:val="3"/>
        <w:bidi w:val="0"/>
        <w:rPr>
          <w:lang w:val="en-US"/>
        </w:rPr>
      </w:pPr>
      <w:r>
        <w:rPr>
          <w:rFonts w:hint="eastAsia"/>
        </w:rPr>
        <w:t xml:space="preserve">1 </w:t>
      </w:r>
      <w:r>
        <w:rPr>
          <w:rFonts w:hint="eastAsia"/>
          <w:lang w:val="en-US"/>
        </w:rPr>
        <w:t xml:space="preserve"> </w:t>
      </w:r>
      <w:r>
        <w:rPr>
          <w:rFonts w:hint="eastAsia"/>
          <w:lang w:val="en-US" w:eastAsia="zh-CN"/>
        </w:rPr>
        <w:t>工程概况</w:t>
      </w:r>
      <w:bookmarkEnd w:id="1"/>
      <w:bookmarkEnd w:id="2"/>
      <w:bookmarkEnd w:id="3"/>
    </w:p>
    <w:p>
      <w:pPr>
        <w:adjustRightInd w:val="0"/>
        <w:snapToGrid w:val="0"/>
        <w:spacing w:line="360" w:lineRule="auto"/>
        <w:ind w:firstLine="560" w:firstLineChars="200"/>
        <w:rPr>
          <w:rFonts w:hint="default" w:ascii="Arial" w:hAnsi="Arial" w:eastAsia="宋体" w:cs="Arial"/>
          <w:i w:val="0"/>
          <w:caps w:val="0"/>
          <w:color w:val="333333"/>
          <w:spacing w:val="0"/>
          <w:sz w:val="21"/>
          <w:szCs w:val="21"/>
          <w:shd w:val="clear" w:fill="FFFFFF"/>
        </w:rPr>
      </w:pPr>
      <w:bookmarkStart w:id="4" w:name="_Toc28418"/>
      <w:r>
        <w:rPr>
          <w:rFonts w:hint="eastAsia"/>
          <w:sz w:val="28"/>
          <w:szCs w:val="28"/>
          <w:lang w:val="en-US" w:eastAsia="zh-CN"/>
        </w:rPr>
        <w:t>焦炭主要用于</w:t>
      </w:r>
      <w:r>
        <w:rPr>
          <w:rFonts w:hint="default"/>
          <w:sz w:val="28"/>
          <w:szCs w:val="28"/>
          <w:lang w:val="en-US" w:eastAsia="zh-CN"/>
        </w:rPr>
        <w:fldChar w:fldCharType="begin"/>
      </w:r>
      <w:r>
        <w:rPr>
          <w:rFonts w:hint="default"/>
          <w:sz w:val="28"/>
          <w:szCs w:val="28"/>
          <w:lang w:val="en-US" w:eastAsia="zh-CN"/>
        </w:rPr>
        <w:instrText xml:space="preserve"> HYPERLINK "https://baike.so.com/doc/696448-737101.html" \t "https://baike.so.com/doc/_blank" </w:instrText>
      </w:r>
      <w:r>
        <w:rPr>
          <w:rFonts w:hint="default"/>
          <w:sz w:val="28"/>
          <w:szCs w:val="28"/>
          <w:lang w:val="en-US" w:eastAsia="zh-CN"/>
        </w:rPr>
        <w:fldChar w:fldCharType="separate"/>
      </w:r>
      <w:r>
        <w:rPr>
          <w:rFonts w:hint="default"/>
          <w:sz w:val="28"/>
          <w:szCs w:val="28"/>
          <w:lang w:val="en-US" w:eastAsia="zh-CN"/>
        </w:rPr>
        <w:t>高炉炼铁</w:t>
      </w:r>
      <w:r>
        <w:rPr>
          <w:rFonts w:hint="default"/>
          <w:sz w:val="28"/>
          <w:szCs w:val="28"/>
          <w:lang w:val="en-US" w:eastAsia="zh-CN"/>
        </w:rPr>
        <w:fldChar w:fldCharType="end"/>
      </w:r>
      <w:r>
        <w:rPr>
          <w:rFonts w:hint="default"/>
          <w:sz w:val="28"/>
          <w:szCs w:val="28"/>
          <w:lang w:val="en-US" w:eastAsia="zh-CN"/>
        </w:rPr>
        <w:t>和用于铜、铅、锌、钛、锑、汞等有色金属的鼓风炉冶炼，起还原剂、发热剂和料柱骨架作用。炼铁高炉采用焦炭代替</w:t>
      </w:r>
      <w:r>
        <w:rPr>
          <w:rFonts w:hint="default"/>
          <w:sz w:val="28"/>
          <w:szCs w:val="28"/>
          <w:lang w:val="en-US" w:eastAsia="zh-CN"/>
        </w:rPr>
        <w:fldChar w:fldCharType="begin"/>
      </w:r>
      <w:r>
        <w:rPr>
          <w:rFonts w:hint="default"/>
          <w:sz w:val="28"/>
          <w:szCs w:val="28"/>
          <w:lang w:val="en-US" w:eastAsia="zh-CN"/>
        </w:rPr>
        <w:instrText xml:space="preserve"> HYPERLINK "https://baike.so.com/doc/2784258-2938764.html" \t "https://baike.so.com/doc/_blank" </w:instrText>
      </w:r>
      <w:r>
        <w:rPr>
          <w:rFonts w:hint="default"/>
          <w:sz w:val="28"/>
          <w:szCs w:val="28"/>
          <w:lang w:val="en-US" w:eastAsia="zh-CN"/>
        </w:rPr>
        <w:fldChar w:fldCharType="separate"/>
      </w:r>
      <w:r>
        <w:rPr>
          <w:rFonts w:hint="default"/>
          <w:sz w:val="28"/>
          <w:szCs w:val="28"/>
          <w:lang w:val="en-US" w:eastAsia="zh-CN"/>
        </w:rPr>
        <w:t>木炭</w:t>
      </w:r>
      <w:r>
        <w:rPr>
          <w:rFonts w:hint="default"/>
          <w:sz w:val="28"/>
          <w:szCs w:val="28"/>
          <w:lang w:val="en-US" w:eastAsia="zh-CN"/>
        </w:rPr>
        <w:fldChar w:fldCharType="end"/>
      </w:r>
      <w:r>
        <w:rPr>
          <w:rFonts w:hint="default"/>
          <w:sz w:val="28"/>
          <w:szCs w:val="28"/>
          <w:lang w:val="en-US" w:eastAsia="zh-CN"/>
        </w:rPr>
        <w:t>，为现代高炉的大型化奠定了基础，是</w:t>
      </w:r>
      <w:r>
        <w:rPr>
          <w:rFonts w:hint="default"/>
          <w:sz w:val="28"/>
          <w:szCs w:val="28"/>
          <w:lang w:val="en-US" w:eastAsia="zh-CN"/>
        </w:rPr>
        <w:fldChar w:fldCharType="begin"/>
      </w:r>
      <w:r>
        <w:rPr>
          <w:rFonts w:hint="default"/>
          <w:sz w:val="28"/>
          <w:szCs w:val="28"/>
          <w:lang w:val="en-US" w:eastAsia="zh-CN"/>
        </w:rPr>
        <w:instrText xml:space="preserve"> HYPERLINK "https://baike.so.com/doc/5585047-5797641.html" \t "https://baike.so.com/doc/_blank" </w:instrText>
      </w:r>
      <w:r>
        <w:rPr>
          <w:rFonts w:hint="default"/>
          <w:sz w:val="28"/>
          <w:szCs w:val="28"/>
          <w:lang w:val="en-US" w:eastAsia="zh-CN"/>
        </w:rPr>
        <w:fldChar w:fldCharType="separate"/>
      </w:r>
      <w:r>
        <w:rPr>
          <w:rFonts w:hint="default"/>
          <w:sz w:val="28"/>
          <w:szCs w:val="28"/>
          <w:lang w:val="en-US" w:eastAsia="zh-CN"/>
        </w:rPr>
        <w:t>冶金</w:t>
      </w:r>
      <w:r>
        <w:rPr>
          <w:rFonts w:hint="default"/>
          <w:sz w:val="28"/>
          <w:szCs w:val="28"/>
          <w:lang w:val="en-US" w:eastAsia="zh-CN"/>
        </w:rPr>
        <w:fldChar w:fldCharType="end"/>
      </w:r>
      <w:r>
        <w:rPr>
          <w:rFonts w:hint="default"/>
          <w:sz w:val="28"/>
          <w:szCs w:val="28"/>
          <w:lang w:val="en-US" w:eastAsia="zh-CN"/>
        </w:rPr>
        <w:t>史上的一个重大里程碑。</w:t>
      </w:r>
      <w:r>
        <w:rPr>
          <w:rFonts w:hint="eastAsia"/>
          <w:sz w:val="28"/>
          <w:szCs w:val="28"/>
          <w:lang w:val="en-US" w:eastAsia="zh-CN"/>
        </w:rPr>
        <w:t>近年来，由于</w:t>
      </w:r>
      <w:r>
        <w:rPr>
          <w:rFonts w:hint="default"/>
          <w:sz w:val="28"/>
          <w:szCs w:val="28"/>
          <w:lang w:val="en-US" w:eastAsia="zh-CN"/>
        </w:rPr>
        <w:fldChar w:fldCharType="begin"/>
      </w:r>
      <w:r>
        <w:rPr>
          <w:rFonts w:hint="default"/>
          <w:sz w:val="28"/>
          <w:szCs w:val="28"/>
          <w:lang w:val="en-US" w:eastAsia="zh-CN"/>
        </w:rPr>
        <w:instrText xml:space="preserve"> HYPERLINK "https://baike.so.com/doc/696448-737101.html" \t "https://baike.so.com/doc/_blank" </w:instrText>
      </w:r>
      <w:r>
        <w:rPr>
          <w:rFonts w:hint="default"/>
          <w:sz w:val="28"/>
          <w:szCs w:val="28"/>
          <w:lang w:val="en-US" w:eastAsia="zh-CN"/>
        </w:rPr>
        <w:fldChar w:fldCharType="separate"/>
      </w:r>
      <w:r>
        <w:rPr>
          <w:rFonts w:hint="default"/>
          <w:sz w:val="28"/>
          <w:szCs w:val="28"/>
          <w:lang w:val="en-US" w:eastAsia="zh-CN"/>
        </w:rPr>
        <w:t>高炉炼铁</w:t>
      </w:r>
      <w:r>
        <w:rPr>
          <w:rFonts w:hint="default"/>
          <w:sz w:val="28"/>
          <w:szCs w:val="28"/>
          <w:lang w:val="en-US" w:eastAsia="zh-CN"/>
        </w:rPr>
        <w:fldChar w:fldCharType="end"/>
      </w:r>
      <w:r>
        <w:rPr>
          <w:rFonts w:hint="eastAsia"/>
          <w:sz w:val="28"/>
          <w:szCs w:val="28"/>
          <w:lang w:val="en-US" w:eastAsia="zh-CN"/>
        </w:rPr>
        <w:t>、</w:t>
      </w:r>
      <w:r>
        <w:rPr>
          <w:rFonts w:hint="default"/>
          <w:sz w:val="28"/>
          <w:szCs w:val="28"/>
          <w:lang w:val="en-US" w:eastAsia="zh-CN"/>
        </w:rPr>
        <w:t>鼓风炉冶炼</w:t>
      </w:r>
      <w:r>
        <w:rPr>
          <w:rFonts w:hint="eastAsia"/>
          <w:sz w:val="28"/>
          <w:szCs w:val="28"/>
          <w:lang w:val="en-US" w:eastAsia="zh-CN"/>
        </w:rPr>
        <w:t>等行业的急速发展，对焦炭的需求量越来越多，并要求提高焦炭的</w:t>
      </w:r>
      <w:r>
        <w:rPr>
          <w:rFonts w:hint="default"/>
          <w:sz w:val="28"/>
          <w:szCs w:val="28"/>
          <w:lang w:val="en-US" w:eastAsia="zh-CN"/>
        </w:rPr>
        <w:t>热态性质。</w:t>
      </w:r>
    </w:p>
    <w:p>
      <w:pPr>
        <w:adjustRightInd w:val="0"/>
        <w:snapToGrid w:val="0"/>
        <w:spacing w:line="360" w:lineRule="auto"/>
        <w:ind w:firstLine="560" w:firstLineChars="200"/>
        <w:rPr>
          <w:rFonts w:hint="eastAsia" w:hAnsi="宋体" w:cs="宋体"/>
          <w:b w:val="0"/>
          <w:bCs w:val="0"/>
          <w:color w:val="000000"/>
          <w:kern w:val="0"/>
          <w:sz w:val="28"/>
          <w:szCs w:val="28"/>
          <w:lang w:val="en-US" w:eastAsia="zh-CN" w:bidi="ar-SA"/>
        </w:rPr>
      </w:pPr>
      <w:r>
        <w:rPr>
          <w:rFonts w:hint="eastAsia" w:ascii="宋体" w:hAnsi="宋体" w:eastAsia="宋体" w:cs="宋体"/>
          <w:b w:val="0"/>
          <w:bCs w:val="0"/>
          <w:color w:val="auto"/>
          <w:kern w:val="0"/>
          <w:sz w:val="28"/>
          <w:szCs w:val="28"/>
          <w:lang w:val="en-US" w:eastAsia="zh-CN" w:bidi="ar-SA"/>
        </w:rPr>
        <w:t>建设</w:t>
      </w:r>
      <w:r>
        <w:rPr>
          <w:rFonts w:hint="eastAsia" w:cs="宋体"/>
          <w:b w:val="0"/>
          <w:bCs w:val="0"/>
          <w:color w:val="auto"/>
          <w:kern w:val="0"/>
          <w:sz w:val="28"/>
          <w:szCs w:val="28"/>
          <w:lang w:val="en-US" w:eastAsia="zh-CN" w:bidi="ar-SA"/>
        </w:rPr>
        <w:t>年产130万吨焦炭项目</w:t>
      </w:r>
      <w:r>
        <w:rPr>
          <w:rFonts w:hint="eastAsia" w:hAnsi="宋体" w:cs="宋体"/>
          <w:b w:val="0"/>
          <w:bCs w:val="0"/>
          <w:color w:val="000000"/>
          <w:kern w:val="0"/>
          <w:sz w:val="28"/>
          <w:szCs w:val="28"/>
          <w:lang w:val="en-US" w:eastAsia="zh-CN" w:bidi="ar-SA"/>
        </w:rPr>
        <w:t>（以下简称“本项目”），</w:t>
      </w:r>
      <w:bookmarkEnd w:id="4"/>
      <w:r>
        <w:rPr>
          <w:rFonts w:hint="eastAsia" w:cs="宋体"/>
          <w:b w:val="0"/>
          <w:bCs/>
          <w:color w:val="auto"/>
          <w:sz w:val="28"/>
          <w:szCs w:val="28"/>
          <w:lang w:val="en-US" w:eastAsia="zh-CN"/>
        </w:rPr>
        <w:t>本项目原为宁夏申银特钢股份有限公司的分厂宁夏申银焦化有限公司，于</w:t>
      </w:r>
      <w:r>
        <w:rPr>
          <w:rFonts w:hint="eastAsia" w:ascii="宋体" w:hAnsi="宋体" w:eastAsia="宋体" w:cs="宋体"/>
          <w:b w:val="0"/>
          <w:bCs w:val="0"/>
          <w:color w:val="000000"/>
          <w:kern w:val="0"/>
          <w:sz w:val="28"/>
          <w:szCs w:val="28"/>
          <w:lang w:val="en-US" w:eastAsia="zh-CN" w:bidi="ar-SA"/>
        </w:rPr>
        <w:t>2014年5月22日更名</w:t>
      </w:r>
      <w:r>
        <w:rPr>
          <w:rFonts w:hint="eastAsia" w:hAnsi="宋体" w:cs="宋体"/>
          <w:b w:val="0"/>
          <w:bCs w:val="0"/>
          <w:color w:val="000000"/>
          <w:kern w:val="0"/>
          <w:sz w:val="28"/>
          <w:szCs w:val="28"/>
          <w:lang w:val="en-US" w:eastAsia="zh-CN" w:bidi="ar-SA"/>
        </w:rPr>
        <w:t>为</w:t>
      </w:r>
      <w:r>
        <w:rPr>
          <w:rFonts w:hint="eastAsia" w:ascii="宋体" w:hAnsi="宋体" w:eastAsia="宋体" w:cs="宋体"/>
          <w:b w:val="0"/>
          <w:bCs w:val="0"/>
          <w:color w:val="000000"/>
          <w:kern w:val="0"/>
          <w:sz w:val="28"/>
          <w:szCs w:val="28"/>
          <w:lang w:val="en-US" w:eastAsia="zh-CN" w:bidi="ar-SA"/>
        </w:rPr>
        <w:t>宁夏新生焦化有限公司</w:t>
      </w:r>
      <w:r>
        <w:rPr>
          <w:rFonts w:hint="eastAsia" w:cs="宋体"/>
          <w:b w:val="0"/>
          <w:bCs w:val="0"/>
          <w:color w:val="000000"/>
          <w:kern w:val="0"/>
          <w:sz w:val="28"/>
          <w:szCs w:val="28"/>
          <w:lang w:val="en-US" w:eastAsia="zh-CN" w:bidi="ar-SA"/>
        </w:rPr>
        <w:t>,</w:t>
      </w:r>
      <w:r>
        <w:rPr>
          <w:rFonts w:hint="eastAsia" w:ascii="宋体" w:cs="宋体"/>
          <w:b w:val="0"/>
          <w:bCs w:val="0"/>
          <w:color w:val="000000"/>
          <w:kern w:val="0"/>
          <w:sz w:val="28"/>
          <w:szCs w:val="28"/>
          <w:lang w:val="en-US" w:eastAsia="zh-CN" w:bidi="ar-SA"/>
        </w:rPr>
        <w:t>后由</w:t>
      </w:r>
      <w:r>
        <w:rPr>
          <w:rFonts w:hint="eastAsia" w:cs="宋体"/>
          <w:b w:val="0"/>
          <w:bCs/>
          <w:color w:val="auto"/>
          <w:sz w:val="28"/>
          <w:szCs w:val="28"/>
          <w:lang w:val="en-US" w:eastAsia="zh-CN"/>
        </w:rPr>
        <w:t>宁夏申银特钢股份有限公司总厂单独分离出来</w:t>
      </w:r>
      <w:r>
        <w:rPr>
          <w:rFonts w:hint="eastAsia" w:hAnsi="宋体" w:cs="宋体"/>
          <w:b w:val="0"/>
          <w:bCs w:val="0"/>
          <w:color w:val="000000"/>
          <w:kern w:val="0"/>
          <w:sz w:val="28"/>
          <w:szCs w:val="28"/>
          <w:lang w:val="en-US" w:eastAsia="zh-CN" w:bidi="ar-SA"/>
        </w:rPr>
        <w:t>。</w:t>
      </w:r>
    </w:p>
    <w:p>
      <w:pPr>
        <w:adjustRightInd w:val="0"/>
        <w:snapToGrid w:val="0"/>
        <w:spacing w:line="360" w:lineRule="auto"/>
        <w:ind w:firstLine="560" w:firstLineChars="200"/>
        <w:rPr>
          <w:rFonts w:hint="eastAsia" w:ascii="宋体" w:hAnsi="宋体" w:cs="宋体"/>
          <w:b w:val="0"/>
          <w:bCs w:val="0"/>
          <w:color w:val="000000"/>
          <w:kern w:val="0"/>
          <w:sz w:val="28"/>
          <w:szCs w:val="28"/>
          <w:lang w:eastAsia="zh-CN"/>
        </w:rPr>
      </w:pPr>
      <w:r>
        <w:rPr>
          <w:rFonts w:hint="eastAsia" w:ascii="宋体" w:hAnsi="宋体" w:eastAsia="宋体" w:cs="宋体"/>
          <w:b w:val="0"/>
          <w:bCs w:val="0"/>
          <w:color w:val="000000"/>
          <w:kern w:val="0"/>
          <w:sz w:val="28"/>
          <w:szCs w:val="28"/>
          <w:lang w:val="en-US" w:eastAsia="zh-CN" w:bidi="ar-SA"/>
        </w:rPr>
        <w:t>本项</w:t>
      </w:r>
      <w:r>
        <w:rPr>
          <w:rFonts w:hint="eastAsia" w:hAnsi="宋体" w:cs="宋体"/>
          <w:b w:val="0"/>
          <w:bCs w:val="0"/>
          <w:color w:val="000000"/>
          <w:kern w:val="0"/>
          <w:sz w:val="28"/>
          <w:szCs w:val="28"/>
          <w:lang w:val="en-US" w:eastAsia="zh-CN" w:bidi="ar-SA"/>
        </w:rPr>
        <w:t>目于</w:t>
      </w:r>
      <w:r>
        <w:rPr>
          <w:rFonts w:hint="eastAsia" w:ascii="宋体" w:hAnsi="宋体" w:eastAsia="宋体" w:cs="宋体"/>
          <w:b w:val="0"/>
          <w:bCs w:val="0"/>
          <w:color w:val="auto"/>
          <w:kern w:val="0"/>
          <w:sz w:val="28"/>
          <w:szCs w:val="28"/>
          <w:highlight w:val="none"/>
          <w:lang w:val="en-US" w:eastAsia="zh-CN" w:bidi="ar-SA"/>
        </w:rPr>
        <w:t>201</w:t>
      </w:r>
      <w:r>
        <w:rPr>
          <w:rFonts w:hint="eastAsia" w:hAnsi="宋体" w:cs="宋体"/>
          <w:b w:val="0"/>
          <w:bCs w:val="0"/>
          <w:color w:val="auto"/>
          <w:kern w:val="0"/>
          <w:sz w:val="28"/>
          <w:szCs w:val="28"/>
          <w:highlight w:val="none"/>
          <w:lang w:val="en-US" w:eastAsia="zh-CN" w:bidi="ar-SA"/>
        </w:rPr>
        <w:t>2</w:t>
      </w:r>
      <w:r>
        <w:rPr>
          <w:rFonts w:hint="eastAsia" w:ascii="宋体" w:hAnsi="宋体" w:eastAsia="宋体" w:cs="宋体"/>
          <w:b w:val="0"/>
          <w:bCs w:val="0"/>
          <w:color w:val="auto"/>
          <w:kern w:val="0"/>
          <w:sz w:val="28"/>
          <w:szCs w:val="28"/>
          <w:highlight w:val="none"/>
          <w:lang w:val="en-US" w:eastAsia="zh-CN" w:bidi="ar-SA"/>
        </w:rPr>
        <w:t>年8月</w:t>
      </w:r>
      <w:r>
        <w:rPr>
          <w:rFonts w:hint="eastAsia" w:ascii="宋体" w:hAnsi="宋体" w:eastAsia="宋体" w:cs="宋体"/>
          <w:b w:val="0"/>
          <w:bCs w:val="0"/>
          <w:color w:val="000000"/>
          <w:kern w:val="0"/>
          <w:sz w:val="28"/>
          <w:szCs w:val="28"/>
          <w:lang w:val="en-US" w:eastAsia="zh-CN" w:bidi="ar-SA"/>
        </w:rPr>
        <w:t>开工建设</w:t>
      </w:r>
      <w:r>
        <w:rPr>
          <w:rFonts w:hint="eastAsia" w:ascii="宋体" w:hAnsi="宋体" w:cs="宋体"/>
          <w:b w:val="0"/>
          <w:bCs w:val="0"/>
          <w:color w:val="000000"/>
          <w:kern w:val="0"/>
          <w:sz w:val="28"/>
          <w:szCs w:val="28"/>
          <w:lang w:val="en-US" w:eastAsia="zh-CN" w:bidi="ar-SA"/>
        </w:rPr>
        <w:t>，</w:t>
      </w:r>
      <w:r>
        <w:rPr>
          <w:rFonts w:hint="eastAsia" w:hAnsi="宋体" w:cs="宋体"/>
          <w:b w:val="0"/>
          <w:bCs w:val="0"/>
          <w:color w:val="auto"/>
          <w:kern w:val="0"/>
          <w:sz w:val="28"/>
          <w:szCs w:val="28"/>
          <w:highlight w:val="none"/>
          <w:lang w:val="en-US" w:eastAsia="zh-CN" w:bidi="ar-SA"/>
        </w:rPr>
        <w:t>2020年6月24日</w:t>
      </w:r>
      <w:r>
        <w:rPr>
          <w:rFonts w:hint="eastAsia" w:ascii="宋体" w:hAnsi="宋体" w:eastAsia="宋体" w:cs="宋体"/>
          <w:b w:val="0"/>
          <w:bCs w:val="0"/>
          <w:color w:val="000000"/>
          <w:kern w:val="0"/>
          <w:sz w:val="28"/>
          <w:szCs w:val="28"/>
          <w:highlight w:val="none"/>
          <w:lang w:val="en-US" w:eastAsia="zh-CN" w:bidi="ar-SA"/>
        </w:rPr>
        <w:t>建成投</w:t>
      </w:r>
      <w:r>
        <w:rPr>
          <w:rFonts w:hint="eastAsia" w:ascii="宋体" w:hAnsi="宋体" w:eastAsia="宋体" w:cs="宋体"/>
          <w:b w:val="0"/>
          <w:bCs w:val="0"/>
          <w:color w:val="000000"/>
          <w:kern w:val="0"/>
          <w:sz w:val="28"/>
          <w:szCs w:val="28"/>
          <w:lang w:val="en-US" w:eastAsia="zh-CN" w:bidi="ar-SA"/>
        </w:rPr>
        <w:t>产试运行</w:t>
      </w:r>
      <w:r>
        <w:rPr>
          <w:rFonts w:hint="eastAsia" w:cs="宋体"/>
          <w:b w:val="0"/>
          <w:bCs w:val="0"/>
          <w:color w:val="000000"/>
          <w:kern w:val="0"/>
          <w:sz w:val="28"/>
          <w:szCs w:val="28"/>
          <w:lang w:val="en-US" w:eastAsia="zh-CN" w:bidi="ar-SA"/>
        </w:rPr>
        <w:t>。</w:t>
      </w:r>
      <w:r>
        <w:rPr>
          <w:rFonts w:hint="eastAsia" w:ascii="宋体" w:hAnsi="宋体" w:cs="宋体"/>
          <w:b w:val="0"/>
          <w:bCs w:val="0"/>
          <w:color w:val="000000"/>
          <w:kern w:val="0"/>
          <w:sz w:val="28"/>
          <w:szCs w:val="28"/>
          <w:lang w:val="en-US" w:eastAsia="zh-CN"/>
        </w:rPr>
        <w:t>目前，</w:t>
      </w:r>
      <w:r>
        <w:rPr>
          <w:rFonts w:hint="eastAsia" w:ascii="宋体" w:hAnsi="宋体" w:cs="宋体"/>
          <w:b w:val="0"/>
          <w:bCs w:val="0"/>
          <w:color w:val="000000"/>
          <w:kern w:val="0"/>
          <w:sz w:val="28"/>
          <w:szCs w:val="28"/>
        </w:rPr>
        <w:t>各类生产装置</w:t>
      </w:r>
      <w:r>
        <w:rPr>
          <w:rFonts w:hint="eastAsia" w:hAnsi="宋体" w:cs="宋体"/>
          <w:b w:val="0"/>
          <w:bCs w:val="0"/>
          <w:color w:val="000000"/>
          <w:kern w:val="0"/>
          <w:sz w:val="28"/>
          <w:szCs w:val="28"/>
          <w:lang w:eastAsia="zh-CN"/>
        </w:rPr>
        <w:t>、</w:t>
      </w:r>
      <w:r>
        <w:rPr>
          <w:rFonts w:hint="eastAsia" w:ascii="宋体" w:hAnsi="宋体" w:cs="宋体"/>
          <w:b w:val="0"/>
          <w:bCs w:val="0"/>
          <w:color w:val="000000"/>
          <w:kern w:val="0"/>
          <w:sz w:val="28"/>
          <w:szCs w:val="28"/>
        </w:rPr>
        <w:t>生产设施和环保设施运行正常，具备建设项目竣工环境保护验收监测条件。根据国家有关规定要求，受</w:t>
      </w:r>
      <w:r>
        <w:rPr>
          <w:rFonts w:hint="eastAsia" w:ascii="宋体" w:hAnsi="宋体" w:eastAsia="宋体" w:cs="宋体"/>
          <w:b w:val="0"/>
          <w:bCs w:val="0"/>
          <w:color w:val="000000"/>
          <w:kern w:val="0"/>
          <w:sz w:val="28"/>
          <w:szCs w:val="28"/>
          <w:lang w:val="en-US" w:eastAsia="zh-CN" w:bidi="ar-SA"/>
        </w:rPr>
        <w:t>宁夏新生焦化有限公司</w:t>
      </w:r>
      <w:r>
        <w:rPr>
          <w:rFonts w:hint="eastAsia" w:ascii="宋体" w:hAnsi="宋体" w:cs="宋体"/>
          <w:b w:val="0"/>
          <w:bCs w:val="0"/>
          <w:color w:val="000000"/>
          <w:kern w:val="0"/>
          <w:sz w:val="28"/>
          <w:szCs w:val="28"/>
        </w:rPr>
        <w:t>的委托，宁夏净之蓝环保技术有限公司承担该项目竣工环境保护验收监测工作。</w:t>
      </w:r>
      <w:r>
        <w:rPr>
          <w:rFonts w:hint="eastAsia"/>
          <w:bCs/>
          <w:sz w:val="28"/>
          <w:szCs w:val="28"/>
        </w:rPr>
        <w:t>20</w:t>
      </w:r>
      <w:r>
        <w:rPr>
          <w:rFonts w:hint="eastAsia"/>
          <w:bCs/>
          <w:sz w:val="28"/>
          <w:szCs w:val="28"/>
          <w:lang w:val="en-US"/>
        </w:rPr>
        <w:t>2</w:t>
      </w:r>
      <w:r>
        <w:rPr>
          <w:rFonts w:hint="eastAsia"/>
          <w:bCs/>
          <w:sz w:val="28"/>
          <w:szCs w:val="28"/>
          <w:lang w:val="en-US" w:eastAsia="zh-CN"/>
        </w:rPr>
        <w:t>2</w:t>
      </w:r>
      <w:r>
        <w:rPr>
          <w:rFonts w:hint="eastAsia"/>
          <w:bCs/>
          <w:sz w:val="28"/>
          <w:szCs w:val="28"/>
        </w:rPr>
        <w:t>年</w:t>
      </w:r>
      <w:r>
        <w:rPr>
          <w:rFonts w:hint="eastAsia"/>
          <w:bCs/>
          <w:sz w:val="28"/>
          <w:szCs w:val="28"/>
          <w:lang w:val="en-US" w:eastAsia="zh-CN"/>
        </w:rPr>
        <w:t>11</w:t>
      </w:r>
      <w:r>
        <w:rPr>
          <w:rFonts w:hint="eastAsia"/>
          <w:bCs/>
          <w:sz w:val="28"/>
          <w:szCs w:val="28"/>
        </w:rPr>
        <w:t>月</w:t>
      </w:r>
      <w:r>
        <w:rPr>
          <w:rFonts w:hint="eastAsia"/>
          <w:bCs/>
          <w:color w:val="auto"/>
          <w:sz w:val="28"/>
          <w:szCs w:val="28"/>
          <w:lang w:val="en-US" w:eastAsia="zh-CN"/>
        </w:rPr>
        <w:t>17</w:t>
      </w:r>
      <w:r>
        <w:rPr>
          <w:rFonts w:hint="eastAsia"/>
          <w:bCs/>
          <w:sz w:val="28"/>
          <w:szCs w:val="28"/>
        </w:rPr>
        <w:t>日，</w:t>
      </w:r>
      <w:r>
        <w:rPr>
          <w:rFonts w:hint="eastAsia" w:ascii="宋体" w:hAnsi="宋体" w:cs="宋体"/>
          <w:b w:val="0"/>
          <w:bCs w:val="0"/>
          <w:color w:val="000000"/>
          <w:kern w:val="0"/>
          <w:sz w:val="28"/>
          <w:szCs w:val="28"/>
        </w:rPr>
        <w:t>我公司有关技术人员深入现场进行实地踏勘，收集资料，</w:t>
      </w:r>
      <w:r>
        <w:rPr>
          <w:rFonts w:hint="eastAsia" w:cs="宋体"/>
          <w:b w:val="0"/>
          <w:bCs w:val="0"/>
          <w:color w:val="000000"/>
          <w:kern w:val="0"/>
          <w:sz w:val="28"/>
          <w:szCs w:val="28"/>
          <w:lang w:val="en-US" w:eastAsia="zh-CN"/>
        </w:rPr>
        <w:t>编制宁夏新生焦化有限公司监测方案。</w:t>
      </w:r>
      <w:r>
        <w:rPr>
          <w:rFonts w:hint="eastAsia" w:ascii="宋体" w:hAnsi="宋体" w:cs="宋体"/>
          <w:b w:val="0"/>
          <w:bCs w:val="0"/>
          <w:color w:val="000000"/>
          <w:kern w:val="0"/>
          <w:sz w:val="28"/>
          <w:szCs w:val="28"/>
        </w:rPr>
        <w:t>于202</w:t>
      </w:r>
      <w:r>
        <w:rPr>
          <w:rFonts w:hint="eastAsia" w:hAnsi="宋体" w:cs="宋体"/>
          <w:b w:val="0"/>
          <w:bCs w:val="0"/>
          <w:color w:val="000000"/>
          <w:kern w:val="0"/>
          <w:sz w:val="28"/>
          <w:szCs w:val="28"/>
          <w:lang w:val="en-US" w:eastAsia="zh-CN"/>
        </w:rPr>
        <w:t>2</w:t>
      </w:r>
      <w:r>
        <w:rPr>
          <w:rFonts w:hint="eastAsia" w:ascii="宋体" w:hAnsi="宋体" w:cs="宋体"/>
          <w:b w:val="0"/>
          <w:bCs w:val="0"/>
          <w:color w:val="000000"/>
          <w:kern w:val="0"/>
          <w:sz w:val="28"/>
          <w:szCs w:val="28"/>
          <w:highlight w:val="none"/>
        </w:rPr>
        <w:t>年</w:t>
      </w:r>
      <w:r>
        <w:rPr>
          <w:rFonts w:hint="eastAsia" w:ascii="宋体" w:hAnsi="宋体" w:cs="宋体"/>
          <w:b w:val="0"/>
          <w:bCs w:val="0"/>
          <w:color w:val="000000"/>
          <w:kern w:val="0"/>
          <w:sz w:val="28"/>
          <w:szCs w:val="28"/>
          <w:highlight w:val="none"/>
          <w:lang w:val="en-US" w:eastAsia="zh-CN"/>
        </w:rPr>
        <w:t>1</w:t>
      </w:r>
      <w:r>
        <w:rPr>
          <w:rFonts w:hint="eastAsia" w:ascii="宋体" w:hAnsi="宋体" w:cs="宋体"/>
          <w:b w:val="0"/>
          <w:bCs w:val="0"/>
          <w:color w:val="000000"/>
          <w:kern w:val="0"/>
          <w:sz w:val="28"/>
          <w:szCs w:val="28"/>
          <w:lang w:val="en-US" w:eastAsia="zh-CN"/>
        </w:rPr>
        <w:t>1</w:t>
      </w:r>
      <w:r>
        <w:rPr>
          <w:rFonts w:hint="eastAsia" w:ascii="宋体" w:hAnsi="宋体" w:cs="宋体"/>
          <w:b w:val="0"/>
          <w:bCs w:val="0"/>
          <w:color w:val="000000"/>
          <w:kern w:val="0"/>
          <w:sz w:val="28"/>
          <w:szCs w:val="28"/>
        </w:rPr>
        <w:t>月</w:t>
      </w:r>
      <w:r>
        <w:rPr>
          <w:rFonts w:hint="eastAsia" w:ascii="宋体" w:hAnsi="宋体" w:cs="宋体"/>
          <w:b w:val="0"/>
          <w:bCs w:val="0"/>
          <w:color w:val="000000"/>
          <w:kern w:val="0"/>
          <w:sz w:val="28"/>
          <w:szCs w:val="28"/>
          <w:lang w:val="en-US" w:eastAsia="zh-CN"/>
        </w:rPr>
        <w:t>19</w:t>
      </w:r>
      <w:r>
        <w:rPr>
          <w:rFonts w:hint="eastAsia" w:ascii="宋体" w:hAnsi="宋体" w:cs="宋体"/>
          <w:b w:val="0"/>
          <w:bCs w:val="0"/>
          <w:color w:val="000000"/>
          <w:kern w:val="0"/>
          <w:sz w:val="28"/>
          <w:szCs w:val="28"/>
        </w:rPr>
        <w:t>日</w:t>
      </w:r>
      <w:r>
        <w:rPr>
          <w:rFonts w:hint="eastAsia" w:ascii="宋体" w:hAnsi="宋体" w:cs="宋体"/>
          <w:b w:val="0"/>
          <w:bCs w:val="0"/>
          <w:color w:val="000000"/>
          <w:kern w:val="0"/>
          <w:sz w:val="28"/>
          <w:szCs w:val="28"/>
          <w:lang w:eastAsia="zh-CN"/>
        </w:rPr>
        <w:t>～</w:t>
      </w:r>
      <w:r>
        <w:rPr>
          <w:rFonts w:hint="eastAsia" w:ascii="宋体" w:hAnsi="宋体" w:cs="宋体"/>
          <w:b w:val="0"/>
          <w:bCs w:val="0"/>
          <w:color w:val="000000"/>
          <w:kern w:val="0"/>
          <w:sz w:val="28"/>
          <w:szCs w:val="28"/>
          <w:lang w:val="en-US" w:eastAsia="zh-CN"/>
        </w:rPr>
        <w:t>11月</w:t>
      </w:r>
      <w:r>
        <w:rPr>
          <w:rFonts w:hint="eastAsia" w:ascii="宋体" w:hAnsi="宋体" w:cs="宋体"/>
          <w:b w:val="0"/>
          <w:bCs w:val="0"/>
          <w:color w:val="auto"/>
          <w:kern w:val="0"/>
          <w:sz w:val="28"/>
          <w:szCs w:val="28"/>
          <w:lang w:val="en-US" w:eastAsia="zh-CN"/>
        </w:rPr>
        <w:t>2</w:t>
      </w:r>
      <w:r>
        <w:rPr>
          <w:rFonts w:hint="eastAsia" w:cs="宋体"/>
          <w:b w:val="0"/>
          <w:bCs w:val="0"/>
          <w:color w:val="auto"/>
          <w:kern w:val="0"/>
          <w:sz w:val="28"/>
          <w:szCs w:val="28"/>
          <w:lang w:val="en-US" w:eastAsia="zh-CN"/>
        </w:rPr>
        <w:t>6</w:t>
      </w:r>
      <w:r>
        <w:rPr>
          <w:rFonts w:hint="eastAsia" w:ascii="宋体" w:hAnsi="宋体" w:cs="宋体"/>
          <w:b w:val="0"/>
          <w:bCs w:val="0"/>
          <w:color w:val="000000"/>
          <w:kern w:val="0"/>
          <w:sz w:val="28"/>
          <w:szCs w:val="28"/>
        </w:rPr>
        <w:t>日对该项目的环保设施运行情况进行现场监测。根据该项目环境影响报告书和批复，结合国家有关建设项目竣工验收监测工作的技术要求和相关资料，综合监测数据分析，编制完成了《</w:t>
      </w:r>
      <w:r>
        <w:rPr>
          <w:rFonts w:hint="eastAsia" w:ascii="宋体" w:hAnsi="宋体" w:cs="宋体"/>
          <w:b w:val="0"/>
          <w:bCs w:val="0"/>
          <w:color w:val="000000"/>
          <w:kern w:val="0"/>
          <w:sz w:val="28"/>
          <w:szCs w:val="28"/>
          <w:lang w:val="en-US" w:eastAsia="zh-CN"/>
        </w:rPr>
        <w:t>宁夏新生焦化有限公司建设</w:t>
      </w:r>
      <w:r>
        <w:rPr>
          <w:rFonts w:hint="eastAsia" w:cs="宋体"/>
          <w:b w:val="0"/>
          <w:bCs w:val="0"/>
          <w:color w:val="auto"/>
          <w:kern w:val="0"/>
          <w:sz w:val="28"/>
          <w:szCs w:val="28"/>
          <w:lang w:val="en-US" w:eastAsia="zh-CN" w:bidi="ar-SA"/>
        </w:rPr>
        <w:t>年产130万吨焦炭</w:t>
      </w:r>
      <w:r>
        <w:rPr>
          <w:rFonts w:hint="eastAsia" w:ascii="宋体" w:hAnsi="宋体" w:cs="宋体"/>
          <w:b w:val="0"/>
          <w:bCs w:val="0"/>
          <w:color w:val="000000"/>
          <w:kern w:val="0"/>
          <w:sz w:val="28"/>
          <w:szCs w:val="28"/>
          <w:lang w:val="en-US" w:eastAsia="zh-CN"/>
        </w:rPr>
        <w:t>项目</w:t>
      </w:r>
      <w:r>
        <w:rPr>
          <w:rFonts w:hint="eastAsia" w:ascii="宋体" w:hAnsi="宋体" w:cs="宋体"/>
          <w:b w:val="0"/>
          <w:bCs w:val="0"/>
          <w:color w:val="000000"/>
          <w:kern w:val="0"/>
          <w:sz w:val="28"/>
          <w:szCs w:val="28"/>
        </w:rPr>
        <w:t>境保护验收监测报告》</w:t>
      </w:r>
      <w:r>
        <w:rPr>
          <w:rFonts w:hint="eastAsia" w:ascii="宋体" w:hAnsi="宋体" w:cs="宋体"/>
          <w:b w:val="0"/>
          <w:bCs w:val="0"/>
          <w:color w:val="000000"/>
          <w:kern w:val="0"/>
          <w:sz w:val="28"/>
          <w:szCs w:val="28"/>
          <w:lang w:eastAsia="zh-CN"/>
        </w:rPr>
        <w:t>。</w:t>
      </w:r>
    </w:p>
    <w:p>
      <w:pPr>
        <w:adjustRightInd w:val="0"/>
        <w:snapToGrid w:val="0"/>
        <w:spacing w:line="360" w:lineRule="auto"/>
        <w:ind w:firstLine="560" w:firstLineChars="200"/>
        <w:rPr>
          <w:rFonts w:hint="eastAsia" w:ascii="宋体" w:hAnsi="宋体" w:cs="宋体"/>
          <w:b w:val="0"/>
          <w:bCs w:val="0"/>
          <w:color w:val="000000"/>
          <w:kern w:val="0"/>
          <w:sz w:val="28"/>
          <w:szCs w:val="28"/>
          <w:lang w:eastAsia="zh-CN"/>
        </w:rPr>
      </w:pPr>
      <w:r>
        <w:rPr>
          <w:rFonts w:hint="eastAsia" w:cs="宋体"/>
          <w:b w:val="0"/>
          <w:bCs w:val="0"/>
          <w:color w:val="000000"/>
          <w:kern w:val="0"/>
          <w:sz w:val="28"/>
          <w:szCs w:val="28"/>
          <w:lang w:val="en-US" w:eastAsia="zh-CN" w:bidi="ar-SA"/>
        </w:rPr>
        <w:t>验收检测期间硫铵工段未运行，</w:t>
      </w:r>
      <w:r>
        <w:rPr>
          <w:rFonts w:hint="eastAsia" w:hAnsi="宋体" w:cs="宋体"/>
          <w:b w:val="0"/>
          <w:bCs w:val="0"/>
          <w:color w:val="000000"/>
          <w:kern w:val="0"/>
          <w:sz w:val="28"/>
          <w:szCs w:val="28"/>
          <w:lang w:val="en-US" w:eastAsia="zh-CN" w:bidi="ar-SA"/>
        </w:rPr>
        <w:t>本次</w:t>
      </w:r>
      <w:r>
        <w:rPr>
          <w:rFonts w:hint="eastAsia" w:cs="宋体"/>
          <w:b w:val="0"/>
          <w:bCs w:val="0"/>
          <w:color w:val="000000"/>
          <w:kern w:val="0"/>
          <w:sz w:val="28"/>
          <w:szCs w:val="28"/>
          <w:lang w:val="en-US" w:eastAsia="zh-CN" w:bidi="ar-SA"/>
        </w:rPr>
        <w:t>验收</w:t>
      </w:r>
      <w:r>
        <w:rPr>
          <w:rFonts w:hint="eastAsia" w:hAnsi="宋体" w:cs="宋体"/>
          <w:b w:val="0"/>
          <w:bCs w:val="0"/>
          <w:color w:val="000000"/>
          <w:kern w:val="0"/>
          <w:sz w:val="28"/>
          <w:szCs w:val="28"/>
          <w:lang w:val="en-US" w:eastAsia="zh-CN" w:bidi="ar-SA"/>
        </w:rPr>
        <w:t>只对</w:t>
      </w:r>
      <w:r>
        <w:rPr>
          <w:rFonts w:hint="eastAsia" w:cs="宋体"/>
          <w:b w:val="0"/>
          <w:bCs w:val="0"/>
          <w:color w:val="000000"/>
          <w:kern w:val="0"/>
          <w:sz w:val="28"/>
          <w:szCs w:val="28"/>
          <w:lang w:val="en-US" w:eastAsia="zh-CN" w:bidi="ar-SA"/>
        </w:rPr>
        <w:t>年产</w:t>
      </w:r>
      <w:r>
        <w:rPr>
          <w:rFonts w:hint="eastAsia" w:cs="宋体"/>
          <w:b w:val="0"/>
          <w:bCs w:val="0"/>
          <w:color w:val="auto"/>
          <w:kern w:val="0"/>
          <w:sz w:val="28"/>
          <w:szCs w:val="28"/>
          <w:lang w:val="en-US" w:eastAsia="zh-CN" w:bidi="ar-SA"/>
        </w:rPr>
        <w:t>130万吨焦炭</w:t>
      </w:r>
      <w:r>
        <w:rPr>
          <w:rFonts w:hint="eastAsia" w:hAnsi="宋体" w:cs="宋体"/>
          <w:b w:val="0"/>
          <w:bCs w:val="0"/>
          <w:color w:val="000000"/>
          <w:kern w:val="0"/>
          <w:sz w:val="28"/>
          <w:szCs w:val="28"/>
          <w:lang w:val="en-US" w:eastAsia="zh-CN" w:bidi="ar-SA"/>
        </w:rPr>
        <w:t>项目进行</w:t>
      </w:r>
      <w:r>
        <w:rPr>
          <w:rFonts w:hint="eastAsia"/>
          <w:bCs/>
          <w:sz w:val="28"/>
          <w:szCs w:val="28"/>
          <w:lang w:val="en-US"/>
        </w:rPr>
        <w:t>竣工环保验收</w:t>
      </w:r>
      <w:r>
        <w:rPr>
          <w:rFonts w:hint="eastAsia"/>
          <w:bCs/>
          <w:sz w:val="28"/>
          <w:szCs w:val="28"/>
          <w:lang w:val="en-US" w:eastAsia="zh-CN"/>
        </w:rPr>
        <w:t>。</w:t>
      </w:r>
    </w:p>
    <w:p>
      <w:pPr>
        <w:adjustRightInd w:val="0"/>
        <w:snapToGrid w:val="0"/>
        <w:spacing w:line="360" w:lineRule="auto"/>
        <w:ind w:firstLine="560" w:firstLineChars="200"/>
        <w:rPr>
          <w:rFonts w:hint="eastAsia" w:ascii="宋体" w:hAnsi="宋体" w:cs="宋体"/>
          <w:b w:val="0"/>
          <w:bCs w:val="0"/>
          <w:color w:val="000000"/>
          <w:kern w:val="0"/>
          <w:sz w:val="28"/>
          <w:szCs w:val="28"/>
          <w:lang w:val="en-US" w:eastAsia="zh-CN"/>
        </w:rPr>
      </w:pPr>
      <w:r>
        <w:rPr>
          <w:rFonts w:hint="eastAsia" w:ascii="宋体" w:hAnsi="宋体" w:eastAsia="宋体" w:cs="宋体"/>
          <w:b w:val="0"/>
          <w:bCs w:val="0"/>
          <w:color w:val="000000"/>
          <w:kern w:val="0"/>
          <w:sz w:val="28"/>
          <w:szCs w:val="28"/>
          <w:lang w:val="en-US" w:eastAsia="zh-CN" w:bidi="zh-CN"/>
        </w:rPr>
        <w:t>2022</w:t>
      </w:r>
      <w:r>
        <w:rPr>
          <w:rFonts w:hint="eastAsia" w:ascii="宋体" w:hAnsi="宋体" w:eastAsia="宋体" w:cs="宋体"/>
          <w:b w:val="0"/>
          <w:bCs w:val="0"/>
          <w:color w:val="000000"/>
          <w:kern w:val="0"/>
          <w:sz w:val="28"/>
          <w:szCs w:val="28"/>
          <w:lang w:val="zh-CN" w:eastAsia="zh-CN" w:bidi="zh-CN"/>
        </w:rPr>
        <w:t>年</w:t>
      </w:r>
      <w:r>
        <w:rPr>
          <w:rFonts w:hint="eastAsia" w:ascii="宋体" w:hAnsi="宋体" w:eastAsia="宋体" w:cs="宋体"/>
          <w:b w:val="0"/>
          <w:bCs w:val="0"/>
          <w:color w:val="000000"/>
          <w:kern w:val="0"/>
          <w:sz w:val="28"/>
          <w:szCs w:val="28"/>
          <w:lang w:val="en-US" w:eastAsia="zh-CN" w:bidi="zh-CN"/>
        </w:rPr>
        <w:t>11月27日,宁夏新</w:t>
      </w:r>
      <w:r>
        <w:rPr>
          <w:rFonts w:hint="eastAsia" w:ascii="宋体" w:hAnsi="宋体" w:cs="宋体"/>
          <w:b w:val="0"/>
          <w:bCs w:val="0"/>
          <w:color w:val="000000"/>
          <w:kern w:val="0"/>
          <w:sz w:val="28"/>
          <w:szCs w:val="28"/>
          <w:lang w:val="en-US" w:eastAsia="zh-CN"/>
        </w:rPr>
        <w:t>生焦化</w:t>
      </w:r>
      <w:r>
        <w:rPr>
          <w:rFonts w:hint="eastAsia" w:cs="宋体"/>
          <w:b w:val="0"/>
          <w:bCs w:val="0"/>
          <w:color w:val="000000"/>
          <w:kern w:val="0"/>
          <w:sz w:val="28"/>
          <w:szCs w:val="28"/>
          <w:lang w:val="en-US" w:eastAsia="zh-CN"/>
        </w:rPr>
        <w:t>有限公司</w:t>
      </w:r>
      <w:r>
        <w:rPr>
          <w:rFonts w:hint="eastAsia" w:ascii="宋体" w:hAnsi="宋体" w:cs="宋体"/>
          <w:b w:val="0"/>
          <w:bCs w:val="0"/>
          <w:color w:val="000000"/>
          <w:kern w:val="0"/>
          <w:sz w:val="28"/>
          <w:szCs w:val="28"/>
          <w:lang w:eastAsia="zh-CN"/>
        </w:rPr>
        <w:t>组织有关单位和技术人员对</w:t>
      </w:r>
      <w:r>
        <w:rPr>
          <w:rFonts w:hint="eastAsia" w:ascii="宋体" w:hAnsi="宋体" w:cs="宋体"/>
          <w:b w:val="0"/>
          <w:bCs w:val="0"/>
          <w:color w:val="000000"/>
          <w:kern w:val="0"/>
          <w:sz w:val="28"/>
          <w:szCs w:val="28"/>
          <w:lang w:val="en-US" w:eastAsia="zh-CN"/>
        </w:rPr>
        <w:t>年产</w:t>
      </w:r>
      <w:r>
        <w:rPr>
          <w:rFonts w:hint="eastAsia" w:cs="宋体"/>
          <w:b w:val="0"/>
          <w:bCs w:val="0"/>
          <w:color w:val="000000"/>
          <w:kern w:val="0"/>
          <w:sz w:val="28"/>
          <w:szCs w:val="28"/>
          <w:lang w:val="en-US" w:eastAsia="zh-CN"/>
        </w:rPr>
        <w:t>130</w:t>
      </w:r>
      <w:r>
        <w:rPr>
          <w:rFonts w:hint="eastAsia" w:ascii="宋体" w:hAnsi="宋体" w:cs="宋体"/>
          <w:b w:val="0"/>
          <w:bCs w:val="0"/>
          <w:color w:val="000000"/>
          <w:kern w:val="0"/>
          <w:sz w:val="28"/>
          <w:szCs w:val="28"/>
          <w:lang w:val="en-US" w:eastAsia="zh-CN"/>
        </w:rPr>
        <w:t>万</w:t>
      </w:r>
      <w:r>
        <w:rPr>
          <w:rFonts w:hint="eastAsia" w:cs="宋体"/>
          <w:b w:val="0"/>
          <w:bCs w:val="0"/>
          <w:color w:val="000000"/>
          <w:kern w:val="0"/>
          <w:sz w:val="28"/>
          <w:szCs w:val="28"/>
          <w:lang w:val="en-US" w:eastAsia="zh-CN"/>
        </w:rPr>
        <w:t>吨</w:t>
      </w:r>
      <w:r>
        <w:rPr>
          <w:rFonts w:hint="eastAsia" w:ascii="宋体" w:hAnsi="宋体" w:cs="宋体"/>
          <w:b w:val="0"/>
          <w:bCs w:val="0"/>
          <w:color w:val="000000"/>
          <w:kern w:val="0"/>
          <w:sz w:val="28"/>
          <w:szCs w:val="28"/>
          <w:lang w:val="en-US" w:eastAsia="zh-CN"/>
        </w:rPr>
        <w:t>项目</w:t>
      </w:r>
      <w:r>
        <w:rPr>
          <w:rFonts w:hint="eastAsia" w:ascii="宋体" w:hAnsi="宋体" w:cs="宋体"/>
          <w:b w:val="0"/>
          <w:bCs w:val="0"/>
          <w:color w:val="000000"/>
          <w:kern w:val="0"/>
          <w:sz w:val="28"/>
          <w:szCs w:val="28"/>
          <w:lang w:eastAsia="zh-CN"/>
        </w:rPr>
        <w:t>进行</w:t>
      </w:r>
      <w:r>
        <w:rPr>
          <w:rFonts w:hint="eastAsia" w:ascii="宋体" w:hAnsi="宋体" w:cs="宋体"/>
          <w:b w:val="0"/>
          <w:bCs w:val="0"/>
          <w:color w:val="000000"/>
          <w:kern w:val="0"/>
          <w:sz w:val="28"/>
          <w:szCs w:val="28"/>
        </w:rPr>
        <w:t>竣工环境保护验收</w:t>
      </w:r>
      <w:r>
        <w:rPr>
          <w:rFonts w:hint="eastAsia" w:ascii="宋体" w:hAnsi="宋体" w:cs="宋体"/>
          <w:b w:val="0"/>
          <w:bCs w:val="0"/>
          <w:color w:val="000000"/>
          <w:kern w:val="0"/>
          <w:sz w:val="28"/>
          <w:szCs w:val="28"/>
          <w:lang w:eastAsia="zh-CN"/>
        </w:rPr>
        <w:t>，参加验收的单位有项目建设单位</w:t>
      </w:r>
      <w:r>
        <w:rPr>
          <w:rFonts w:hint="eastAsia" w:ascii="宋体" w:hAnsi="宋体" w:eastAsia="宋体" w:cs="宋体"/>
          <w:b w:val="0"/>
          <w:bCs w:val="0"/>
          <w:color w:val="000000"/>
          <w:kern w:val="0"/>
          <w:sz w:val="28"/>
          <w:szCs w:val="28"/>
          <w:lang w:val="en-US" w:eastAsia="zh-CN" w:bidi="zh-CN"/>
        </w:rPr>
        <w:t>宁夏新</w:t>
      </w:r>
      <w:r>
        <w:rPr>
          <w:rFonts w:hint="eastAsia" w:ascii="宋体" w:hAnsi="宋体" w:cs="宋体"/>
          <w:b w:val="0"/>
          <w:bCs w:val="0"/>
          <w:color w:val="000000"/>
          <w:kern w:val="0"/>
          <w:sz w:val="28"/>
          <w:szCs w:val="28"/>
          <w:lang w:val="en-US" w:eastAsia="zh-CN"/>
        </w:rPr>
        <w:t>生焦化</w:t>
      </w:r>
      <w:r>
        <w:rPr>
          <w:rFonts w:hint="eastAsia" w:cs="宋体"/>
          <w:b w:val="0"/>
          <w:bCs w:val="0"/>
          <w:color w:val="000000"/>
          <w:kern w:val="0"/>
          <w:sz w:val="28"/>
          <w:szCs w:val="28"/>
          <w:lang w:val="en-US" w:eastAsia="zh-CN"/>
        </w:rPr>
        <w:t>有限公司</w:t>
      </w:r>
      <w:r>
        <w:rPr>
          <w:rFonts w:hint="eastAsia" w:ascii="宋体" w:hAnsi="宋体" w:cs="宋体"/>
          <w:b w:val="0"/>
          <w:bCs w:val="0"/>
          <w:color w:val="000000"/>
          <w:kern w:val="0"/>
          <w:sz w:val="28"/>
          <w:szCs w:val="28"/>
          <w:lang w:eastAsia="zh-CN"/>
        </w:rPr>
        <w:t>，项目验收监测单位</w:t>
      </w:r>
      <w:r>
        <w:rPr>
          <w:rFonts w:hint="eastAsia" w:ascii="宋体" w:hAnsi="宋体" w:cs="宋体"/>
          <w:b w:val="0"/>
          <w:bCs w:val="0"/>
          <w:color w:val="000000"/>
          <w:kern w:val="0"/>
          <w:sz w:val="28"/>
          <w:szCs w:val="28"/>
        </w:rPr>
        <w:t>宁夏净之蓝环保技术有限公司</w:t>
      </w:r>
      <w:r>
        <w:rPr>
          <w:rFonts w:hint="eastAsia" w:ascii="宋体" w:hAnsi="宋体" w:cs="宋体"/>
          <w:b w:val="0"/>
          <w:bCs w:val="0"/>
          <w:color w:val="000000"/>
          <w:kern w:val="0"/>
          <w:sz w:val="28"/>
          <w:szCs w:val="28"/>
          <w:lang w:eastAsia="zh-CN"/>
        </w:rPr>
        <w:t>，还有</w:t>
      </w:r>
      <w:r>
        <w:rPr>
          <w:rFonts w:hint="eastAsia" w:ascii="宋体" w:hAnsi="宋体" w:cs="宋体"/>
          <w:b w:val="0"/>
          <w:bCs w:val="0"/>
          <w:color w:val="000000"/>
          <w:kern w:val="0"/>
          <w:sz w:val="28"/>
          <w:szCs w:val="28"/>
          <w:lang w:val="en-US" w:eastAsia="zh-CN"/>
        </w:rPr>
        <w:t>3名特邀专家（</w:t>
      </w:r>
      <w:r>
        <w:rPr>
          <w:rFonts w:hint="eastAsia" w:cs="宋体"/>
          <w:b w:val="0"/>
          <w:bCs w:val="0"/>
          <w:color w:val="000000"/>
          <w:kern w:val="0"/>
          <w:sz w:val="28"/>
          <w:szCs w:val="28"/>
          <w:lang w:val="en-US" w:eastAsia="zh-CN"/>
        </w:rPr>
        <w:t>见附件12</w:t>
      </w:r>
      <w:r>
        <w:rPr>
          <w:rFonts w:hint="eastAsia" w:ascii="宋体" w:hAnsi="宋体" w:cs="宋体"/>
          <w:b w:val="0"/>
          <w:bCs w:val="0"/>
          <w:color w:val="000000"/>
          <w:kern w:val="0"/>
          <w:sz w:val="28"/>
          <w:szCs w:val="28"/>
          <w:lang w:val="en-US" w:eastAsia="zh-CN"/>
        </w:rPr>
        <w:t>），验收组分别听取了项目建设单位对项目环保设施建设</w:t>
      </w:r>
      <w:r>
        <w:rPr>
          <w:rFonts w:hint="eastAsia" w:ascii="宋体" w:hAnsi="宋体" w:cs="宋体"/>
          <w:b w:val="0"/>
          <w:bCs w:val="0"/>
          <w:color w:val="000000"/>
          <w:kern w:val="0"/>
          <w:sz w:val="28"/>
          <w:szCs w:val="28"/>
        </w:rPr>
        <w:t>、</w:t>
      </w:r>
      <w:r>
        <w:rPr>
          <w:rFonts w:hint="eastAsia" w:ascii="宋体" w:hAnsi="宋体" w:cs="宋体"/>
          <w:b w:val="0"/>
          <w:bCs w:val="0"/>
          <w:color w:val="000000"/>
          <w:kern w:val="0"/>
          <w:sz w:val="28"/>
          <w:szCs w:val="28"/>
          <w:lang w:eastAsia="zh-CN"/>
        </w:rPr>
        <w:t>运行情况和验收监测单位监</w:t>
      </w:r>
      <w:r>
        <w:rPr>
          <w:rFonts w:hint="eastAsia" w:ascii="宋体" w:hAnsi="宋体" w:cs="宋体"/>
          <w:b w:val="0"/>
          <w:bCs w:val="0"/>
          <w:color w:val="000000"/>
          <w:kern w:val="0"/>
          <w:sz w:val="28"/>
          <w:szCs w:val="28"/>
          <w:lang w:val="en-US" w:eastAsia="zh-CN"/>
        </w:rPr>
        <w:t>测调查情况的汇报后，经现场踏勘检查、讨论质询，形成意见</w:t>
      </w:r>
      <w:r>
        <w:rPr>
          <w:rFonts w:hint="eastAsia" w:cs="宋体"/>
          <w:b w:val="0"/>
          <w:bCs w:val="0"/>
          <w:color w:val="000000"/>
          <w:kern w:val="0"/>
          <w:sz w:val="28"/>
          <w:szCs w:val="28"/>
          <w:lang w:val="en-US" w:eastAsia="zh-CN"/>
        </w:rPr>
        <w:t>（见附件12）。</w:t>
      </w:r>
    </w:p>
    <w:p>
      <w:pPr>
        <w:pStyle w:val="3"/>
        <w:bidi w:val="0"/>
        <w:rPr>
          <w:b/>
          <w:sz w:val="32"/>
          <w:szCs w:val="32"/>
        </w:rPr>
      </w:pPr>
      <w:bookmarkStart w:id="5" w:name="_Toc3575"/>
      <w:bookmarkStart w:id="6" w:name="_Toc3218"/>
      <w:bookmarkStart w:id="7" w:name="_Toc25273"/>
      <w:r>
        <w:rPr>
          <w:rFonts w:hint="eastAsia"/>
          <w:b/>
          <w:sz w:val="32"/>
          <w:szCs w:val="32"/>
          <w:lang w:val="en-US"/>
        </w:rPr>
        <w:t xml:space="preserve">2  </w:t>
      </w:r>
      <w:r>
        <w:rPr>
          <w:rFonts w:hint="eastAsia"/>
          <w:b/>
          <w:sz w:val="32"/>
          <w:szCs w:val="32"/>
        </w:rPr>
        <w:t>验收监测依据</w:t>
      </w:r>
      <w:bookmarkEnd w:id="5"/>
      <w:bookmarkEnd w:id="6"/>
      <w:bookmarkEnd w:id="7"/>
    </w:p>
    <w:p>
      <w:pPr>
        <w:pStyle w:val="27"/>
        <w:tabs>
          <w:tab w:val="left" w:pos="1330"/>
        </w:tabs>
        <w:spacing w:line="360" w:lineRule="auto"/>
        <w:ind w:left="560" w:leftChars="200" w:firstLine="0"/>
        <w:rPr>
          <w:sz w:val="28"/>
        </w:rPr>
      </w:pPr>
      <w:r>
        <w:rPr>
          <w:rFonts w:hint="eastAsia"/>
          <w:spacing w:val="-3"/>
          <w:sz w:val="28"/>
        </w:rPr>
        <w:t>（</w:t>
      </w:r>
      <w:r>
        <w:rPr>
          <w:rFonts w:hint="eastAsia"/>
          <w:spacing w:val="-3"/>
          <w:sz w:val="28"/>
          <w:lang w:val="en-US"/>
        </w:rPr>
        <w:t>1</w:t>
      </w:r>
      <w:r>
        <w:rPr>
          <w:rFonts w:hint="eastAsia"/>
          <w:spacing w:val="-3"/>
          <w:sz w:val="28"/>
        </w:rPr>
        <w:t>）</w:t>
      </w:r>
      <w:r>
        <w:rPr>
          <w:spacing w:val="-3"/>
          <w:sz w:val="28"/>
        </w:rPr>
        <w:t>《中华人民共和国环境保护法》</w:t>
      </w:r>
      <w:r>
        <w:rPr>
          <w:sz w:val="28"/>
        </w:rPr>
        <w:t>（</w:t>
      </w:r>
      <w:r>
        <w:rPr>
          <w:rFonts w:ascii="Times New Roman" w:eastAsia="Times New Roman"/>
          <w:sz w:val="28"/>
        </w:rPr>
        <w:t>2015</w:t>
      </w:r>
      <w:r>
        <w:rPr>
          <w:rFonts w:ascii="Times New Roman" w:eastAsia="Times New Roman"/>
          <w:spacing w:val="1"/>
          <w:sz w:val="28"/>
        </w:rPr>
        <w:t xml:space="preserve"> </w:t>
      </w:r>
      <w:r>
        <w:rPr>
          <w:spacing w:val="-35"/>
          <w:sz w:val="28"/>
        </w:rPr>
        <w:t xml:space="preserve">年 </w:t>
      </w:r>
      <w:r>
        <w:rPr>
          <w:rFonts w:ascii="Times New Roman" w:eastAsia="Times New Roman"/>
          <w:sz w:val="28"/>
        </w:rPr>
        <w:t>1</w:t>
      </w:r>
      <w:r>
        <w:rPr>
          <w:rFonts w:ascii="Times New Roman" w:eastAsia="Times New Roman"/>
          <w:spacing w:val="-1"/>
          <w:sz w:val="28"/>
        </w:rPr>
        <w:t xml:space="preserve"> </w:t>
      </w:r>
      <w:r>
        <w:rPr>
          <w:spacing w:val="-36"/>
          <w:sz w:val="28"/>
        </w:rPr>
        <w:t xml:space="preserve">月 </w:t>
      </w:r>
      <w:r>
        <w:rPr>
          <w:rFonts w:ascii="Times New Roman" w:eastAsia="Times New Roman"/>
          <w:sz w:val="28"/>
        </w:rPr>
        <w:t>1</w:t>
      </w:r>
      <w:r>
        <w:rPr>
          <w:rFonts w:ascii="Times New Roman" w:eastAsia="Times New Roman"/>
          <w:spacing w:val="1"/>
          <w:sz w:val="28"/>
        </w:rPr>
        <w:t xml:space="preserve"> </w:t>
      </w:r>
      <w:r>
        <w:rPr>
          <w:spacing w:val="-3"/>
          <w:sz w:val="28"/>
        </w:rPr>
        <w:t>日施行</w:t>
      </w:r>
      <w:r>
        <w:rPr>
          <w:sz w:val="28"/>
        </w:rPr>
        <w:t>）</w:t>
      </w:r>
    </w:p>
    <w:p>
      <w:pPr>
        <w:pStyle w:val="27"/>
        <w:tabs>
          <w:tab w:val="left" w:pos="1330"/>
        </w:tabs>
        <w:spacing w:line="360" w:lineRule="auto"/>
        <w:ind w:left="560" w:leftChars="200" w:firstLine="0"/>
        <w:rPr>
          <w:sz w:val="28"/>
        </w:rPr>
      </w:pPr>
      <w:r>
        <w:rPr>
          <w:rFonts w:hint="eastAsia"/>
          <w:spacing w:val="-3"/>
          <w:sz w:val="28"/>
        </w:rPr>
        <w:t>（</w:t>
      </w:r>
      <w:r>
        <w:rPr>
          <w:rFonts w:hint="eastAsia"/>
          <w:spacing w:val="-3"/>
          <w:sz w:val="28"/>
          <w:lang w:val="en-US"/>
        </w:rPr>
        <w:t>2</w:t>
      </w:r>
      <w:r>
        <w:rPr>
          <w:rFonts w:hint="eastAsia"/>
          <w:spacing w:val="-3"/>
          <w:sz w:val="28"/>
        </w:rPr>
        <w:t>）</w:t>
      </w:r>
      <w:r>
        <w:rPr>
          <w:spacing w:val="-3"/>
          <w:sz w:val="28"/>
        </w:rPr>
        <w:t>《中华人民共和国大气污染防治法》</w:t>
      </w:r>
      <w:r>
        <w:rPr>
          <w:sz w:val="28"/>
        </w:rPr>
        <w:t>（</w:t>
      </w:r>
      <w:r>
        <w:rPr>
          <w:rFonts w:ascii="Times New Roman" w:eastAsia="Times New Roman"/>
          <w:sz w:val="28"/>
        </w:rPr>
        <w:t>201</w:t>
      </w:r>
      <w:r>
        <w:rPr>
          <w:rFonts w:hint="eastAsia" w:ascii="Times New Roman" w:eastAsia="宋体"/>
          <w:sz w:val="28"/>
          <w:lang w:val="en-US" w:eastAsia="zh-CN"/>
        </w:rPr>
        <w:t>8</w:t>
      </w:r>
      <w:r>
        <w:rPr>
          <w:rFonts w:ascii="Times New Roman" w:eastAsia="Times New Roman"/>
          <w:spacing w:val="4"/>
          <w:sz w:val="28"/>
        </w:rPr>
        <w:t xml:space="preserve"> </w:t>
      </w:r>
      <w:r>
        <w:rPr>
          <w:spacing w:val="-35"/>
          <w:sz w:val="28"/>
        </w:rPr>
        <w:t xml:space="preserve">年 </w:t>
      </w:r>
      <w:r>
        <w:rPr>
          <w:rFonts w:hint="eastAsia" w:ascii="Times New Roman"/>
          <w:sz w:val="28"/>
          <w:lang w:val="en-US" w:eastAsia="zh-CN"/>
        </w:rPr>
        <w:t>10</w:t>
      </w:r>
      <w:r>
        <w:rPr>
          <w:spacing w:val="-34"/>
          <w:sz w:val="28"/>
        </w:rPr>
        <w:t>月</w:t>
      </w:r>
      <w:r>
        <w:rPr>
          <w:rFonts w:hint="eastAsia"/>
          <w:spacing w:val="-34"/>
          <w:sz w:val="28"/>
          <w:lang w:val="en-US" w:eastAsia="zh-CN"/>
        </w:rPr>
        <w:t>26</w:t>
      </w:r>
      <w:r>
        <w:rPr>
          <w:sz w:val="28"/>
        </w:rPr>
        <w:t>日</w:t>
      </w:r>
      <w:r>
        <w:rPr>
          <w:spacing w:val="-3"/>
          <w:sz w:val="28"/>
        </w:rPr>
        <w:t>施</w:t>
      </w:r>
      <w:r>
        <w:rPr>
          <w:rFonts w:hint="eastAsia"/>
          <w:sz w:val="28"/>
        </w:rPr>
        <w:t>行</w:t>
      </w:r>
      <w:r>
        <w:rPr>
          <w:sz w:val="28"/>
        </w:rPr>
        <w:t>）</w:t>
      </w:r>
    </w:p>
    <w:p>
      <w:pPr>
        <w:pStyle w:val="27"/>
        <w:tabs>
          <w:tab w:val="left" w:pos="1330"/>
          <w:tab w:val="left" w:pos="7920"/>
        </w:tabs>
        <w:spacing w:line="360" w:lineRule="auto"/>
        <w:ind w:left="560" w:leftChars="200" w:firstLine="0"/>
        <w:rPr>
          <w:sz w:val="28"/>
        </w:rPr>
      </w:pPr>
      <w:r>
        <w:rPr>
          <w:rFonts w:hint="eastAsia"/>
          <w:spacing w:val="-7"/>
          <w:sz w:val="28"/>
        </w:rPr>
        <w:t>（</w:t>
      </w:r>
      <w:r>
        <w:rPr>
          <w:rFonts w:hint="eastAsia"/>
          <w:spacing w:val="-7"/>
          <w:sz w:val="28"/>
          <w:lang w:val="en-US"/>
        </w:rPr>
        <w:t>3</w:t>
      </w:r>
      <w:r>
        <w:rPr>
          <w:rFonts w:hint="eastAsia"/>
          <w:spacing w:val="-7"/>
          <w:sz w:val="28"/>
        </w:rPr>
        <w:t>）</w:t>
      </w:r>
      <w:r>
        <w:rPr>
          <w:spacing w:val="-7"/>
          <w:sz w:val="28"/>
        </w:rPr>
        <w:t>《中华人民共和国水污染防治法》</w:t>
      </w:r>
      <w:r>
        <w:rPr>
          <w:sz w:val="28"/>
        </w:rPr>
        <w:t>（</w:t>
      </w:r>
      <w:r>
        <w:rPr>
          <w:rFonts w:ascii="Times New Roman" w:eastAsia="Times New Roman"/>
          <w:sz w:val="28"/>
        </w:rPr>
        <w:t>201</w:t>
      </w:r>
      <w:r>
        <w:rPr>
          <w:rFonts w:hint="eastAsia" w:ascii="Times New Roman"/>
          <w:sz w:val="28"/>
          <w:lang w:val="en-US"/>
        </w:rPr>
        <w:t>8</w:t>
      </w:r>
      <w:r>
        <w:rPr>
          <w:rFonts w:ascii="Times New Roman" w:eastAsia="Times New Roman"/>
          <w:spacing w:val="2"/>
          <w:sz w:val="28"/>
        </w:rPr>
        <w:t xml:space="preserve"> </w:t>
      </w:r>
      <w:r>
        <w:rPr>
          <w:spacing w:val="-35"/>
          <w:sz w:val="28"/>
        </w:rPr>
        <w:t xml:space="preserve">年 </w:t>
      </w:r>
      <w:r>
        <w:rPr>
          <w:rFonts w:hint="eastAsia"/>
          <w:spacing w:val="-35"/>
          <w:sz w:val="28"/>
          <w:lang w:val="en-US"/>
        </w:rPr>
        <w:t>1</w:t>
      </w:r>
      <w:r>
        <w:rPr>
          <w:rFonts w:ascii="Times New Roman" w:eastAsia="Times New Roman"/>
          <w:spacing w:val="1"/>
          <w:sz w:val="28"/>
        </w:rPr>
        <w:t xml:space="preserve"> </w:t>
      </w:r>
      <w:r>
        <w:rPr>
          <w:spacing w:val="-36"/>
          <w:sz w:val="28"/>
        </w:rPr>
        <w:t xml:space="preserve">月 </w:t>
      </w:r>
      <w:r>
        <w:rPr>
          <w:rFonts w:hint="eastAsia"/>
          <w:spacing w:val="-36"/>
          <w:sz w:val="28"/>
          <w:lang w:val="en-US"/>
        </w:rPr>
        <w:t>1</w:t>
      </w:r>
      <w:r>
        <w:rPr>
          <w:rFonts w:ascii="Times New Roman" w:eastAsia="Times New Roman"/>
          <w:spacing w:val="2"/>
          <w:sz w:val="28"/>
        </w:rPr>
        <w:t xml:space="preserve"> </w:t>
      </w:r>
      <w:r>
        <w:rPr>
          <w:spacing w:val="-2"/>
          <w:sz w:val="28"/>
        </w:rPr>
        <w:t>日</w:t>
      </w:r>
      <w:r>
        <w:rPr>
          <w:rFonts w:hint="eastAsia"/>
          <w:sz w:val="28"/>
        </w:rPr>
        <w:t>施行</w:t>
      </w:r>
      <w:r>
        <w:rPr>
          <w:spacing w:val="-2"/>
          <w:sz w:val="28"/>
        </w:rPr>
        <w:t>）</w:t>
      </w:r>
    </w:p>
    <w:p>
      <w:pPr>
        <w:pStyle w:val="27"/>
        <w:tabs>
          <w:tab w:val="left" w:pos="1330"/>
        </w:tabs>
        <w:spacing w:line="360" w:lineRule="auto"/>
        <w:ind w:left="560" w:leftChars="200" w:firstLine="0"/>
      </w:pPr>
      <w:r>
        <w:rPr>
          <w:rFonts w:hint="eastAsia"/>
          <w:spacing w:val="-3"/>
          <w:sz w:val="28"/>
        </w:rPr>
        <w:t>（</w:t>
      </w:r>
      <w:r>
        <w:rPr>
          <w:rFonts w:hint="eastAsia"/>
          <w:spacing w:val="-3"/>
          <w:sz w:val="28"/>
          <w:lang w:val="en-US"/>
        </w:rPr>
        <w:t>4</w:t>
      </w:r>
      <w:r>
        <w:rPr>
          <w:rFonts w:hint="eastAsia"/>
          <w:spacing w:val="-3"/>
          <w:sz w:val="28"/>
        </w:rPr>
        <w:t>）</w:t>
      </w:r>
      <w:r>
        <w:rPr>
          <w:spacing w:val="-3"/>
          <w:sz w:val="28"/>
        </w:rPr>
        <w:t>《中华人民共和国环境噪声污染防治法》</w:t>
      </w:r>
      <w:r>
        <w:rPr>
          <w:sz w:val="28"/>
        </w:rPr>
        <w:t>（</w:t>
      </w:r>
      <w:r>
        <w:rPr>
          <w:rFonts w:hint="eastAsia" w:ascii="Times New Roman"/>
          <w:sz w:val="28"/>
          <w:lang w:val="en-US"/>
        </w:rPr>
        <w:t>1997</w:t>
      </w:r>
      <w:r>
        <w:rPr>
          <w:rFonts w:ascii="Times New Roman" w:eastAsia="Times New Roman"/>
          <w:spacing w:val="1"/>
          <w:sz w:val="28"/>
        </w:rPr>
        <w:t xml:space="preserve"> </w:t>
      </w:r>
      <w:r>
        <w:rPr>
          <w:spacing w:val="-36"/>
          <w:sz w:val="28"/>
        </w:rPr>
        <w:t xml:space="preserve">年 </w:t>
      </w:r>
      <w:r>
        <w:rPr>
          <w:rFonts w:hint="eastAsia"/>
          <w:spacing w:val="-36"/>
          <w:sz w:val="28"/>
          <w:lang w:val="en-US"/>
        </w:rPr>
        <w:t>3</w:t>
      </w:r>
      <w:r>
        <w:rPr>
          <w:rFonts w:ascii="Times New Roman" w:eastAsia="Times New Roman"/>
          <w:spacing w:val="-1"/>
          <w:sz w:val="28"/>
        </w:rPr>
        <w:t xml:space="preserve"> </w:t>
      </w:r>
      <w:r>
        <w:rPr>
          <w:spacing w:val="-35"/>
          <w:sz w:val="28"/>
        </w:rPr>
        <w:t xml:space="preserve">月 </w:t>
      </w:r>
      <w:r>
        <w:rPr>
          <w:rFonts w:hint="eastAsia"/>
          <w:spacing w:val="-35"/>
          <w:sz w:val="28"/>
          <w:lang w:val="en-US"/>
        </w:rPr>
        <w:t>1日施</w:t>
      </w:r>
      <w:r>
        <w:rPr>
          <w:rFonts w:hint="eastAsia"/>
          <w:sz w:val="28"/>
        </w:rPr>
        <w:t>行</w:t>
      </w:r>
      <w:r>
        <w:rPr>
          <w:rFonts w:hint="eastAsia"/>
          <w:sz w:val="28"/>
          <w:lang w:eastAsia="zh-CN"/>
        </w:rPr>
        <w:t>，</w:t>
      </w:r>
      <w:r>
        <w:rPr>
          <w:rFonts w:hint="eastAsia"/>
          <w:sz w:val="28"/>
          <w:lang w:val="en-US"/>
        </w:rPr>
        <w:t>2018</w:t>
      </w:r>
      <w:r>
        <w:rPr>
          <w:rFonts w:hint="eastAsia"/>
          <w:sz w:val="28"/>
          <w:lang w:val="en-US" w:eastAsia="zh-CN"/>
        </w:rPr>
        <w:t>年12月29日及2021年12月24日</w:t>
      </w:r>
      <w:r>
        <w:rPr>
          <w:rFonts w:hint="eastAsia"/>
          <w:sz w:val="28"/>
          <w:lang w:val="en-US"/>
        </w:rPr>
        <w:t>修正</w:t>
      </w:r>
      <w:r>
        <w:t>）</w:t>
      </w:r>
    </w:p>
    <w:p>
      <w:pPr>
        <w:pStyle w:val="27"/>
        <w:tabs>
          <w:tab w:val="left" w:pos="1330"/>
        </w:tabs>
        <w:spacing w:line="360" w:lineRule="auto"/>
        <w:ind w:left="560" w:leftChars="200" w:firstLine="0"/>
        <w:rPr>
          <w:spacing w:val="-3"/>
          <w:sz w:val="28"/>
        </w:rPr>
      </w:pPr>
      <w:r>
        <w:rPr>
          <w:rFonts w:hint="eastAsia"/>
          <w:spacing w:val="-3"/>
          <w:sz w:val="28"/>
        </w:rPr>
        <w:t>（</w:t>
      </w:r>
      <w:r>
        <w:rPr>
          <w:rFonts w:hint="eastAsia"/>
          <w:spacing w:val="-3"/>
          <w:sz w:val="28"/>
          <w:lang w:val="en-US"/>
        </w:rPr>
        <w:t>5</w:t>
      </w:r>
      <w:r>
        <w:rPr>
          <w:rFonts w:hint="eastAsia"/>
          <w:spacing w:val="-3"/>
          <w:sz w:val="28"/>
        </w:rPr>
        <w:t>）</w:t>
      </w:r>
      <w:r>
        <w:rPr>
          <w:spacing w:val="-3"/>
          <w:sz w:val="28"/>
        </w:rPr>
        <w:t>《</w:t>
      </w:r>
      <w:r>
        <w:rPr>
          <w:rFonts w:hint="eastAsia"/>
          <w:spacing w:val="-3"/>
          <w:sz w:val="28"/>
          <w:lang w:val="en-US" w:eastAsia="zh-CN"/>
        </w:rPr>
        <w:t>中华人民共和国固体废物污染环境防治法</w:t>
      </w:r>
      <w:r>
        <w:rPr>
          <w:spacing w:val="-3"/>
          <w:sz w:val="28"/>
        </w:rPr>
        <w:t>》（</w:t>
      </w:r>
      <w:r>
        <w:rPr>
          <w:rFonts w:hint="eastAsia"/>
          <w:spacing w:val="-3"/>
          <w:sz w:val="28"/>
          <w:lang w:val="en-US" w:eastAsia="zh-CN"/>
        </w:rPr>
        <w:t>2020年4月29日修订，2020年9月1日施行</w:t>
      </w:r>
      <w:r>
        <w:rPr>
          <w:spacing w:val="-3"/>
          <w:sz w:val="28"/>
        </w:rPr>
        <w:t>）</w:t>
      </w:r>
    </w:p>
    <w:p>
      <w:pPr>
        <w:pStyle w:val="27"/>
        <w:tabs>
          <w:tab w:val="left" w:pos="1330"/>
        </w:tabs>
        <w:spacing w:line="360" w:lineRule="auto"/>
        <w:ind w:left="560" w:leftChars="200" w:firstLine="0"/>
        <w:rPr>
          <w:spacing w:val="-3"/>
          <w:sz w:val="28"/>
        </w:rPr>
      </w:pPr>
      <w:r>
        <w:rPr>
          <w:rFonts w:hint="eastAsia"/>
          <w:spacing w:val="-3"/>
          <w:sz w:val="28"/>
        </w:rPr>
        <w:t>（</w:t>
      </w:r>
      <w:r>
        <w:rPr>
          <w:rFonts w:hint="eastAsia"/>
          <w:spacing w:val="-3"/>
          <w:sz w:val="28"/>
          <w:lang w:val="en-US"/>
        </w:rPr>
        <w:t>6</w:t>
      </w:r>
      <w:r>
        <w:rPr>
          <w:rFonts w:hint="eastAsia"/>
          <w:spacing w:val="-3"/>
          <w:sz w:val="28"/>
        </w:rPr>
        <w:t>）</w:t>
      </w:r>
      <w:r>
        <w:rPr>
          <w:spacing w:val="-3"/>
          <w:sz w:val="28"/>
        </w:rPr>
        <w:t>《</w:t>
      </w:r>
      <w:r>
        <w:rPr>
          <w:rFonts w:hint="eastAsia"/>
          <w:spacing w:val="-3"/>
          <w:sz w:val="28"/>
        </w:rPr>
        <w:t>建设项目环境保护管理条例</w:t>
      </w:r>
      <w:r>
        <w:rPr>
          <w:spacing w:val="-3"/>
          <w:sz w:val="28"/>
        </w:rPr>
        <w:t>》</w:t>
      </w:r>
      <w:r>
        <w:rPr>
          <w:rFonts w:hint="eastAsia"/>
          <w:spacing w:val="-3"/>
          <w:sz w:val="28"/>
        </w:rPr>
        <w:t>（修订版，</w:t>
      </w:r>
      <w:r>
        <w:rPr>
          <w:rFonts w:hint="eastAsia"/>
          <w:spacing w:val="-3"/>
          <w:sz w:val="28"/>
          <w:lang w:val="en-US"/>
        </w:rPr>
        <w:t>2017年10月1日施行</w:t>
      </w:r>
      <w:r>
        <w:rPr>
          <w:rFonts w:hint="eastAsia"/>
          <w:spacing w:val="-3"/>
          <w:sz w:val="28"/>
        </w:rPr>
        <w:t>）</w:t>
      </w:r>
    </w:p>
    <w:p>
      <w:pPr>
        <w:bidi w:val="0"/>
        <w:spacing w:line="360" w:lineRule="auto"/>
        <w:ind w:firstLine="548" w:firstLineChars="200"/>
        <w:rPr>
          <w:spacing w:val="-3"/>
          <w:sz w:val="28"/>
        </w:rPr>
      </w:pPr>
      <w:r>
        <w:rPr>
          <w:rFonts w:hint="eastAsia"/>
          <w:spacing w:val="-3"/>
          <w:sz w:val="28"/>
        </w:rPr>
        <w:t>（</w:t>
      </w:r>
      <w:r>
        <w:rPr>
          <w:rFonts w:hint="eastAsia"/>
          <w:spacing w:val="-3"/>
          <w:sz w:val="28"/>
          <w:lang w:val="en-US"/>
        </w:rPr>
        <w:t>7</w:t>
      </w:r>
      <w:r>
        <w:rPr>
          <w:rFonts w:hint="eastAsia"/>
          <w:spacing w:val="-3"/>
          <w:sz w:val="28"/>
        </w:rPr>
        <w:t>）</w:t>
      </w:r>
      <w:r>
        <w:rPr>
          <w:spacing w:val="-3"/>
          <w:sz w:val="28"/>
        </w:rPr>
        <w:t>《建设项目竣工环境保护验收技术指南 污染影响类》</w:t>
      </w:r>
    </w:p>
    <w:p>
      <w:pPr>
        <w:pStyle w:val="27"/>
        <w:tabs>
          <w:tab w:val="left" w:pos="1330"/>
        </w:tabs>
        <w:spacing w:line="360" w:lineRule="auto"/>
        <w:ind w:left="560" w:leftChars="200" w:firstLine="0"/>
        <w:rPr>
          <w:rFonts w:hint="eastAsia"/>
          <w:bCs/>
          <w:color w:val="auto"/>
          <w:sz w:val="28"/>
          <w:szCs w:val="28"/>
          <w:lang w:val="en-US" w:eastAsia="zh-CN"/>
        </w:rPr>
      </w:pPr>
      <w:r>
        <w:rPr>
          <w:rFonts w:hint="eastAsia"/>
          <w:spacing w:val="-3"/>
          <w:sz w:val="28"/>
        </w:rPr>
        <w:t>（</w:t>
      </w:r>
      <w:r>
        <w:rPr>
          <w:rFonts w:hint="eastAsia"/>
          <w:spacing w:val="-3"/>
          <w:sz w:val="28"/>
          <w:lang w:val="en-US"/>
        </w:rPr>
        <w:t>8</w:t>
      </w:r>
      <w:r>
        <w:rPr>
          <w:rFonts w:hint="eastAsia"/>
          <w:spacing w:val="-3"/>
          <w:sz w:val="28"/>
        </w:rPr>
        <w:t>）</w:t>
      </w:r>
      <w:r>
        <w:rPr>
          <w:rFonts w:hint="eastAsia"/>
          <w:spacing w:val="-3"/>
          <w:sz w:val="28"/>
          <w:lang w:val="zh-CN" w:eastAsia="zh-CN"/>
        </w:rPr>
        <w:t>《关于宁夏申银特岗股份有限公</w:t>
      </w:r>
      <w:r>
        <w:rPr>
          <w:rFonts w:hint="eastAsia" w:hAnsi="宋体" w:cs="宋体"/>
          <w:b w:val="0"/>
          <w:bCs w:val="0"/>
          <w:color w:val="auto"/>
          <w:kern w:val="0"/>
          <w:sz w:val="28"/>
          <w:szCs w:val="28"/>
          <w:lang w:val="zh-CN" w:eastAsia="zh-CN" w:bidi="ar-SA"/>
        </w:rPr>
        <w:t>司循环经济</w:t>
      </w:r>
      <w:r>
        <w:rPr>
          <w:rFonts w:hint="eastAsia" w:hAnsi="宋体" w:cs="宋体"/>
          <w:b w:val="0"/>
          <w:bCs w:val="0"/>
          <w:color w:val="auto"/>
          <w:kern w:val="0"/>
          <w:sz w:val="28"/>
          <w:szCs w:val="28"/>
          <w:lang w:val="en-US" w:eastAsia="zh-CN" w:bidi="ar-SA"/>
        </w:rPr>
        <w:t>300万吨/年特种钢铁工程</w:t>
      </w:r>
      <w:r>
        <w:rPr>
          <w:rFonts w:hint="eastAsia" w:hAnsi="宋体" w:cs="宋体"/>
          <w:color w:val="auto"/>
          <w:sz w:val="28"/>
          <w:szCs w:val="28"/>
          <w:highlight w:val="none"/>
          <w:lang w:val="en-US" w:eastAsia="zh-CN"/>
        </w:rPr>
        <w:t>备案通知书</w:t>
      </w:r>
      <w:r>
        <w:rPr>
          <w:rFonts w:hint="eastAsia" w:ascii="宋体" w:hAnsi="宋体" w:cs="宋体"/>
          <w:color w:val="auto"/>
          <w:kern w:val="0"/>
          <w:szCs w:val="28"/>
        </w:rPr>
        <w:t>》</w:t>
      </w:r>
      <w:r>
        <w:rPr>
          <w:rFonts w:hint="eastAsia" w:hAnsi="宋体" w:cs="宋体"/>
          <w:color w:val="auto"/>
          <w:sz w:val="28"/>
          <w:szCs w:val="28"/>
          <w:highlight w:val="none"/>
          <w:lang w:val="en-US" w:eastAsia="zh-CN"/>
        </w:rPr>
        <w:t>（</w:t>
      </w:r>
      <w:r>
        <w:rPr>
          <w:rFonts w:hint="eastAsia" w:hAnsi="宋体" w:cs="宋体"/>
          <w:color w:val="auto"/>
          <w:sz w:val="28"/>
          <w:szCs w:val="28"/>
          <w:highlight w:val="none"/>
          <w:lang w:eastAsia="zh-CN"/>
        </w:rPr>
        <w:t>宁发改备案</w:t>
      </w:r>
      <w:r>
        <w:rPr>
          <w:rFonts w:hint="default"/>
          <w:color w:val="auto"/>
          <w:spacing w:val="-3"/>
          <w:sz w:val="28"/>
          <w:szCs w:val="28"/>
          <w:lang w:val="en-US" w:eastAsia="zh-CN"/>
        </w:rPr>
        <w:t>【</w:t>
      </w:r>
      <w:r>
        <w:rPr>
          <w:rFonts w:hint="eastAsia" w:hAnsi="宋体" w:cs="宋体"/>
          <w:color w:val="auto"/>
          <w:sz w:val="28"/>
          <w:szCs w:val="28"/>
          <w:highlight w:val="none"/>
          <w:lang w:val="en-US" w:eastAsia="zh-CN"/>
        </w:rPr>
        <w:t>2015</w:t>
      </w:r>
      <w:r>
        <w:rPr>
          <w:rFonts w:hint="default"/>
          <w:color w:val="auto"/>
          <w:spacing w:val="-3"/>
          <w:sz w:val="28"/>
          <w:szCs w:val="28"/>
          <w:lang w:val="en-US" w:eastAsia="zh-CN"/>
        </w:rPr>
        <w:t>】</w:t>
      </w:r>
      <w:r>
        <w:rPr>
          <w:rFonts w:hint="eastAsia" w:hAnsi="宋体" w:cs="宋体"/>
          <w:color w:val="auto"/>
          <w:sz w:val="28"/>
          <w:szCs w:val="28"/>
          <w:highlight w:val="none"/>
          <w:lang w:val="en-US" w:eastAsia="zh-CN"/>
        </w:rPr>
        <w:t>4号）（2015年4月1日）</w:t>
      </w:r>
    </w:p>
    <w:p>
      <w:pPr>
        <w:pStyle w:val="27"/>
        <w:tabs>
          <w:tab w:val="left" w:pos="1330"/>
        </w:tabs>
        <w:spacing w:line="360" w:lineRule="auto"/>
        <w:ind w:left="560" w:leftChars="200" w:firstLine="0"/>
        <w:rPr>
          <w:rFonts w:hint="eastAsia"/>
          <w:spacing w:val="-3"/>
          <w:sz w:val="28"/>
          <w:lang w:val="en-US" w:eastAsia="zh-CN"/>
        </w:rPr>
      </w:pPr>
      <w:r>
        <w:rPr>
          <w:rFonts w:hint="eastAsia"/>
          <w:spacing w:val="-3"/>
          <w:sz w:val="28"/>
          <w:lang w:val="en-US" w:eastAsia="zh-CN"/>
        </w:rPr>
        <w:t>（9）宁夏回族自治区环境保护厅</w:t>
      </w:r>
      <w:r>
        <w:rPr>
          <w:rFonts w:hint="eastAsia"/>
          <w:spacing w:val="-3"/>
          <w:sz w:val="28"/>
          <w:lang w:val="zh-CN" w:eastAsia="zh-CN"/>
        </w:rPr>
        <w:t>《关于</w:t>
      </w:r>
      <w:r>
        <w:rPr>
          <w:rFonts w:hint="eastAsia"/>
          <w:spacing w:val="-3"/>
          <w:sz w:val="28"/>
          <w:lang w:val="en-US" w:eastAsia="zh-CN"/>
        </w:rPr>
        <w:t>&lt;</w:t>
      </w:r>
      <w:r>
        <w:rPr>
          <w:rFonts w:hint="eastAsia"/>
          <w:spacing w:val="-3"/>
          <w:sz w:val="28"/>
          <w:lang w:val="zh-CN" w:eastAsia="zh-CN"/>
        </w:rPr>
        <w:t>宁夏宁夏</w:t>
      </w:r>
      <w:r>
        <w:rPr>
          <w:rFonts w:hint="eastAsia"/>
          <w:spacing w:val="-3"/>
          <w:sz w:val="28"/>
          <w:lang w:val="en-US" w:eastAsia="zh-CN"/>
        </w:rPr>
        <w:t>申</w:t>
      </w:r>
      <w:r>
        <w:rPr>
          <w:rFonts w:hint="eastAsia"/>
          <w:spacing w:val="-3"/>
          <w:sz w:val="28"/>
          <w:lang w:val="zh-CN" w:eastAsia="zh-CN"/>
        </w:rPr>
        <w:t>银特岗股份有限公司循环经济</w:t>
      </w:r>
      <w:r>
        <w:rPr>
          <w:rFonts w:hint="eastAsia"/>
          <w:spacing w:val="-3"/>
          <w:sz w:val="28"/>
          <w:lang w:val="en-US" w:eastAsia="zh-CN"/>
        </w:rPr>
        <w:t>300万吨/年特种钢铁工程环境影响评价报告书&gt;的批复》 （宁环审发</w:t>
      </w:r>
      <w:r>
        <w:rPr>
          <w:rFonts w:hint="default"/>
          <w:spacing w:val="-3"/>
          <w:sz w:val="28"/>
          <w:lang w:val="en-US" w:eastAsia="zh-CN"/>
        </w:rPr>
        <w:t>【201</w:t>
      </w:r>
      <w:r>
        <w:rPr>
          <w:rFonts w:hint="eastAsia"/>
          <w:spacing w:val="-3"/>
          <w:sz w:val="28"/>
          <w:lang w:val="en-US" w:eastAsia="zh-CN"/>
        </w:rPr>
        <w:t>3</w:t>
      </w:r>
      <w:r>
        <w:rPr>
          <w:rFonts w:hint="default"/>
          <w:spacing w:val="-3"/>
          <w:sz w:val="28"/>
          <w:lang w:val="en-US" w:eastAsia="zh-CN"/>
        </w:rPr>
        <w:t>】</w:t>
      </w:r>
      <w:r>
        <w:rPr>
          <w:rFonts w:hint="eastAsia"/>
          <w:spacing w:val="-3"/>
          <w:sz w:val="28"/>
          <w:lang w:val="en-US" w:eastAsia="zh-CN"/>
        </w:rPr>
        <w:t>36</w:t>
      </w:r>
      <w:r>
        <w:rPr>
          <w:rFonts w:hint="eastAsia"/>
          <w:spacing w:val="-3"/>
          <w:sz w:val="28"/>
          <w:lang w:val="zh-CN" w:eastAsia="zh-CN"/>
        </w:rPr>
        <w:t>号</w:t>
      </w:r>
      <w:r>
        <w:rPr>
          <w:rFonts w:hint="eastAsia"/>
          <w:spacing w:val="-3"/>
          <w:sz w:val="28"/>
          <w:lang w:val="en-US" w:eastAsia="zh-CN"/>
        </w:rPr>
        <w:t>）（2013年6月15日）</w:t>
      </w:r>
    </w:p>
    <w:p>
      <w:pPr>
        <w:bidi w:val="0"/>
        <w:spacing w:line="360" w:lineRule="auto"/>
        <w:ind w:firstLine="560" w:firstLineChars="200"/>
        <w:rPr>
          <w:rFonts w:hint="eastAsia"/>
          <w:lang w:val="en-US" w:eastAsia="zh-CN"/>
        </w:rPr>
      </w:pPr>
      <w:r>
        <w:rPr>
          <w:rFonts w:hint="eastAsia"/>
          <w:lang w:val="en-US" w:eastAsia="zh-CN"/>
        </w:rPr>
        <w:t>（10） 验收监测委托书；</w:t>
      </w:r>
    </w:p>
    <w:p>
      <w:pPr>
        <w:pStyle w:val="27"/>
        <w:tabs>
          <w:tab w:val="left" w:pos="1330"/>
        </w:tabs>
        <w:spacing w:line="360" w:lineRule="auto"/>
        <w:ind w:left="560" w:leftChars="200" w:firstLine="0"/>
        <w:rPr>
          <w:rFonts w:hint="eastAsia"/>
          <w:bCs/>
          <w:sz w:val="28"/>
          <w:szCs w:val="28"/>
          <w:lang w:val="en-US"/>
        </w:rPr>
      </w:pPr>
      <w:r>
        <w:rPr>
          <w:rFonts w:hint="eastAsia"/>
          <w:spacing w:val="-3"/>
          <w:sz w:val="28"/>
          <w:lang w:val="en-US" w:eastAsia="zh-CN"/>
        </w:rPr>
        <w:t>（11） 企业提供的其他资料</w:t>
      </w:r>
      <w:r>
        <w:rPr>
          <w:rFonts w:hint="eastAsia" w:ascii="宋体" w:hAnsi="宋体" w:eastAsia="宋体" w:cs="宋体"/>
          <w:b w:val="0"/>
          <w:bCs w:val="0"/>
          <w:color w:val="000000"/>
          <w:kern w:val="0"/>
          <w:sz w:val="28"/>
          <w:szCs w:val="28"/>
          <w:lang w:val="en-US" w:eastAsia="zh-CN" w:bidi="ar-SA"/>
        </w:rPr>
        <w:t xml:space="preserve">  </w:t>
      </w:r>
      <w:r>
        <w:rPr>
          <w:rFonts w:hint="eastAsia"/>
          <w:bCs/>
          <w:sz w:val="28"/>
          <w:szCs w:val="28"/>
          <w:lang w:val="en-US"/>
        </w:rPr>
        <w:t xml:space="preserve">                                  </w:t>
      </w:r>
    </w:p>
    <w:p>
      <w:pPr>
        <w:pStyle w:val="3"/>
        <w:bidi w:val="0"/>
        <w:rPr>
          <w:rFonts w:hint="eastAsia"/>
          <w:lang w:eastAsia="zh-CN"/>
        </w:rPr>
      </w:pPr>
      <w:bookmarkStart w:id="8" w:name="_Toc12549"/>
      <w:bookmarkStart w:id="9" w:name="_Toc12032"/>
      <w:bookmarkStart w:id="10" w:name="_Toc7198"/>
      <w:r>
        <w:rPr>
          <w:rFonts w:hint="eastAsia"/>
          <w:lang w:val="en-US"/>
        </w:rPr>
        <w:t>3 项目建设情况</w:t>
      </w:r>
      <w:bookmarkEnd w:id="8"/>
      <w:bookmarkEnd w:id="9"/>
      <w:bookmarkEnd w:id="10"/>
    </w:p>
    <w:p>
      <w:pPr>
        <w:pStyle w:val="4"/>
        <w:bidi w:val="0"/>
        <w:rPr>
          <w:rFonts w:hint="eastAsia"/>
          <w:lang w:val="en-US"/>
        </w:rPr>
      </w:pPr>
      <w:bookmarkStart w:id="11" w:name="_Toc30415"/>
      <w:bookmarkStart w:id="12" w:name="_Toc12362"/>
      <w:bookmarkStart w:id="13" w:name="_Toc5227"/>
      <w:r>
        <w:rPr>
          <w:rFonts w:hint="eastAsia"/>
          <w:lang w:val="en-US"/>
        </w:rPr>
        <w:t>3.</w:t>
      </w:r>
      <w:r>
        <w:rPr>
          <w:rFonts w:hint="eastAsia"/>
          <w:lang w:val="en-US" w:eastAsia="zh-CN"/>
        </w:rPr>
        <w:t>1</w:t>
      </w:r>
      <w:r>
        <w:rPr>
          <w:rFonts w:hint="eastAsia"/>
          <w:lang w:val="en-US"/>
        </w:rPr>
        <w:t xml:space="preserve"> 本项目概况</w:t>
      </w:r>
      <w:bookmarkEnd w:id="11"/>
      <w:bookmarkEnd w:id="12"/>
      <w:bookmarkEnd w:id="13"/>
    </w:p>
    <w:p>
      <w:pPr>
        <w:pStyle w:val="5"/>
        <w:bidi w:val="0"/>
      </w:pPr>
      <w:r>
        <w:rPr>
          <w:rFonts w:hint="eastAsia"/>
          <w:lang w:val="en-US"/>
        </w:rPr>
        <w:t>3.</w:t>
      </w:r>
      <w:r>
        <w:rPr>
          <w:rFonts w:hint="eastAsia"/>
          <w:lang w:val="en-US" w:eastAsia="zh-CN"/>
        </w:rPr>
        <w:t>1</w:t>
      </w:r>
      <w:r>
        <w:rPr>
          <w:rFonts w:hint="eastAsia"/>
          <w:lang w:val="en-US"/>
        </w:rPr>
        <w:t>.1  项目产品及生产规模</w:t>
      </w:r>
    </w:p>
    <w:p>
      <w:pPr>
        <w:pStyle w:val="27"/>
        <w:tabs>
          <w:tab w:val="left" w:pos="861"/>
        </w:tabs>
        <w:spacing w:line="360" w:lineRule="auto"/>
        <w:rPr>
          <w:rFonts w:hint="eastAsia"/>
          <w:bCs/>
          <w:sz w:val="28"/>
          <w:szCs w:val="28"/>
          <w:lang w:val="en-US"/>
        </w:rPr>
      </w:pPr>
      <w:r>
        <w:rPr>
          <w:rFonts w:hint="eastAsia"/>
          <w:bCs/>
          <w:sz w:val="28"/>
          <w:szCs w:val="28"/>
        </w:rPr>
        <w:t>（</w:t>
      </w:r>
      <w:r>
        <w:rPr>
          <w:rFonts w:hint="eastAsia"/>
          <w:bCs/>
          <w:sz w:val="28"/>
          <w:szCs w:val="28"/>
          <w:lang w:val="en-US"/>
        </w:rPr>
        <w:t>1）项目名称：</w:t>
      </w:r>
      <w:r>
        <w:rPr>
          <w:rFonts w:hint="eastAsia" w:ascii="宋体" w:hAnsi="宋体" w:cs="宋体"/>
          <w:b w:val="0"/>
          <w:bCs w:val="0"/>
          <w:color w:val="000000"/>
          <w:kern w:val="0"/>
          <w:sz w:val="28"/>
          <w:szCs w:val="28"/>
          <w:lang w:val="en-US" w:eastAsia="zh-CN"/>
        </w:rPr>
        <w:t>宁夏新生焦化有限公司建设</w:t>
      </w:r>
      <w:r>
        <w:rPr>
          <w:rFonts w:hint="eastAsia" w:cs="宋体"/>
          <w:b w:val="0"/>
          <w:bCs w:val="0"/>
          <w:color w:val="auto"/>
          <w:kern w:val="0"/>
          <w:sz w:val="28"/>
          <w:szCs w:val="28"/>
          <w:lang w:val="en-US" w:eastAsia="zh-CN" w:bidi="ar-SA"/>
        </w:rPr>
        <w:t>年产130万吨焦炭</w:t>
      </w:r>
      <w:r>
        <w:rPr>
          <w:rFonts w:hint="eastAsia" w:ascii="宋体" w:hAnsi="宋体" w:cs="宋体"/>
          <w:b w:val="0"/>
          <w:bCs w:val="0"/>
          <w:color w:val="000000"/>
          <w:kern w:val="0"/>
          <w:sz w:val="28"/>
          <w:szCs w:val="28"/>
          <w:lang w:val="en-US" w:eastAsia="zh-CN"/>
        </w:rPr>
        <w:t>项目</w:t>
      </w:r>
    </w:p>
    <w:p>
      <w:pPr>
        <w:pStyle w:val="27"/>
        <w:tabs>
          <w:tab w:val="left" w:pos="861"/>
        </w:tabs>
        <w:spacing w:line="360" w:lineRule="auto"/>
        <w:ind w:left="711" w:leftChars="254" w:firstLine="0"/>
        <w:rPr>
          <w:rFonts w:hint="eastAsia"/>
          <w:bCs/>
          <w:sz w:val="28"/>
          <w:szCs w:val="28"/>
          <w:lang w:val="en-US" w:eastAsia="zh-CN"/>
        </w:rPr>
      </w:pPr>
      <w:r>
        <w:rPr>
          <w:rFonts w:hint="eastAsia"/>
          <w:bCs/>
          <w:sz w:val="28"/>
          <w:szCs w:val="28"/>
          <w:lang w:val="en-US"/>
        </w:rPr>
        <w:t>（2）建设单位：</w:t>
      </w:r>
      <w:r>
        <w:rPr>
          <w:rFonts w:hint="eastAsia" w:ascii="宋体" w:hAnsi="宋体" w:cs="宋体"/>
          <w:b w:val="0"/>
          <w:bCs w:val="0"/>
          <w:color w:val="000000"/>
          <w:kern w:val="0"/>
          <w:sz w:val="28"/>
          <w:szCs w:val="28"/>
          <w:lang w:val="en-US" w:eastAsia="zh-CN"/>
        </w:rPr>
        <w:t>宁夏新生焦化有限公司</w:t>
      </w:r>
      <w:r>
        <w:rPr>
          <w:rFonts w:hint="eastAsia"/>
          <w:bCs/>
          <w:sz w:val="28"/>
          <w:szCs w:val="28"/>
          <w:lang w:val="en-US"/>
        </w:rPr>
        <w:t xml:space="preserve">                          （3）项目性质：</w:t>
      </w:r>
      <w:r>
        <w:rPr>
          <w:rFonts w:hint="eastAsia"/>
          <w:bCs/>
          <w:sz w:val="28"/>
          <w:szCs w:val="28"/>
          <w:lang w:val="en-US" w:eastAsia="zh-CN"/>
        </w:rPr>
        <w:t>新建</w:t>
      </w:r>
    </w:p>
    <w:p>
      <w:pPr>
        <w:pStyle w:val="27"/>
        <w:tabs>
          <w:tab w:val="left" w:pos="861"/>
        </w:tabs>
        <w:spacing w:line="360" w:lineRule="auto"/>
        <w:ind w:left="711" w:leftChars="254" w:firstLine="0"/>
        <w:rPr>
          <w:rFonts w:ascii="宋体" w:hAnsi="宋体" w:eastAsia="宋体" w:cs="宋体"/>
          <w:sz w:val="28"/>
          <w:szCs w:val="28"/>
        </w:rPr>
      </w:pPr>
      <w:r>
        <w:rPr>
          <w:rFonts w:hint="eastAsia" w:ascii="宋体" w:hAnsi="宋体" w:eastAsia="宋体" w:cs="宋体"/>
          <w:spacing w:val="-16"/>
          <w:sz w:val="28"/>
          <w:szCs w:val="28"/>
          <w:lang w:eastAsia="zh-CN"/>
        </w:rPr>
        <w:t>（</w:t>
      </w:r>
      <w:r>
        <w:rPr>
          <w:rFonts w:hint="eastAsia" w:ascii="宋体" w:hAnsi="宋体" w:eastAsia="宋体" w:cs="宋体"/>
          <w:spacing w:val="-16"/>
          <w:sz w:val="28"/>
          <w:szCs w:val="28"/>
          <w:lang w:val="en-US" w:eastAsia="zh-CN"/>
        </w:rPr>
        <w:t>4</w:t>
      </w:r>
      <w:r>
        <w:rPr>
          <w:rFonts w:hint="eastAsia" w:ascii="宋体" w:hAnsi="宋体" w:eastAsia="宋体" w:cs="宋体"/>
          <w:spacing w:val="-16"/>
          <w:sz w:val="28"/>
          <w:szCs w:val="28"/>
          <w:lang w:eastAsia="zh-CN"/>
        </w:rPr>
        <w:t>）</w:t>
      </w:r>
      <w:r>
        <w:rPr>
          <w:rFonts w:ascii="宋体" w:hAnsi="宋体" w:eastAsia="宋体" w:cs="宋体"/>
          <w:spacing w:val="-16"/>
          <w:sz w:val="28"/>
          <w:szCs w:val="28"/>
        </w:rPr>
        <w:t>建</w:t>
      </w:r>
      <w:r>
        <w:rPr>
          <w:rFonts w:ascii="宋体" w:hAnsi="宋体" w:eastAsia="宋体" w:cs="宋体"/>
          <w:spacing w:val="-15"/>
          <w:sz w:val="28"/>
          <w:szCs w:val="28"/>
        </w:rPr>
        <w:t>设</w:t>
      </w:r>
      <w:r>
        <w:rPr>
          <w:rFonts w:ascii="宋体" w:hAnsi="宋体" w:eastAsia="宋体" w:cs="宋体"/>
          <w:spacing w:val="-8"/>
          <w:sz w:val="28"/>
          <w:szCs w:val="28"/>
        </w:rPr>
        <w:t>规模：年</w:t>
      </w:r>
      <w:r>
        <w:rPr>
          <w:rFonts w:ascii="宋体" w:hAnsi="宋体" w:eastAsia="宋体" w:cs="宋体"/>
          <w:spacing w:val="-1"/>
          <w:sz w:val="28"/>
          <w:szCs w:val="28"/>
          <w:lang w:val="zh-CN" w:eastAsia="zh-CN" w:bidi="zh-CN"/>
        </w:rPr>
        <w:t>产</w:t>
      </w:r>
      <w:r>
        <w:rPr>
          <w:rFonts w:hint="eastAsia" w:ascii="宋体" w:hAnsi="宋体" w:eastAsia="宋体" w:cs="宋体"/>
          <w:spacing w:val="-1"/>
          <w:sz w:val="28"/>
          <w:szCs w:val="28"/>
          <w:lang w:val="zh-CN" w:eastAsia="zh-CN" w:bidi="zh-CN"/>
        </w:rPr>
        <w:t>130万t/a焦炭</w:t>
      </w:r>
      <w:r>
        <w:rPr>
          <w:rFonts w:hint="eastAsia" w:cs="宋体"/>
          <w:spacing w:val="-1"/>
          <w:sz w:val="28"/>
          <w:szCs w:val="28"/>
          <w:lang w:val="zh-CN" w:eastAsia="zh-CN" w:bidi="zh-CN"/>
        </w:rPr>
        <w:t>项目</w:t>
      </w:r>
    </w:p>
    <w:p>
      <w:pPr>
        <w:spacing w:line="360" w:lineRule="auto"/>
        <w:ind w:right="127" w:firstLine="556" w:firstLineChars="200"/>
        <w:rPr>
          <w:rFonts w:ascii="宋体" w:hAnsi="宋体" w:eastAsia="宋体" w:cs="宋体"/>
          <w:color w:val="auto"/>
          <w:sz w:val="28"/>
          <w:szCs w:val="28"/>
        </w:rPr>
      </w:pPr>
      <w:r>
        <w:rPr>
          <w:rFonts w:hint="eastAsia" w:ascii="宋体" w:hAnsi="宋体" w:eastAsia="宋体" w:cs="宋体"/>
          <w:spacing w:val="-1"/>
          <w:sz w:val="28"/>
          <w:szCs w:val="28"/>
          <w:lang w:eastAsia="zh-CN"/>
        </w:rPr>
        <w:t>（</w:t>
      </w:r>
      <w:r>
        <w:rPr>
          <w:rFonts w:hint="eastAsia" w:ascii="宋体" w:hAnsi="宋体" w:eastAsia="宋体" w:cs="宋体"/>
          <w:spacing w:val="-1"/>
          <w:sz w:val="28"/>
          <w:szCs w:val="28"/>
          <w:lang w:val="en-US" w:eastAsia="zh-CN"/>
        </w:rPr>
        <w:t>5</w:t>
      </w:r>
      <w:r>
        <w:rPr>
          <w:rFonts w:hint="eastAsia" w:ascii="宋体" w:hAnsi="宋体" w:eastAsia="宋体" w:cs="宋体"/>
          <w:spacing w:val="-1"/>
          <w:sz w:val="28"/>
          <w:szCs w:val="28"/>
          <w:lang w:eastAsia="zh-CN"/>
        </w:rPr>
        <w:t>）</w:t>
      </w:r>
      <w:r>
        <w:rPr>
          <w:rFonts w:ascii="宋体" w:hAnsi="宋体" w:eastAsia="宋体" w:cs="宋体"/>
          <w:spacing w:val="-1"/>
          <w:sz w:val="28"/>
          <w:szCs w:val="28"/>
        </w:rPr>
        <w:t>占地面积：厂区总占地面积</w:t>
      </w:r>
      <w:r>
        <w:rPr>
          <w:rFonts w:ascii="宋体" w:hAnsi="宋体" w:eastAsia="宋体" w:cs="宋体"/>
          <w:color w:val="auto"/>
          <w:spacing w:val="-1"/>
          <w:sz w:val="28"/>
          <w:szCs w:val="28"/>
        </w:rPr>
        <w:t>约为</w:t>
      </w:r>
      <w:r>
        <w:rPr>
          <w:rFonts w:hint="eastAsia" w:ascii="Times New Roman" w:hAnsi="Times New Roman" w:cs="Times New Roman"/>
          <w:color w:val="auto"/>
          <w:spacing w:val="-1"/>
          <w:sz w:val="28"/>
          <w:szCs w:val="28"/>
          <w:lang w:val="en-US" w:eastAsia="zh-CN"/>
        </w:rPr>
        <w:t>353510</w:t>
      </w:r>
      <w:r>
        <w:rPr>
          <w:rFonts w:ascii="Times New Roman" w:hAnsi="Times New Roman" w:eastAsia="Times New Roman" w:cs="Times New Roman"/>
          <w:color w:val="auto"/>
          <w:sz w:val="28"/>
          <w:szCs w:val="28"/>
        </w:rPr>
        <w:t>m</w:t>
      </w:r>
      <w:r>
        <w:rPr>
          <w:rFonts w:ascii="Times New Roman" w:hAnsi="Times New Roman" w:eastAsia="Times New Roman" w:cs="Times New Roman"/>
          <w:color w:val="auto"/>
          <w:spacing w:val="-1"/>
          <w:sz w:val="28"/>
          <w:szCs w:val="28"/>
        </w:rPr>
        <w:t xml:space="preserve"> </w:t>
      </w:r>
      <w:r>
        <w:rPr>
          <w:rFonts w:ascii="Times New Roman" w:hAnsi="Times New Roman" w:eastAsia="Times New Roman" w:cs="Times New Roman"/>
          <w:color w:val="auto"/>
          <w:spacing w:val="-1"/>
          <w:position w:val="9"/>
          <w:sz w:val="17"/>
          <w:szCs w:val="17"/>
        </w:rPr>
        <w:t>2</w:t>
      </w:r>
      <w:r>
        <w:rPr>
          <w:rFonts w:ascii="Times New Roman" w:hAnsi="Times New Roman" w:eastAsia="Times New Roman" w:cs="Times New Roman"/>
          <w:color w:val="auto"/>
          <w:position w:val="9"/>
          <w:sz w:val="17"/>
          <w:szCs w:val="17"/>
        </w:rPr>
        <w:t xml:space="preserve"> </w:t>
      </w:r>
      <w:r>
        <w:rPr>
          <w:rFonts w:ascii="宋体" w:hAnsi="宋体" w:eastAsia="宋体" w:cs="宋体"/>
          <w:color w:val="auto"/>
          <w:sz w:val="28"/>
          <w:szCs w:val="28"/>
        </w:rPr>
        <w:t>，其中</w:t>
      </w:r>
      <w:r>
        <w:rPr>
          <w:rFonts w:hint="eastAsia" w:cs="宋体"/>
          <w:color w:val="auto"/>
          <w:sz w:val="28"/>
          <w:szCs w:val="28"/>
          <w:lang w:eastAsia="zh-CN"/>
        </w:rPr>
        <w:t>焦化生产线</w:t>
      </w:r>
      <w:r>
        <w:rPr>
          <w:rFonts w:ascii="宋体" w:hAnsi="宋体" w:eastAsia="宋体" w:cs="宋体"/>
          <w:color w:val="auto"/>
          <w:spacing w:val="-15"/>
          <w:sz w:val="28"/>
          <w:szCs w:val="28"/>
        </w:rPr>
        <w:t>占</w:t>
      </w:r>
      <w:r>
        <w:rPr>
          <w:rFonts w:ascii="宋体" w:hAnsi="宋体" w:eastAsia="宋体" w:cs="宋体"/>
          <w:color w:val="auto"/>
          <w:spacing w:val="-10"/>
          <w:sz w:val="28"/>
          <w:szCs w:val="28"/>
        </w:rPr>
        <w:t>地面积</w:t>
      </w:r>
      <w:r>
        <w:rPr>
          <w:rFonts w:hint="eastAsia" w:cs="宋体"/>
          <w:color w:val="auto"/>
          <w:spacing w:val="-10"/>
          <w:sz w:val="28"/>
          <w:szCs w:val="28"/>
          <w:lang w:val="en-US" w:eastAsia="zh-CN"/>
        </w:rPr>
        <w:t>266800</w:t>
      </w:r>
      <w:r>
        <w:rPr>
          <w:rFonts w:ascii="Times New Roman" w:hAnsi="Times New Roman" w:eastAsia="Times New Roman" w:cs="Times New Roman"/>
          <w:color w:val="auto"/>
          <w:spacing w:val="-10"/>
          <w:sz w:val="28"/>
          <w:szCs w:val="28"/>
        </w:rPr>
        <w:t>m</w:t>
      </w:r>
      <w:r>
        <w:rPr>
          <w:rFonts w:ascii="Times New Roman" w:hAnsi="Times New Roman" w:eastAsia="Times New Roman" w:cs="Times New Roman"/>
          <w:color w:val="auto"/>
          <w:spacing w:val="-10"/>
          <w:position w:val="8"/>
          <w:sz w:val="17"/>
          <w:szCs w:val="17"/>
        </w:rPr>
        <w:t>2</w:t>
      </w:r>
      <w:r>
        <w:rPr>
          <w:rFonts w:ascii="宋体" w:hAnsi="宋体" w:eastAsia="宋体" w:cs="宋体"/>
          <w:color w:val="auto"/>
          <w:spacing w:val="-10"/>
          <w:sz w:val="28"/>
          <w:szCs w:val="28"/>
        </w:rPr>
        <w:t>。</w:t>
      </w:r>
    </w:p>
    <w:p>
      <w:pPr>
        <w:spacing w:before="1" w:line="358" w:lineRule="auto"/>
        <w:ind w:right="130" w:firstLine="548" w:firstLineChars="200"/>
        <w:rPr>
          <w:rFonts w:ascii="宋体" w:hAnsi="宋体" w:eastAsia="宋体" w:cs="宋体"/>
          <w:sz w:val="28"/>
          <w:szCs w:val="28"/>
        </w:rPr>
      </w:pPr>
      <w:r>
        <w:rPr>
          <w:rFonts w:hint="eastAsia" w:ascii="宋体" w:hAnsi="宋体" w:eastAsia="宋体" w:cs="宋体"/>
          <w:spacing w:val="-3"/>
          <w:sz w:val="28"/>
          <w:szCs w:val="28"/>
          <w:lang w:eastAsia="zh-CN"/>
        </w:rPr>
        <w:t>（</w:t>
      </w:r>
      <w:r>
        <w:rPr>
          <w:rFonts w:hint="eastAsia" w:ascii="宋体" w:hAnsi="宋体" w:eastAsia="宋体" w:cs="宋体"/>
          <w:spacing w:val="-3"/>
          <w:sz w:val="28"/>
          <w:szCs w:val="28"/>
          <w:lang w:val="en-US" w:eastAsia="zh-CN"/>
        </w:rPr>
        <w:t>6</w:t>
      </w:r>
      <w:r>
        <w:rPr>
          <w:rFonts w:hint="eastAsia" w:ascii="宋体" w:hAnsi="宋体" w:eastAsia="宋体" w:cs="宋体"/>
          <w:spacing w:val="-3"/>
          <w:sz w:val="28"/>
          <w:szCs w:val="28"/>
          <w:lang w:eastAsia="zh-CN"/>
        </w:rPr>
        <w:t>）</w:t>
      </w:r>
      <w:r>
        <w:rPr>
          <w:rFonts w:ascii="宋体" w:hAnsi="宋体" w:eastAsia="宋体" w:cs="宋体"/>
          <w:spacing w:val="-3"/>
          <w:sz w:val="28"/>
          <w:szCs w:val="28"/>
        </w:rPr>
        <w:t>项目投资：总投</w:t>
      </w:r>
      <w:r>
        <w:rPr>
          <w:rFonts w:ascii="宋体" w:hAnsi="宋体" w:eastAsia="宋体" w:cs="宋体"/>
          <w:color w:val="auto"/>
          <w:spacing w:val="-3"/>
          <w:sz w:val="28"/>
          <w:szCs w:val="28"/>
        </w:rPr>
        <w:t>资</w:t>
      </w:r>
      <w:r>
        <w:rPr>
          <w:rFonts w:hint="eastAsia" w:ascii="Times New Roman" w:hAnsi="Times New Roman" w:cs="Times New Roman"/>
          <w:color w:val="auto"/>
          <w:spacing w:val="-3"/>
          <w:sz w:val="28"/>
          <w:szCs w:val="28"/>
          <w:lang w:val="en-US" w:eastAsia="zh-CN"/>
        </w:rPr>
        <w:t>117924.96</w:t>
      </w:r>
      <w:r>
        <w:rPr>
          <w:rFonts w:ascii="宋体" w:hAnsi="宋体" w:eastAsia="宋体" w:cs="宋体"/>
          <w:color w:val="auto"/>
          <w:spacing w:val="-3"/>
          <w:sz w:val="28"/>
          <w:szCs w:val="28"/>
        </w:rPr>
        <w:t>万元，环保投资</w:t>
      </w:r>
      <w:r>
        <w:rPr>
          <w:rFonts w:hint="eastAsia" w:ascii="Times New Roman" w:hAnsi="Times New Roman" w:cs="Times New Roman"/>
          <w:color w:val="auto"/>
          <w:spacing w:val="-3"/>
          <w:sz w:val="28"/>
          <w:szCs w:val="28"/>
          <w:lang w:val="en-US" w:eastAsia="zh-CN"/>
        </w:rPr>
        <w:t>9935</w:t>
      </w:r>
      <w:r>
        <w:rPr>
          <w:rFonts w:ascii="宋体" w:hAnsi="宋体" w:eastAsia="宋体" w:cs="宋体"/>
          <w:color w:val="auto"/>
          <w:spacing w:val="-3"/>
          <w:sz w:val="28"/>
          <w:szCs w:val="28"/>
        </w:rPr>
        <w:t>万元</w:t>
      </w:r>
      <w:r>
        <w:rPr>
          <w:rFonts w:ascii="宋体" w:hAnsi="宋体" w:eastAsia="宋体" w:cs="宋体"/>
          <w:spacing w:val="-3"/>
          <w:sz w:val="28"/>
          <w:szCs w:val="28"/>
        </w:rPr>
        <w:t>，环保投资占总投</w:t>
      </w:r>
      <w:r>
        <w:rPr>
          <w:rFonts w:ascii="宋体" w:hAnsi="宋体" w:eastAsia="宋体" w:cs="宋体"/>
          <w:spacing w:val="-14"/>
          <w:sz w:val="28"/>
          <w:szCs w:val="28"/>
        </w:rPr>
        <w:t>资</w:t>
      </w:r>
      <w:r>
        <w:rPr>
          <w:rFonts w:ascii="宋体" w:hAnsi="宋体" w:eastAsia="宋体" w:cs="宋体"/>
          <w:spacing w:val="-10"/>
          <w:sz w:val="28"/>
          <w:szCs w:val="28"/>
        </w:rPr>
        <w:t>的</w:t>
      </w:r>
      <w:r>
        <w:rPr>
          <w:rFonts w:hint="eastAsia" w:cs="宋体"/>
          <w:spacing w:val="-10"/>
          <w:sz w:val="28"/>
          <w:szCs w:val="28"/>
          <w:lang w:val="en-US" w:eastAsia="zh-CN"/>
        </w:rPr>
        <w:t>8.42</w:t>
      </w:r>
      <w:r>
        <w:rPr>
          <w:rFonts w:ascii="Times New Roman" w:hAnsi="Times New Roman" w:eastAsia="Times New Roman" w:cs="Times New Roman"/>
          <w:spacing w:val="-10"/>
          <w:sz w:val="28"/>
          <w:szCs w:val="28"/>
        </w:rPr>
        <w:t>%</w:t>
      </w:r>
      <w:r>
        <w:rPr>
          <w:rFonts w:ascii="宋体" w:hAnsi="宋体" w:eastAsia="宋体" w:cs="宋体"/>
          <w:spacing w:val="-10"/>
          <w:sz w:val="28"/>
          <w:szCs w:val="28"/>
        </w:rPr>
        <w:t>。</w:t>
      </w:r>
    </w:p>
    <w:p>
      <w:pPr>
        <w:spacing w:line="494" w:lineRule="exact"/>
        <w:ind w:firstLine="584" w:firstLineChars="200"/>
        <w:rPr>
          <w:rFonts w:ascii="宋体" w:hAnsi="宋体" w:eastAsia="宋体" w:cs="宋体"/>
          <w:sz w:val="28"/>
          <w:szCs w:val="28"/>
        </w:rPr>
      </w:pPr>
      <w:r>
        <w:rPr>
          <w:rFonts w:hint="eastAsia" w:ascii="宋体" w:hAnsi="宋体" w:eastAsia="宋体" w:cs="宋体"/>
          <w:spacing w:val="6"/>
          <w:position w:val="15"/>
          <w:sz w:val="28"/>
          <w:szCs w:val="28"/>
          <w:lang w:eastAsia="zh-CN"/>
        </w:rPr>
        <w:t>（</w:t>
      </w:r>
      <w:r>
        <w:rPr>
          <w:rFonts w:hint="eastAsia" w:ascii="宋体" w:hAnsi="宋体" w:eastAsia="宋体" w:cs="宋体"/>
          <w:spacing w:val="6"/>
          <w:position w:val="15"/>
          <w:sz w:val="28"/>
          <w:szCs w:val="28"/>
          <w:lang w:val="en-US" w:eastAsia="zh-CN"/>
        </w:rPr>
        <w:t>7</w:t>
      </w:r>
      <w:r>
        <w:rPr>
          <w:rFonts w:hint="eastAsia" w:ascii="宋体" w:hAnsi="宋体" w:eastAsia="宋体" w:cs="宋体"/>
          <w:spacing w:val="6"/>
          <w:position w:val="15"/>
          <w:sz w:val="28"/>
          <w:szCs w:val="28"/>
          <w:lang w:eastAsia="zh-CN"/>
        </w:rPr>
        <w:t>）</w:t>
      </w:r>
      <w:r>
        <w:rPr>
          <w:rFonts w:ascii="宋体" w:hAnsi="宋体" w:eastAsia="宋体" w:cs="宋体"/>
          <w:spacing w:val="6"/>
          <w:position w:val="15"/>
          <w:sz w:val="28"/>
          <w:szCs w:val="28"/>
        </w:rPr>
        <w:t>劳动</w:t>
      </w:r>
      <w:r>
        <w:rPr>
          <w:rFonts w:ascii="宋体" w:hAnsi="宋体" w:eastAsia="宋体" w:cs="宋体"/>
          <w:spacing w:val="3"/>
          <w:position w:val="15"/>
          <w:sz w:val="28"/>
          <w:szCs w:val="28"/>
        </w:rPr>
        <w:t>定员：项目劳动定员</w:t>
      </w:r>
      <w:r>
        <w:rPr>
          <w:rFonts w:hint="eastAsia" w:ascii="Times New Roman" w:hAnsi="Times New Roman" w:cs="Times New Roman"/>
          <w:color w:val="auto"/>
          <w:spacing w:val="3"/>
          <w:position w:val="15"/>
          <w:sz w:val="28"/>
          <w:szCs w:val="28"/>
          <w:lang w:val="en-US" w:eastAsia="zh-CN"/>
        </w:rPr>
        <w:t>430</w:t>
      </w:r>
      <w:r>
        <w:rPr>
          <w:rFonts w:ascii="宋体" w:hAnsi="宋体" w:eastAsia="宋体" w:cs="宋体"/>
          <w:spacing w:val="3"/>
          <w:position w:val="15"/>
          <w:sz w:val="28"/>
          <w:szCs w:val="28"/>
        </w:rPr>
        <w:t>人。</w:t>
      </w:r>
    </w:p>
    <w:p>
      <w:pPr>
        <w:spacing w:line="360" w:lineRule="auto"/>
        <w:ind w:firstLine="540" w:firstLineChars="200"/>
        <w:rPr>
          <w:rFonts w:ascii="宋体" w:hAnsi="宋体" w:eastAsia="宋体" w:cs="宋体"/>
          <w:sz w:val="28"/>
          <w:szCs w:val="28"/>
        </w:rPr>
      </w:pPr>
      <w:r>
        <w:rPr>
          <w:rFonts w:hint="eastAsia" w:ascii="宋体" w:hAnsi="宋体" w:eastAsia="宋体" w:cs="宋体"/>
          <w:spacing w:val="-5"/>
          <w:position w:val="1"/>
          <w:sz w:val="28"/>
          <w:szCs w:val="28"/>
          <w:lang w:eastAsia="zh-CN"/>
        </w:rPr>
        <w:t>（</w:t>
      </w:r>
      <w:r>
        <w:rPr>
          <w:rFonts w:hint="eastAsia" w:ascii="宋体" w:hAnsi="宋体" w:eastAsia="宋体" w:cs="宋体"/>
          <w:spacing w:val="-5"/>
          <w:position w:val="1"/>
          <w:sz w:val="28"/>
          <w:szCs w:val="28"/>
          <w:lang w:val="en-US" w:eastAsia="zh-CN"/>
        </w:rPr>
        <w:t>8</w:t>
      </w:r>
      <w:r>
        <w:rPr>
          <w:rFonts w:hint="eastAsia" w:ascii="宋体" w:hAnsi="宋体" w:eastAsia="宋体" w:cs="宋体"/>
          <w:spacing w:val="-5"/>
          <w:position w:val="1"/>
          <w:sz w:val="28"/>
          <w:szCs w:val="28"/>
          <w:lang w:eastAsia="zh-CN"/>
        </w:rPr>
        <w:t>）</w:t>
      </w:r>
      <w:r>
        <w:rPr>
          <w:rFonts w:ascii="宋体" w:hAnsi="宋体" w:eastAsia="宋体" w:cs="宋体"/>
          <w:spacing w:val="-5"/>
          <w:position w:val="1"/>
          <w:sz w:val="28"/>
          <w:szCs w:val="28"/>
        </w:rPr>
        <w:t>工作制度：年生产</w:t>
      </w:r>
      <w:r>
        <w:rPr>
          <w:rFonts w:hint="eastAsia" w:ascii="Times New Roman" w:hAnsi="Times New Roman" w:cs="Times New Roman"/>
          <w:color w:val="auto"/>
          <w:spacing w:val="-5"/>
          <w:position w:val="1"/>
          <w:sz w:val="28"/>
          <w:szCs w:val="28"/>
          <w:lang w:val="en-US" w:eastAsia="zh-CN"/>
        </w:rPr>
        <w:t>365</w:t>
      </w:r>
      <w:r>
        <w:rPr>
          <w:rFonts w:hint="eastAsia" w:ascii="Times New Roman" w:hAnsi="Times New Roman" w:eastAsia="宋体" w:cs="Times New Roman"/>
          <w:spacing w:val="-5"/>
          <w:position w:val="1"/>
          <w:sz w:val="28"/>
          <w:szCs w:val="28"/>
          <w:lang w:val="en-US" w:eastAsia="zh-CN"/>
        </w:rPr>
        <w:t>天</w:t>
      </w:r>
      <w:r>
        <w:rPr>
          <w:rFonts w:ascii="宋体" w:hAnsi="宋体" w:eastAsia="宋体" w:cs="宋体"/>
          <w:spacing w:val="-5"/>
          <w:position w:val="1"/>
          <w:sz w:val="28"/>
          <w:szCs w:val="28"/>
        </w:rPr>
        <w:t>(按</w:t>
      </w:r>
      <w:r>
        <w:rPr>
          <w:rFonts w:hint="eastAsia" w:cs="宋体"/>
          <w:spacing w:val="-5"/>
          <w:position w:val="1"/>
          <w:sz w:val="28"/>
          <w:szCs w:val="28"/>
          <w:lang w:val="en-US" w:eastAsia="zh-CN"/>
        </w:rPr>
        <w:t>8760</w:t>
      </w:r>
      <w:r>
        <w:rPr>
          <w:rFonts w:ascii="Times New Roman" w:hAnsi="Times New Roman" w:eastAsia="Times New Roman" w:cs="Times New Roman"/>
          <w:spacing w:val="-5"/>
          <w:position w:val="1"/>
          <w:sz w:val="28"/>
          <w:szCs w:val="28"/>
        </w:rPr>
        <w:t>h/</w:t>
      </w:r>
      <w:r>
        <w:rPr>
          <w:rFonts w:ascii="Times New Roman" w:hAnsi="Times New Roman" w:eastAsia="Times New Roman" w:cs="Times New Roman"/>
          <w:spacing w:val="-2"/>
          <w:position w:val="1"/>
          <w:sz w:val="28"/>
          <w:szCs w:val="28"/>
        </w:rPr>
        <w:t>a</w:t>
      </w:r>
      <w:r>
        <w:rPr>
          <w:rFonts w:ascii="Times New Roman" w:hAnsi="Times New Roman" w:eastAsia="Times New Roman" w:cs="Times New Roman"/>
          <w:spacing w:val="-5"/>
          <w:position w:val="1"/>
          <w:sz w:val="28"/>
          <w:szCs w:val="28"/>
        </w:rPr>
        <w:t xml:space="preserve"> </w:t>
      </w:r>
      <w:r>
        <w:rPr>
          <w:rFonts w:ascii="宋体" w:hAnsi="宋体" w:eastAsia="宋体" w:cs="宋体"/>
          <w:spacing w:val="-5"/>
          <w:position w:val="1"/>
          <w:sz w:val="28"/>
          <w:szCs w:val="28"/>
        </w:rPr>
        <w:t>计) 。</w:t>
      </w:r>
    </w:p>
    <w:p>
      <w:pPr>
        <w:pStyle w:val="5"/>
        <w:bidi w:val="0"/>
        <w:rPr>
          <w:rFonts w:hint="eastAsia"/>
          <w:lang w:val="en-US" w:eastAsia="zh-CN"/>
        </w:rPr>
      </w:pPr>
      <w:r>
        <w:rPr>
          <w:rFonts w:hint="eastAsia"/>
          <w:lang w:val="en-US"/>
        </w:rPr>
        <w:t>3.</w:t>
      </w:r>
      <w:r>
        <w:rPr>
          <w:rFonts w:hint="eastAsia"/>
          <w:lang w:val="en-US" w:eastAsia="zh-CN"/>
        </w:rPr>
        <w:t>1</w:t>
      </w:r>
      <w:r>
        <w:rPr>
          <w:rFonts w:hint="eastAsia"/>
          <w:lang w:val="en-US"/>
        </w:rPr>
        <w:t>.</w:t>
      </w:r>
      <w:r>
        <w:rPr>
          <w:rFonts w:hint="eastAsia"/>
          <w:lang w:val="en-US" w:eastAsia="zh-CN"/>
        </w:rPr>
        <w:t>2</w:t>
      </w:r>
      <w:r>
        <w:rPr>
          <w:rFonts w:hint="eastAsia"/>
          <w:lang w:val="en-US"/>
        </w:rPr>
        <w:t xml:space="preserve">  </w:t>
      </w:r>
      <w:r>
        <w:rPr>
          <w:rFonts w:hint="eastAsia"/>
          <w:lang w:val="en-US" w:eastAsia="zh-CN"/>
        </w:rPr>
        <w:t>地理位置</w:t>
      </w:r>
    </w:p>
    <w:p>
      <w:pPr>
        <w:pStyle w:val="27"/>
        <w:tabs>
          <w:tab w:val="left" w:pos="861"/>
        </w:tabs>
        <w:spacing w:line="360" w:lineRule="auto"/>
        <w:ind w:left="0" w:firstLine="560" w:firstLineChars="200"/>
        <w:rPr>
          <w:rFonts w:hint="eastAsia"/>
          <w:bCs/>
          <w:sz w:val="28"/>
          <w:szCs w:val="28"/>
          <w:lang w:val="en-US"/>
        </w:rPr>
        <w:sectPr>
          <w:headerReference r:id="rId15" w:type="default"/>
          <w:footerReference r:id="rId16" w:type="default"/>
          <w:pgSz w:w="11910" w:h="16840"/>
          <w:pgMar w:top="1361" w:right="1361" w:bottom="1361" w:left="1360" w:header="877" w:footer="973" w:gutter="0"/>
          <w:pgBorders>
            <w:top w:val="none" w:sz="0" w:space="0"/>
            <w:left w:val="none" w:sz="0" w:space="0"/>
            <w:bottom w:val="none" w:sz="0" w:space="0"/>
            <w:right w:val="none" w:sz="0" w:space="0"/>
          </w:pgBorders>
          <w:pgNumType w:fmt="decimal" w:start="1"/>
          <w:cols w:space="720" w:num="1"/>
        </w:sectPr>
      </w:pPr>
      <w:r>
        <w:rPr>
          <w:rFonts w:hint="eastAsia"/>
          <w:bCs/>
          <w:sz w:val="28"/>
          <w:szCs w:val="28"/>
          <w:lang w:val="en-US"/>
        </w:rPr>
        <w:t>本项目建设地点位</w:t>
      </w:r>
      <w:r>
        <w:rPr>
          <w:rFonts w:hint="eastAsia"/>
          <w:bCs/>
          <w:color w:val="auto"/>
          <w:sz w:val="28"/>
          <w:szCs w:val="28"/>
          <w:lang w:val="en-US"/>
        </w:rPr>
        <w:t>于</w:t>
      </w:r>
      <w:r>
        <w:rPr>
          <w:rFonts w:hint="eastAsia"/>
          <w:bCs/>
          <w:color w:val="auto"/>
          <w:sz w:val="28"/>
          <w:szCs w:val="28"/>
          <w:lang w:val="en-US" w:eastAsia="zh-CN"/>
        </w:rPr>
        <w:t>石嘴山市经济技术开发区（红果子工业园区）</w:t>
      </w:r>
      <w:r>
        <w:rPr>
          <w:rFonts w:hint="eastAsia"/>
          <w:bCs/>
          <w:sz w:val="28"/>
          <w:szCs w:val="28"/>
          <w:lang w:val="en-US" w:eastAsia="zh-CN"/>
        </w:rPr>
        <w:t>，</w:t>
      </w:r>
      <w:r>
        <w:rPr>
          <w:rFonts w:hint="eastAsia" w:ascii="宋体" w:hAnsi="宋体" w:eastAsia="宋体" w:cs="宋体"/>
          <w:bCs/>
          <w:sz w:val="28"/>
          <w:szCs w:val="28"/>
          <w:lang w:val="en-US" w:eastAsia="zh-CN"/>
        </w:rPr>
        <w:t>东侧为宁夏晟达通循环综合利用有限公司，南侧为宁夏建龙特钢有限公司，西临贺兰山沿山公路，北临惠农区公墓，</w:t>
      </w:r>
      <w:r>
        <w:rPr>
          <w:rFonts w:hint="eastAsia" w:ascii="宋体" w:hAnsi="宋体" w:eastAsia="宋体" w:cs="宋体"/>
          <w:bCs/>
          <w:sz w:val="28"/>
          <w:szCs w:val="28"/>
          <w:lang w:val="en-US"/>
        </w:rPr>
        <w:t>属于园区工业用地范围内。本项目</w:t>
      </w:r>
      <w:r>
        <w:rPr>
          <w:rFonts w:hint="eastAsia" w:cs="宋体"/>
          <w:bCs/>
          <w:sz w:val="28"/>
          <w:szCs w:val="28"/>
          <w:lang w:val="en-US" w:eastAsia="zh-CN"/>
        </w:rPr>
        <w:t>区域位置</w:t>
      </w:r>
      <w:r>
        <w:rPr>
          <w:rFonts w:hint="eastAsia"/>
          <w:bCs/>
          <w:sz w:val="28"/>
          <w:szCs w:val="28"/>
          <w:lang w:val="en-US"/>
        </w:rPr>
        <w:t>图见图3-</w:t>
      </w:r>
      <w:r>
        <w:rPr>
          <w:rFonts w:hint="eastAsia"/>
          <w:bCs/>
          <w:sz w:val="28"/>
          <w:szCs w:val="28"/>
          <w:lang w:val="en-US" w:eastAsia="zh-CN"/>
        </w:rPr>
        <w:t>1</w:t>
      </w:r>
      <w:r>
        <w:rPr>
          <w:rFonts w:hint="eastAsia"/>
          <w:bCs/>
          <w:sz w:val="28"/>
          <w:szCs w:val="28"/>
          <w:lang w:val="en-US"/>
        </w:rPr>
        <w:t>，</w:t>
      </w:r>
      <w:r>
        <w:rPr>
          <w:rFonts w:hint="eastAsia"/>
          <w:bCs/>
          <w:sz w:val="28"/>
          <w:szCs w:val="28"/>
          <w:lang w:val="en-US" w:eastAsia="zh-CN"/>
        </w:rPr>
        <w:t>卫星</w:t>
      </w:r>
      <w:r>
        <w:rPr>
          <w:rFonts w:hint="eastAsia" w:ascii="宋体" w:hAnsi="宋体" w:eastAsia="宋体" w:cs="宋体"/>
          <w:bCs/>
          <w:sz w:val="28"/>
          <w:szCs w:val="28"/>
          <w:lang w:val="en-US"/>
        </w:rPr>
        <w:t>地理位置</w:t>
      </w:r>
      <w:r>
        <w:rPr>
          <w:rFonts w:hint="eastAsia"/>
          <w:bCs/>
          <w:sz w:val="28"/>
          <w:szCs w:val="28"/>
          <w:lang w:val="en-US"/>
        </w:rPr>
        <w:t>见图3-</w:t>
      </w:r>
      <w:r>
        <w:rPr>
          <w:rFonts w:hint="eastAsia"/>
          <w:bCs/>
          <w:sz w:val="28"/>
          <w:szCs w:val="28"/>
          <w:lang w:val="en-US" w:eastAsia="zh-CN"/>
        </w:rPr>
        <w:t>2</w:t>
      </w:r>
      <w:r>
        <w:rPr>
          <w:rFonts w:hint="eastAsia"/>
          <w:bCs/>
          <w:sz w:val="28"/>
          <w:szCs w:val="28"/>
          <w:lang w:val="en-US"/>
        </w:rPr>
        <w:t>平面布置图见图3-</w:t>
      </w:r>
      <w:r>
        <w:rPr>
          <w:rFonts w:hint="eastAsia"/>
          <w:bCs/>
          <w:sz w:val="28"/>
          <w:szCs w:val="28"/>
          <w:lang w:val="en-US" w:eastAsia="zh-CN"/>
        </w:rPr>
        <w:t>3</w:t>
      </w:r>
      <w:r>
        <w:rPr>
          <w:rFonts w:hint="eastAsia"/>
          <w:bCs/>
          <w:sz w:val="28"/>
          <w:szCs w:val="28"/>
          <w:lang w:val="en-US"/>
        </w:rPr>
        <w:t>。</w:t>
      </w:r>
    </w:p>
    <w:p>
      <w:pPr>
        <w:pStyle w:val="27"/>
        <w:tabs>
          <w:tab w:val="left" w:pos="861"/>
        </w:tabs>
        <w:spacing w:line="360" w:lineRule="auto"/>
        <w:ind w:left="0" w:firstLine="440" w:firstLineChars="200"/>
        <w:rPr>
          <w:bCs/>
          <w:sz w:val="28"/>
          <w:szCs w:val="28"/>
          <w:lang w:val="en-US"/>
        </w:rPr>
        <w:sectPr>
          <w:pgSz w:w="11910" w:h="16840"/>
          <w:pgMar w:top="1361" w:right="1361" w:bottom="1361" w:left="1360" w:header="877" w:footer="973" w:gutter="0"/>
          <w:pgBorders>
            <w:top w:val="none" w:sz="0" w:space="0"/>
            <w:left w:val="none" w:sz="0" w:space="0"/>
            <w:bottom w:val="none" w:sz="0" w:space="0"/>
            <w:right w:val="none" w:sz="0" w:space="0"/>
          </w:pgBorders>
          <w:pgNumType w:fmt="decimal"/>
          <w:cols w:space="720" w:num="1"/>
        </w:sectPr>
      </w:pPr>
      <w:r>
        <w:rPr>
          <w:sz w:val="22"/>
        </w:rPr>
        <mc:AlternateContent>
          <mc:Choice Requires="wps">
            <w:drawing>
              <wp:anchor distT="0" distB="0" distL="114300" distR="114300" simplePos="0" relativeHeight="251714560" behindDoc="0" locked="0" layoutInCell="1" allowOverlap="1">
                <wp:simplePos x="0" y="0"/>
                <wp:positionH relativeFrom="column">
                  <wp:posOffset>1238250</wp:posOffset>
                </wp:positionH>
                <wp:positionV relativeFrom="paragraph">
                  <wp:posOffset>8417560</wp:posOffset>
                </wp:positionV>
                <wp:extent cx="4070985" cy="330200"/>
                <wp:effectExtent l="0" t="0" r="5715" b="12700"/>
                <wp:wrapNone/>
                <wp:docPr id="159" name="矩形 639"/>
                <wp:cNvGraphicFramePr/>
                <a:graphic xmlns:a="http://schemas.openxmlformats.org/drawingml/2006/main">
                  <a:graphicData uri="http://schemas.microsoft.com/office/word/2010/wordprocessingShape">
                    <wps:wsp>
                      <wps:cNvSpPr/>
                      <wps:spPr>
                        <a:xfrm>
                          <a:off x="0" y="0"/>
                          <a:ext cx="4070985" cy="330200"/>
                        </a:xfrm>
                        <a:prstGeom prst="rect">
                          <a:avLst/>
                        </a:prstGeom>
                        <a:solidFill>
                          <a:srgbClr val="FFFFFF"/>
                        </a:solidFill>
                        <a:ln w="9525" cap="flat" cmpd="sng">
                          <a:noFill/>
                          <a:prstDash val="solid"/>
                          <a:miter/>
                          <a:headEnd type="none" w="med" len="med"/>
                          <a:tailEnd type="none" w="med" len="med"/>
                        </a:ln>
                      </wps:spPr>
                      <wps:txbx>
                        <w:txbxContent>
                          <w:p>
                            <w:pPr>
                              <w:spacing w:line="360" w:lineRule="auto"/>
                              <w:jc w:val="both"/>
                              <w:rPr>
                                <w:rFonts w:hAnsi="宋体" w:cs="宋体"/>
                                <w:b/>
                                <w:bCs/>
                                <w:sz w:val="30"/>
                                <w:szCs w:val="30"/>
                              </w:rPr>
                            </w:pPr>
                            <w:r>
                              <w:rPr>
                                <w:rFonts w:hint="eastAsia" w:ascii="宋体" w:hAnsi="宋体" w:eastAsia="宋体" w:cs="宋体"/>
                                <w:b/>
                                <w:bCs/>
                                <w:color w:val="000000"/>
                                <w:kern w:val="0"/>
                                <w:sz w:val="28"/>
                                <w:szCs w:val="28"/>
                                <w:lang w:val="en-US" w:eastAsia="zh-CN" w:bidi="ar-SA"/>
                              </w:rPr>
                              <w:t>图3-</w:t>
                            </w:r>
                            <w:r>
                              <w:rPr>
                                <w:rFonts w:hint="eastAsia" w:hAnsi="宋体" w:cs="宋体"/>
                                <w:b/>
                                <w:bCs/>
                                <w:color w:val="000000"/>
                                <w:kern w:val="0"/>
                                <w:sz w:val="28"/>
                                <w:szCs w:val="28"/>
                                <w:lang w:val="en-US" w:eastAsia="zh-CN" w:bidi="ar-SA"/>
                              </w:rPr>
                              <w:t xml:space="preserve">1  </w:t>
                            </w:r>
                            <w:r>
                              <w:rPr>
                                <w:rFonts w:hint="eastAsia" w:ascii="宋体" w:hAnsi="宋体" w:eastAsia="宋体" w:cs="宋体"/>
                                <w:b/>
                                <w:bCs/>
                                <w:color w:val="000000"/>
                                <w:kern w:val="0"/>
                                <w:sz w:val="28"/>
                                <w:szCs w:val="28"/>
                                <w:lang w:val="en-US" w:eastAsia="zh-CN" w:bidi="ar-SA"/>
                              </w:rPr>
                              <w:t>项目</w:t>
                            </w:r>
                            <w:r>
                              <w:rPr>
                                <w:rFonts w:hint="eastAsia" w:hAnsi="宋体" w:cs="宋体"/>
                                <w:b/>
                                <w:bCs/>
                                <w:color w:val="000000"/>
                                <w:kern w:val="0"/>
                                <w:sz w:val="28"/>
                                <w:szCs w:val="28"/>
                                <w:lang w:val="en-US" w:eastAsia="zh-CN" w:bidi="ar-SA"/>
                              </w:rPr>
                              <w:t>在</w:t>
                            </w:r>
                            <w:r>
                              <w:rPr>
                                <w:rFonts w:hint="eastAsia" w:cs="宋体"/>
                                <w:b/>
                                <w:bCs/>
                                <w:color w:val="000000"/>
                                <w:kern w:val="0"/>
                                <w:sz w:val="28"/>
                                <w:szCs w:val="28"/>
                                <w:lang w:val="en-US" w:eastAsia="zh-CN" w:bidi="ar-SA"/>
                              </w:rPr>
                              <w:t>石嘴山经济开发区</w:t>
                            </w:r>
                            <w:r>
                              <w:rPr>
                                <w:rFonts w:hint="eastAsia" w:hAnsi="宋体" w:cs="宋体"/>
                                <w:b/>
                                <w:bCs/>
                                <w:color w:val="000000"/>
                                <w:kern w:val="0"/>
                                <w:sz w:val="28"/>
                                <w:szCs w:val="28"/>
                                <w:lang w:val="en-US" w:eastAsia="zh-CN" w:bidi="ar-SA"/>
                              </w:rPr>
                              <w:t>中</w:t>
                            </w:r>
                            <w:r>
                              <w:rPr>
                                <w:rFonts w:hint="eastAsia" w:ascii="宋体" w:hAnsi="宋体" w:eastAsia="宋体" w:cs="宋体"/>
                                <w:b/>
                                <w:bCs/>
                                <w:color w:val="000000"/>
                                <w:kern w:val="0"/>
                                <w:sz w:val="28"/>
                                <w:szCs w:val="28"/>
                                <w:lang w:val="en-US" w:eastAsia="zh-CN" w:bidi="ar-SA"/>
                              </w:rPr>
                              <w:t>位置</w:t>
                            </w:r>
                            <w:r>
                              <w:rPr>
                                <w:rFonts w:hint="eastAsia" w:hAnsi="宋体" w:cs="宋体"/>
                                <w:b/>
                                <w:bCs/>
                                <w:color w:val="000000"/>
                                <w:kern w:val="0"/>
                                <w:sz w:val="28"/>
                                <w:szCs w:val="28"/>
                                <w:lang w:val="en-US" w:eastAsia="zh-CN" w:bidi="ar-SA"/>
                              </w:rPr>
                              <w:t>规划</w:t>
                            </w:r>
                            <w:r>
                              <w:rPr>
                                <w:rFonts w:hint="eastAsia" w:ascii="宋体" w:hAnsi="宋体" w:eastAsia="宋体" w:cs="宋体"/>
                                <w:b/>
                                <w:bCs/>
                                <w:color w:val="000000"/>
                                <w:kern w:val="0"/>
                                <w:sz w:val="28"/>
                                <w:szCs w:val="28"/>
                                <w:lang w:val="en-US" w:eastAsia="zh-CN" w:bidi="ar-SA"/>
                              </w:rPr>
                              <w:t>图</w:t>
                            </w:r>
                          </w:p>
                          <w:p/>
                        </w:txbxContent>
                      </wps:txbx>
                      <wps:bodyPr upright="1"/>
                    </wps:wsp>
                  </a:graphicData>
                </a:graphic>
              </wp:anchor>
            </w:drawing>
          </mc:Choice>
          <mc:Fallback>
            <w:pict>
              <v:rect id="矩形 639" o:spid="_x0000_s1026" o:spt="1" style="position:absolute;left:0pt;margin-left:97.5pt;margin-top:662.8pt;height:26pt;width:320.55pt;z-index:251714560;mso-width-relative:page;mso-height-relative:page;" fillcolor="#FFFFFF" filled="t" stroked="f" coordsize="21600,21600" o:gfxdata="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5uCRQNoAAAANAQAADwAAAAAAAAABACAAAAAiAAAAZHJzL2Rv&#10;d25yZXYueG1sUEsBAhQAFAAAAAgAh07iQMDk18//AQAABAQAAA4AAAAAAAAAAQAgAAAAKQEAAGRy&#10;cy9lMm9Eb2MueG1sUEsFBgAAAAAGAAYAWQEAAJoFAAAAAA==&#10;">
                <v:fill on="t" focussize="0,0"/>
                <v:stroke on="f" joinstyle="miter"/>
                <v:imagedata o:title=""/>
                <o:lock v:ext="edit" aspectratio="f"/>
                <v:textbox>
                  <w:txbxContent>
                    <w:p>
                      <w:pPr>
                        <w:spacing w:line="360" w:lineRule="auto"/>
                        <w:jc w:val="both"/>
                        <w:rPr>
                          <w:rFonts w:hAnsi="宋体" w:cs="宋体"/>
                          <w:b/>
                          <w:bCs/>
                          <w:sz w:val="30"/>
                          <w:szCs w:val="30"/>
                        </w:rPr>
                      </w:pPr>
                      <w:r>
                        <w:rPr>
                          <w:rFonts w:hint="eastAsia" w:ascii="宋体" w:hAnsi="宋体" w:eastAsia="宋体" w:cs="宋体"/>
                          <w:b/>
                          <w:bCs/>
                          <w:color w:val="000000"/>
                          <w:kern w:val="0"/>
                          <w:sz w:val="28"/>
                          <w:szCs w:val="28"/>
                          <w:lang w:val="en-US" w:eastAsia="zh-CN" w:bidi="ar-SA"/>
                        </w:rPr>
                        <w:t>图3-</w:t>
                      </w:r>
                      <w:r>
                        <w:rPr>
                          <w:rFonts w:hint="eastAsia" w:hAnsi="宋体" w:cs="宋体"/>
                          <w:b/>
                          <w:bCs/>
                          <w:color w:val="000000"/>
                          <w:kern w:val="0"/>
                          <w:sz w:val="28"/>
                          <w:szCs w:val="28"/>
                          <w:lang w:val="en-US" w:eastAsia="zh-CN" w:bidi="ar-SA"/>
                        </w:rPr>
                        <w:t xml:space="preserve">1  </w:t>
                      </w:r>
                      <w:r>
                        <w:rPr>
                          <w:rFonts w:hint="eastAsia" w:ascii="宋体" w:hAnsi="宋体" w:eastAsia="宋体" w:cs="宋体"/>
                          <w:b/>
                          <w:bCs/>
                          <w:color w:val="000000"/>
                          <w:kern w:val="0"/>
                          <w:sz w:val="28"/>
                          <w:szCs w:val="28"/>
                          <w:lang w:val="en-US" w:eastAsia="zh-CN" w:bidi="ar-SA"/>
                        </w:rPr>
                        <w:t>项目</w:t>
                      </w:r>
                      <w:r>
                        <w:rPr>
                          <w:rFonts w:hint="eastAsia" w:hAnsi="宋体" w:cs="宋体"/>
                          <w:b/>
                          <w:bCs/>
                          <w:color w:val="000000"/>
                          <w:kern w:val="0"/>
                          <w:sz w:val="28"/>
                          <w:szCs w:val="28"/>
                          <w:lang w:val="en-US" w:eastAsia="zh-CN" w:bidi="ar-SA"/>
                        </w:rPr>
                        <w:t>在</w:t>
                      </w:r>
                      <w:r>
                        <w:rPr>
                          <w:rFonts w:hint="eastAsia" w:cs="宋体"/>
                          <w:b/>
                          <w:bCs/>
                          <w:color w:val="000000"/>
                          <w:kern w:val="0"/>
                          <w:sz w:val="28"/>
                          <w:szCs w:val="28"/>
                          <w:lang w:val="en-US" w:eastAsia="zh-CN" w:bidi="ar-SA"/>
                        </w:rPr>
                        <w:t>石嘴山经济开发区</w:t>
                      </w:r>
                      <w:r>
                        <w:rPr>
                          <w:rFonts w:hint="eastAsia" w:hAnsi="宋体" w:cs="宋体"/>
                          <w:b/>
                          <w:bCs/>
                          <w:color w:val="000000"/>
                          <w:kern w:val="0"/>
                          <w:sz w:val="28"/>
                          <w:szCs w:val="28"/>
                          <w:lang w:val="en-US" w:eastAsia="zh-CN" w:bidi="ar-SA"/>
                        </w:rPr>
                        <w:t>中</w:t>
                      </w:r>
                      <w:r>
                        <w:rPr>
                          <w:rFonts w:hint="eastAsia" w:ascii="宋体" w:hAnsi="宋体" w:eastAsia="宋体" w:cs="宋体"/>
                          <w:b/>
                          <w:bCs/>
                          <w:color w:val="000000"/>
                          <w:kern w:val="0"/>
                          <w:sz w:val="28"/>
                          <w:szCs w:val="28"/>
                          <w:lang w:val="en-US" w:eastAsia="zh-CN" w:bidi="ar-SA"/>
                        </w:rPr>
                        <w:t>位置</w:t>
                      </w:r>
                      <w:r>
                        <w:rPr>
                          <w:rFonts w:hint="eastAsia" w:hAnsi="宋体" w:cs="宋体"/>
                          <w:b/>
                          <w:bCs/>
                          <w:color w:val="000000"/>
                          <w:kern w:val="0"/>
                          <w:sz w:val="28"/>
                          <w:szCs w:val="28"/>
                          <w:lang w:val="en-US" w:eastAsia="zh-CN" w:bidi="ar-SA"/>
                        </w:rPr>
                        <w:t>规划</w:t>
                      </w:r>
                      <w:r>
                        <w:rPr>
                          <w:rFonts w:hint="eastAsia" w:ascii="宋体" w:hAnsi="宋体" w:eastAsia="宋体" w:cs="宋体"/>
                          <w:b/>
                          <w:bCs/>
                          <w:color w:val="000000"/>
                          <w:kern w:val="0"/>
                          <w:sz w:val="28"/>
                          <w:szCs w:val="28"/>
                          <w:lang w:val="en-US" w:eastAsia="zh-CN" w:bidi="ar-SA"/>
                        </w:rPr>
                        <w:t>图</w:t>
                      </w:r>
                    </w:p>
                    <w:p/>
                  </w:txbxContent>
                </v:textbox>
              </v:rect>
            </w:pict>
          </mc:Fallback>
        </mc:AlternateContent>
      </w:r>
      <w:r>
        <w:drawing>
          <wp:anchor distT="0" distB="0" distL="114300" distR="114300" simplePos="0" relativeHeight="251713536" behindDoc="0" locked="0" layoutInCell="1" allowOverlap="1">
            <wp:simplePos x="0" y="0"/>
            <wp:positionH relativeFrom="column">
              <wp:posOffset>88265</wp:posOffset>
            </wp:positionH>
            <wp:positionV relativeFrom="paragraph">
              <wp:posOffset>108585</wp:posOffset>
            </wp:positionV>
            <wp:extent cx="5829935" cy="7975600"/>
            <wp:effectExtent l="0" t="0" r="18415" b="6350"/>
            <wp:wrapSquare wrapText="bothSides"/>
            <wp:docPr id="11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8"/>
                    <pic:cNvPicPr>
                      <a:picLocks noChangeAspect="1"/>
                    </pic:cNvPicPr>
                  </pic:nvPicPr>
                  <pic:blipFill>
                    <a:blip r:embed="rId37"/>
                    <a:stretch>
                      <a:fillRect/>
                    </a:stretch>
                  </pic:blipFill>
                  <pic:spPr>
                    <a:xfrm>
                      <a:off x="0" y="0"/>
                      <a:ext cx="5829935" cy="7975600"/>
                    </a:xfrm>
                    <a:prstGeom prst="rect">
                      <a:avLst/>
                    </a:prstGeom>
                    <a:noFill/>
                    <a:ln>
                      <a:noFill/>
                    </a:ln>
                  </pic:spPr>
                </pic:pic>
              </a:graphicData>
            </a:graphic>
          </wp:anchor>
        </w:drawing>
      </w:r>
    </w:p>
    <w:p>
      <w:pPr>
        <w:pStyle w:val="27"/>
        <w:tabs>
          <w:tab w:val="left" w:pos="861"/>
        </w:tabs>
        <w:spacing w:line="360" w:lineRule="auto"/>
        <w:ind w:left="0" w:firstLine="0"/>
      </w:pPr>
      <w:r>
        <w:rPr>
          <w:sz w:val="22"/>
        </w:rPr>
        <mc:AlternateContent>
          <mc:Choice Requires="wps">
            <w:drawing>
              <wp:anchor distT="0" distB="0" distL="114300" distR="114300" simplePos="0" relativeHeight="251692032" behindDoc="0" locked="0" layoutInCell="1" allowOverlap="1">
                <wp:simplePos x="0" y="0"/>
                <wp:positionH relativeFrom="column">
                  <wp:posOffset>4321175</wp:posOffset>
                </wp:positionH>
                <wp:positionV relativeFrom="paragraph">
                  <wp:posOffset>2529205</wp:posOffset>
                </wp:positionV>
                <wp:extent cx="615950" cy="292100"/>
                <wp:effectExtent l="4445" t="4445" r="8255" b="8255"/>
                <wp:wrapNone/>
                <wp:docPr id="100" name="矩形 352"/>
                <wp:cNvGraphicFramePr/>
                <a:graphic xmlns:a="http://schemas.openxmlformats.org/drawingml/2006/main">
                  <a:graphicData uri="http://schemas.microsoft.com/office/word/2010/wordprocessingShape">
                    <wps:wsp>
                      <wps:cNvSpPr/>
                      <wps:spPr>
                        <a:xfrm>
                          <a:off x="0" y="0"/>
                          <a:ext cx="615950" cy="292100"/>
                        </a:xfrm>
                        <a:prstGeom prst="rect">
                          <a:avLst/>
                        </a:prstGeom>
                        <a:solidFill>
                          <a:srgbClr val="FFC000"/>
                        </a:solidFill>
                        <a:ln w="9525" cap="flat" cmpd="sng">
                          <a:solidFill>
                            <a:srgbClr val="000000"/>
                          </a:solidFill>
                          <a:prstDash val="solid"/>
                          <a:miter/>
                          <a:headEnd type="none" w="med" len="med"/>
                          <a:tailEnd type="none" w="med" len="med"/>
                        </a:ln>
                      </wps:spPr>
                      <wps:txbx>
                        <w:txbxContent>
                          <w:p>
                            <w:pPr>
                              <w:rPr>
                                <w:rFonts w:hint="eastAsia" w:eastAsia="宋体"/>
                                <w:b/>
                                <w:bCs/>
                                <w:lang w:eastAsia="zh-CN"/>
                              </w:rPr>
                            </w:pPr>
                            <w:r>
                              <w:rPr>
                                <w:rFonts w:hint="eastAsia"/>
                                <w:b/>
                                <w:bCs/>
                                <w:lang w:eastAsia="zh-CN"/>
                              </w:rPr>
                              <w:t>本项目</w:t>
                            </w:r>
                          </w:p>
                        </w:txbxContent>
                      </wps:txbx>
                      <wps:bodyPr upright="1"/>
                    </wps:wsp>
                  </a:graphicData>
                </a:graphic>
              </wp:anchor>
            </w:drawing>
          </mc:Choice>
          <mc:Fallback>
            <w:pict>
              <v:rect id="矩形 352" o:spid="_x0000_s1026" o:spt="1" style="position:absolute;left:0pt;margin-left:340.25pt;margin-top:199.15pt;height:23pt;width:48.5pt;z-index:251692032;mso-width-relative:page;mso-height-relative:page;" fillcolor="#FFC000" filled="t" stroked="t" coordsize="21600,21600" o:gfxdata="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D68dPYAAAACwEAAA8AAAAAAAAAAQAgAAAAIgAAAGRycy9k&#10;b3ducmV2LnhtbFBLAQIUABQAAAAIAIdO4kD/UCJQAgIAACwEAAAOAAAAAAAAAAEAIAAAACcBAABk&#10;cnMvZTJvRG9jLnhtbFBLBQYAAAAABgAGAFkBAACbBQAAAAA=&#10;">
                <v:fill on="t" focussize="0,0"/>
                <v:stroke color="#000000" joinstyle="miter"/>
                <v:imagedata o:title=""/>
                <o:lock v:ext="edit" aspectratio="f"/>
                <v:textbox>
                  <w:txbxContent>
                    <w:p>
                      <w:pPr>
                        <w:rPr>
                          <w:rFonts w:hint="eastAsia" w:eastAsia="宋体"/>
                          <w:b/>
                          <w:bCs/>
                          <w:lang w:eastAsia="zh-CN"/>
                        </w:rPr>
                      </w:pPr>
                      <w:r>
                        <w:rPr>
                          <w:rFonts w:hint="eastAsia"/>
                          <w:b/>
                          <w:bCs/>
                          <w:lang w:eastAsia="zh-CN"/>
                        </w:rPr>
                        <w:t>本项目</w:t>
                      </w:r>
                    </w:p>
                  </w:txbxContent>
                </v:textbox>
              </v:rect>
            </w:pict>
          </mc:Fallback>
        </mc:AlternateContent>
      </w:r>
      <w:r>
        <w:rPr>
          <w:sz w:val="22"/>
        </w:rPr>
        <mc:AlternateContent>
          <mc:Choice Requires="wps">
            <w:drawing>
              <wp:anchor distT="0" distB="0" distL="114300" distR="114300" simplePos="0" relativeHeight="251693056" behindDoc="0" locked="0" layoutInCell="1" allowOverlap="1">
                <wp:simplePos x="0" y="0"/>
                <wp:positionH relativeFrom="column">
                  <wp:posOffset>4041775</wp:posOffset>
                </wp:positionH>
                <wp:positionV relativeFrom="paragraph">
                  <wp:posOffset>2689225</wp:posOffset>
                </wp:positionV>
                <wp:extent cx="279400" cy="165100"/>
                <wp:effectExtent l="0" t="13970" r="6350" b="68580"/>
                <wp:wrapNone/>
                <wp:docPr id="101" name="自选图形 353"/>
                <wp:cNvGraphicFramePr/>
                <a:graphic xmlns:a="http://schemas.openxmlformats.org/drawingml/2006/main">
                  <a:graphicData uri="http://schemas.microsoft.com/office/word/2010/wordprocessingShape">
                    <wps:wsp>
                      <wps:cNvCnPr/>
                      <wps:spPr>
                        <a:xfrm rot="-10800000" flipV="1">
                          <a:off x="0" y="0"/>
                          <a:ext cx="279400" cy="165100"/>
                        </a:xfrm>
                        <a:prstGeom prst="bentConnector3">
                          <a:avLst>
                            <a:gd name="adj1" fmla="val 49773"/>
                          </a:avLst>
                        </a:prstGeom>
                        <a:ln w="28575" cap="flat" cmpd="sng">
                          <a:solidFill>
                            <a:srgbClr val="FF0000"/>
                          </a:solidFill>
                          <a:prstDash val="solid"/>
                          <a:miter/>
                          <a:headEnd type="none" w="med" len="med"/>
                          <a:tailEnd type="arrow" w="med" len="med"/>
                        </a:ln>
                      </wps:spPr>
                      <wps:bodyPr/>
                    </wps:wsp>
                  </a:graphicData>
                </a:graphic>
              </wp:anchor>
            </w:drawing>
          </mc:Choice>
          <mc:Fallback>
            <w:pict>
              <v:shape id="自选图形 353" o:spid="_x0000_s1026" o:spt="34" type="#_x0000_t34" style="position:absolute;left:0pt;flip:y;margin-left:318.25pt;margin-top:211.75pt;height:13pt;width:22pt;rotation:11796480f;z-index:251693056;mso-width-relative:page;mso-height-relative:page;" filled="f" stroked="t" coordsize="21600,21600" o:gfxdata="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zLErN2gAAAAsBAAAPAAAAAAAAAAEAIAAAACIAAABkcnMvZG93bnJldi54bWxQ&#10;SwECFAAUAAAACACHTuJAGglDJS4CAAA6BAAADgAAAAAAAAABACAAAAApAQAAZHJzL2Uyb0RvYy54&#10;bWxQSwUGAAAAAAYABgBZAQAAyQUAAAAA&#10;" adj="10751">
                <v:fill on="f" focussize="0,0"/>
                <v:stroke weight="2.25pt" color="#FF0000" joinstyle="miter" endarrow="open"/>
                <v:imagedata o:title=""/>
                <o:lock v:ext="edit" aspectratio="f"/>
              </v:shape>
            </w:pict>
          </mc:Fallback>
        </mc:AlternateContent>
      </w:r>
      <w:r>
        <w:rPr>
          <w:sz w:val="28"/>
        </w:rPr>
        <mc:AlternateContent>
          <mc:Choice Requires="wps">
            <w:drawing>
              <wp:anchor distT="0" distB="0" distL="114300" distR="114300" simplePos="0" relativeHeight="251694080" behindDoc="0" locked="0" layoutInCell="1" allowOverlap="1">
                <wp:simplePos x="0" y="0"/>
                <wp:positionH relativeFrom="column">
                  <wp:posOffset>8041640</wp:posOffset>
                </wp:positionH>
                <wp:positionV relativeFrom="paragraph">
                  <wp:posOffset>145415</wp:posOffset>
                </wp:positionV>
                <wp:extent cx="876935" cy="972185"/>
                <wp:effectExtent l="0" t="0" r="18415" b="18415"/>
                <wp:wrapNone/>
                <wp:docPr id="102" name="矩形 354"/>
                <wp:cNvGraphicFramePr/>
                <a:graphic xmlns:a="http://schemas.openxmlformats.org/drawingml/2006/main">
                  <a:graphicData uri="http://schemas.microsoft.com/office/word/2010/wordprocessingShape">
                    <wps:wsp>
                      <wps:cNvSpPr/>
                      <wps:spPr>
                        <a:xfrm>
                          <a:off x="0" y="0"/>
                          <a:ext cx="876935" cy="972185"/>
                        </a:xfrm>
                        <a:prstGeom prst="rect">
                          <a:avLst/>
                        </a:prstGeom>
                        <a:solidFill>
                          <a:srgbClr val="FFFFFF"/>
                        </a:solidFill>
                        <a:ln>
                          <a:noFill/>
                        </a:ln>
                      </wps:spPr>
                      <wps:txbx>
                        <w:txbxContent>
                          <w:p>
                            <w:r>
                              <w:drawing>
                                <wp:inline distT="0" distB="0" distL="114300" distR="114300">
                                  <wp:extent cx="758825" cy="913765"/>
                                  <wp:effectExtent l="0" t="0" r="3175"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8"/>
                                          <a:stretch>
                                            <a:fillRect/>
                                          </a:stretch>
                                        </pic:blipFill>
                                        <pic:spPr>
                                          <a:xfrm>
                                            <a:off x="0" y="0"/>
                                            <a:ext cx="758825" cy="913765"/>
                                          </a:xfrm>
                                          <a:prstGeom prst="rect">
                                            <a:avLst/>
                                          </a:prstGeom>
                                          <a:noFill/>
                                          <a:ln w="9525">
                                            <a:noFill/>
                                          </a:ln>
                                        </pic:spPr>
                                      </pic:pic>
                                    </a:graphicData>
                                  </a:graphic>
                                </wp:inline>
                              </w:drawing>
                            </w:r>
                          </w:p>
                        </w:txbxContent>
                      </wps:txbx>
                      <wps:bodyPr upright="1"/>
                    </wps:wsp>
                  </a:graphicData>
                </a:graphic>
              </wp:anchor>
            </w:drawing>
          </mc:Choice>
          <mc:Fallback>
            <w:pict>
              <v:rect id="矩形 354" o:spid="_x0000_s1026" o:spt="1" style="position:absolute;left:0pt;margin-left:633.2pt;margin-top:11.45pt;height:76.55pt;width:69.05pt;z-index:251694080;mso-width-relative:page;mso-height-relative:page;" fillcolor="#FFFFFF" filled="t" stroked="f" coordsize="21600,21600" o:gfxdata="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v5MuTYAAAADAEAAA8AAAAAAAAAAQAgAAAAIgAAAGRycy9kb3ducmV2LnhtbFBLAQIU&#10;ABQAAAAIAIdO4kATIpxxugEAAG0DAAAOAAAAAAAAAAEAIAAAACcBAABkcnMvZTJvRG9jLnhtbFBL&#10;BQYAAAAABgAGAFkBAABTBQAAAAA=&#10;">
                <v:fill on="t" focussize="0,0"/>
                <v:stroke on="f"/>
                <v:imagedata o:title=""/>
                <o:lock v:ext="edit" aspectratio="f"/>
                <v:textbox>
                  <w:txbxContent>
                    <w:p>
                      <w:r>
                        <w:drawing>
                          <wp:inline distT="0" distB="0" distL="114300" distR="114300">
                            <wp:extent cx="758825" cy="913765"/>
                            <wp:effectExtent l="0" t="0" r="3175"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8"/>
                                    <a:stretch>
                                      <a:fillRect/>
                                    </a:stretch>
                                  </pic:blipFill>
                                  <pic:spPr>
                                    <a:xfrm>
                                      <a:off x="0" y="0"/>
                                      <a:ext cx="758825" cy="913765"/>
                                    </a:xfrm>
                                    <a:prstGeom prst="rect">
                                      <a:avLst/>
                                    </a:prstGeom>
                                    <a:noFill/>
                                    <a:ln w="9525">
                                      <a:noFill/>
                                    </a:ln>
                                  </pic:spPr>
                                </pic:pic>
                              </a:graphicData>
                            </a:graphic>
                          </wp:inline>
                        </w:drawing>
                      </w:r>
                    </w:p>
                  </w:txbxContent>
                </v:textbox>
              </v:rect>
            </w:pict>
          </mc:Fallback>
        </mc:AlternateContent>
      </w:r>
      <w:r>
        <w:rPr>
          <w:sz w:val="22"/>
        </w:rPr>
        <mc:AlternateContent>
          <mc:Choice Requires="wps">
            <w:drawing>
              <wp:anchor distT="0" distB="0" distL="114300" distR="114300" simplePos="0" relativeHeight="251677696" behindDoc="0" locked="0" layoutInCell="1" allowOverlap="1">
                <wp:simplePos x="0" y="0"/>
                <wp:positionH relativeFrom="column">
                  <wp:posOffset>3292475</wp:posOffset>
                </wp:positionH>
                <wp:positionV relativeFrom="paragraph">
                  <wp:posOffset>5526405</wp:posOffset>
                </wp:positionV>
                <wp:extent cx="2241550" cy="305435"/>
                <wp:effectExtent l="0" t="0" r="0" b="0"/>
                <wp:wrapNone/>
                <wp:docPr id="98" name="矩形 351"/>
                <wp:cNvGraphicFramePr/>
                <a:graphic xmlns:a="http://schemas.openxmlformats.org/drawingml/2006/main">
                  <a:graphicData uri="http://schemas.microsoft.com/office/word/2010/wordprocessingShape">
                    <wps:wsp>
                      <wps:cNvSpPr/>
                      <wps:spPr>
                        <a:xfrm>
                          <a:off x="0" y="0"/>
                          <a:ext cx="2241550" cy="305435"/>
                        </a:xfrm>
                        <a:prstGeom prst="rect">
                          <a:avLst/>
                        </a:prstGeom>
                        <a:noFill/>
                        <a:ln w="9525" cap="flat" cmpd="sng">
                          <a:noFill/>
                          <a:prstDash val="solid"/>
                          <a:miter/>
                          <a:headEnd type="none" w="med" len="med"/>
                          <a:tailEnd type="none" w="med" len="med"/>
                        </a:ln>
                      </wps:spPr>
                      <wps:txbx>
                        <w:txbxContent>
                          <w:p>
                            <w:pPr>
                              <w:jc w:val="center"/>
                              <w:rPr>
                                <w:rFonts w:hint="eastAsia" w:eastAsia="宋体"/>
                                <w:b/>
                                <w:bCs/>
                                <w:sz w:val="28"/>
                                <w:szCs w:val="28"/>
                                <w:lang w:eastAsia="zh-CN"/>
                              </w:rPr>
                            </w:pPr>
                            <w:r>
                              <w:rPr>
                                <w:rFonts w:hint="eastAsia"/>
                                <w:b/>
                                <w:bCs/>
                                <w:sz w:val="28"/>
                                <w:szCs w:val="28"/>
                                <w:lang w:eastAsia="zh-CN"/>
                              </w:rPr>
                              <w:t>图</w:t>
                            </w:r>
                            <w:r>
                              <w:rPr>
                                <w:rFonts w:hint="eastAsia"/>
                                <w:b/>
                                <w:bCs/>
                                <w:sz w:val="28"/>
                                <w:szCs w:val="28"/>
                                <w:lang w:val="en-US" w:eastAsia="zh-CN"/>
                              </w:rPr>
                              <w:t>3-2  卫星地理位置图</w:t>
                            </w:r>
                          </w:p>
                        </w:txbxContent>
                      </wps:txbx>
                      <wps:bodyPr upright="1"/>
                    </wps:wsp>
                  </a:graphicData>
                </a:graphic>
              </wp:anchor>
            </w:drawing>
          </mc:Choice>
          <mc:Fallback>
            <w:pict>
              <v:rect id="矩形 351" o:spid="_x0000_s1026" o:spt="1" style="position:absolute;left:0pt;margin-left:259.25pt;margin-top:435.15pt;height:24.05pt;width:176.5pt;z-index:251677696;mso-width-relative:page;mso-height-relative:page;" filled="f" stroked="f" coordsize="21600,21600" o:gfxdata="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5PJBs2wAAAAsBAAAPAAAAAAAAAAEAIAAAACIAAABkcnMvZG93bnJldi54bWxQSwECFAAUAAAA&#10;CACHTuJA5Il2IusBAADaAwAADgAAAAAAAAABACAAAAAqAQAAZHJzL2Uyb0RvYy54bWxQSwUGAAAA&#10;AAYABgBZAQAAhwUAAAAA&#10;">
                <v:fill on="f" focussize="0,0"/>
                <v:stroke on="f" joinstyle="miter"/>
                <v:imagedata o:title=""/>
                <o:lock v:ext="edit" aspectratio="f"/>
                <v:textbox>
                  <w:txbxContent>
                    <w:p>
                      <w:pPr>
                        <w:jc w:val="center"/>
                        <w:rPr>
                          <w:rFonts w:hint="eastAsia" w:eastAsia="宋体"/>
                          <w:b/>
                          <w:bCs/>
                          <w:sz w:val="28"/>
                          <w:szCs w:val="28"/>
                          <w:lang w:eastAsia="zh-CN"/>
                        </w:rPr>
                      </w:pPr>
                      <w:r>
                        <w:rPr>
                          <w:rFonts w:hint="eastAsia"/>
                          <w:b/>
                          <w:bCs/>
                          <w:sz w:val="28"/>
                          <w:szCs w:val="28"/>
                          <w:lang w:eastAsia="zh-CN"/>
                        </w:rPr>
                        <w:t>图</w:t>
                      </w:r>
                      <w:r>
                        <w:rPr>
                          <w:rFonts w:hint="eastAsia"/>
                          <w:b/>
                          <w:bCs/>
                          <w:sz w:val="28"/>
                          <w:szCs w:val="28"/>
                          <w:lang w:val="en-US" w:eastAsia="zh-CN"/>
                        </w:rPr>
                        <w:t>3-2  卫星地理位置图</w:t>
                      </w:r>
                    </w:p>
                  </w:txbxContent>
                </v:textbox>
              </v:rect>
            </w:pict>
          </mc:Fallback>
        </mc:AlternateContent>
      </w:r>
      <w:r>
        <w:drawing>
          <wp:inline distT="0" distB="0" distL="114300" distR="114300">
            <wp:extent cx="8955405" cy="5218430"/>
            <wp:effectExtent l="0" t="0" r="17145" b="1270"/>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39"/>
                    <a:stretch>
                      <a:fillRect/>
                    </a:stretch>
                  </pic:blipFill>
                  <pic:spPr>
                    <a:xfrm>
                      <a:off x="0" y="0"/>
                      <a:ext cx="8955405" cy="5218430"/>
                    </a:xfrm>
                    <a:prstGeom prst="rect">
                      <a:avLst/>
                    </a:prstGeom>
                    <a:noFill/>
                    <a:ln w="9525">
                      <a:noFill/>
                    </a:ln>
                  </pic:spPr>
                </pic:pic>
              </a:graphicData>
            </a:graphic>
          </wp:inline>
        </w:drawing>
      </w:r>
    </w:p>
    <w:p>
      <w:pPr>
        <w:bidi w:val="0"/>
        <w:rPr>
          <w:rFonts w:ascii="宋体" w:hAnsi="宋体" w:eastAsia="宋体" w:cs="宋体"/>
          <w:sz w:val="22"/>
          <w:szCs w:val="22"/>
          <w:lang w:val="en-US" w:eastAsia="zh-CN" w:bidi="zh-CN"/>
        </w:rPr>
      </w:pPr>
    </w:p>
    <w:p>
      <w:pPr>
        <w:tabs>
          <w:tab w:val="left" w:pos="9721"/>
        </w:tabs>
        <w:bidi w:val="0"/>
        <w:jc w:val="left"/>
        <w:rPr>
          <w:lang w:val="en-US" w:eastAsia="zh-CN"/>
        </w:rPr>
        <w:sectPr>
          <w:headerReference r:id="rId17" w:type="default"/>
          <w:footerReference r:id="rId18" w:type="default"/>
          <w:pgSz w:w="16840" w:h="11910" w:orient="landscape"/>
          <w:pgMar w:top="1360" w:right="1361" w:bottom="1361" w:left="1361" w:header="877" w:footer="973" w:gutter="0"/>
          <w:pgBorders>
            <w:top w:val="none" w:sz="0" w:space="0"/>
            <w:left w:val="none" w:sz="0" w:space="0"/>
            <w:bottom w:val="none" w:sz="0" w:space="0"/>
            <w:right w:val="none" w:sz="0" w:space="0"/>
          </w:pgBorders>
          <w:pgNumType w:fmt="decimal"/>
          <w:cols w:space="720" w:num="1"/>
        </w:sectPr>
      </w:pPr>
      <w:r>
        <w:rPr>
          <w:rFonts w:hint="eastAsia"/>
          <w:lang w:val="en-US" w:eastAsia="zh-CN"/>
        </w:rPr>
        <w:tab/>
      </w:r>
    </w:p>
    <w:p>
      <w:pPr>
        <w:spacing w:line="360" w:lineRule="auto"/>
        <w:jc w:val="center"/>
        <w:rPr>
          <w:rFonts w:hint="eastAsia" w:eastAsia="宋体"/>
          <w:b/>
          <w:bCs/>
          <w:spacing w:val="-12"/>
          <w:sz w:val="28"/>
          <w:szCs w:val="28"/>
          <w:lang w:val="en-US" w:eastAsia="zh-CN"/>
        </w:rPr>
      </w:pPr>
      <w:r>
        <w:rPr>
          <w:rFonts w:hint="eastAsia" w:eastAsia="宋体"/>
          <w:b/>
          <w:bCs/>
          <w:spacing w:val="-12"/>
          <w:sz w:val="28"/>
          <w:szCs w:val="28"/>
          <w:lang w:val="en-US" w:eastAsia="zh-CN"/>
        </w:rPr>
        <w:drawing>
          <wp:inline distT="0" distB="0" distL="114300" distR="114300">
            <wp:extent cx="5732145" cy="4361815"/>
            <wp:effectExtent l="0" t="0" r="1905" b="635"/>
            <wp:docPr id="7" name="图片 7" descr="166971300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69713008893"/>
                    <pic:cNvPicPr>
                      <a:picLocks noChangeAspect="1"/>
                    </pic:cNvPicPr>
                  </pic:nvPicPr>
                  <pic:blipFill>
                    <a:blip r:embed="rId40"/>
                    <a:stretch>
                      <a:fillRect/>
                    </a:stretch>
                  </pic:blipFill>
                  <pic:spPr>
                    <a:xfrm>
                      <a:off x="0" y="0"/>
                      <a:ext cx="5732145" cy="4361815"/>
                    </a:xfrm>
                    <a:prstGeom prst="rect">
                      <a:avLst/>
                    </a:prstGeom>
                  </pic:spPr>
                </pic:pic>
              </a:graphicData>
            </a:graphic>
          </wp:inline>
        </w:drawing>
      </w:r>
    </w:p>
    <w:p>
      <w:pPr>
        <w:pStyle w:val="4"/>
        <w:bidi w:val="0"/>
        <w:rPr>
          <w:rFonts w:hint="eastAsia"/>
          <w:lang w:val="en-US"/>
        </w:rPr>
      </w:pPr>
      <w:bookmarkStart w:id="14" w:name="_Toc139"/>
      <w:bookmarkStart w:id="15" w:name="_Toc7852"/>
      <w:bookmarkStart w:id="16" w:name="_Toc28269"/>
      <w:r>
        <w:rPr>
          <w:rFonts w:hint="eastAsia"/>
          <w:lang w:val="en-US"/>
        </w:rPr>
        <w:t>3.</w:t>
      </w:r>
      <w:r>
        <w:rPr>
          <w:rFonts w:hint="eastAsia"/>
          <w:lang w:val="en-US" w:eastAsia="zh-CN"/>
        </w:rPr>
        <w:t>2</w:t>
      </w:r>
      <w:r>
        <w:rPr>
          <w:rFonts w:hint="eastAsia"/>
          <w:lang w:val="en-US"/>
        </w:rPr>
        <w:t xml:space="preserve"> 项目组成</w:t>
      </w:r>
      <w:bookmarkEnd w:id="14"/>
      <w:bookmarkEnd w:id="15"/>
      <w:bookmarkEnd w:id="16"/>
    </w:p>
    <w:p>
      <w:pPr>
        <w:pStyle w:val="5"/>
        <w:bidi w:val="0"/>
        <w:rPr>
          <w:lang w:val="en-US"/>
        </w:rPr>
      </w:pPr>
      <w:r>
        <w:rPr>
          <w:rFonts w:hint="eastAsia"/>
          <w:lang w:val="en-US"/>
        </w:rPr>
        <w:t>3.</w:t>
      </w:r>
      <w:r>
        <w:rPr>
          <w:rFonts w:hint="eastAsia"/>
          <w:lang w:val="en-US" w:eastAsia="zh-CN"/>
        </w:rPr>
        <w:t>2</w:t>
      </w:r>
      <w:r>
        <w:rPr>
          <w:rFonts w:hint="eastAsia"/>
          <w:lang w:val="en-US"/>
        </w:rPr>
        <w:t>.1 工程组成</w:t>
      </w:r>
    </w:p>
    <w:p>
      <w:pPr>
        <w:pStyle w:val="27"/>
        <w:tabs>
          <w:tab w:val="left" w:pos="1002"/>
        </w:tabs>
        <w:spacing w:line="360" w:lineRule="auto"/>
        <w:ind w:left="0" w:firstLine="548" w:firstLineChars="200"/>
        <w:rPr>
          <w:spacing w:val="-3"/>
          <w:sz w:val="28"/>
          <w:szCs w:val="28"/>
          <w:lang w:val="en-US"/>
        </w:rPr>
      </w:pPr>
      <w:r>
        <w:rPr>
          <w:spacing w:val="-3"/>
          <w:sz w:val="28"/>
          <w:szCs w:val="28"/>
          <w:lang w:val="en-US"/>
        </w:rPr>
        <w:t>本项目工程组成主要由主体工程、辅助工程、</w:t>
      </w:r>
      <w:r>
        <w:rPr>
          <w:rFonts w:hint="eastAsia"/>
          <w:spacing w:val="-3"/>
          <w:sz w:val="28"/>
          <w:szCs w:val="28"/>
          <w:lang w:val="en-US" w:eastAsia="zh-CN"/>
        </w:rPr>
        <w:t>公用工程、储运工程及</w:t>
      </w:r>
      <w:r>
        <w:rPr>
          <w:spacing w:val="-3"/>
          <w:sz w:val="28"/>
          <w:szCs w:val="28"/>
          <w:lang w:val="en-US"/>
        </w:rPr>
        <w:t>环保工程</w:t>
      </w:r>
      <w:r>
        <w:rPr>
          <w:rFonts w:hint="eastAsia"/>
          <w:spacing w:val="-3"/>
          <w:sz w:val="28"/>
          <w:szCs w:val="28"/>
          <w:lang w:val="en-US" w:eastAsia="zh-CN"/>
        </w:rPr>
        <w:t>等</w:t>
      </w:r>
      <w:r>
        <w:rPr>
          <w:spacing w:val="-3"/>
          <w:sz w:val="28"/>
          <w:szCs w:val="28"/>
          <w:lang w:val="en-US"/>
        </w:rPr>
        <w:t>组成，本项目工程组成详见表</w:t>
      </w:r>
      <w:r>
        <w:rPr>
          <w:rFonts w:hint="eastAsia"/>
          <w:spacing w:val="-3"/>
          <w:sz w:val="28"/>
          <w:szCs w:val="28"/>
          <w:lang w:val="en-US"/>
        </w:rPr>
        <w:t>3</w:t>
      </w:r>
      <w:r>
        <w:rPr>
          <w:spacing w:val="-3"/>
          <w:sz w:val="28"/>
          <w:szCs w:val="28"/>
          <w:lang w:val="en-US"/>
        </w:rPr>
        <w:t>-</w:t>
      </w:r>
      <w:r>
        <w:rPr>
          <w:rFonts w:hint="eastAsia"/>
          <w:spacing w:val="-3"/>
          <w:sz w:val="28"/>
          <w:szCs w:val="28"/>
          <w:lang w:val="en-US" w:eastAsia="zh-CN"/>
        </w:rPr>
        <w:t>1</w:t>
      </w:r>
      <w:r>
        <w:rPr>
          <w:spacing w:val="-3"/>
          <w:sz w:val="28"/>
          <w:szCs w:val="28"/>
          <w:lang w:val="en-US"/>
        </w:rPr>
        <w:t>。</w:t>
      </w:r>
    </w:p>
    <w:p>
      <w:pPr>
        <w:pStyle w:val="27"/>
        <w:tabs>
          <w:tab w:val="left" w:pos="1002"/>
        </w:tabs>
        <w:spacing w:line="360" w:lineRule="auto"/>
        <w:ind w:left="0" w:firstLine="562" w:firstLineChars="200"/>
        <w:rPr>
          <w:rFonts w:hint="eastAsia" w:ascii="黑体" w:hAnsi="黑体" w:eastAsia="黑体" w:cs="黑体"/>
          <w:b/>
          <w:sz w:val="28"/>
          <w:szCs w:val="28"/>
          <w:lang w:val="en-US"/>
        </w:rPr>
        <w:sectPr>
          <w:headerReference r:id="rId19" w:type="default"/>
          <w:footerReference r:id="rId20" w:type="default"/>
          <w:pgSz w:w="11910" w:h="16840"/>
          <w:pgMar w:top="1361" w:right="1361" w:bottom="1361" w:left="1360" w:header="877" w:footer="973" w:gutter="0"/>
          <w:pgBorders>
            <w:top w:val="none" w:sz="0" w:space="0"/>
            <w:left w:val="none" w:sz="0" w:space="0"/>
            <w:bottom w:val="none" w:sz="0" w:space="0"/>
            <w:right w:val="none" w:sz="0" w:space="0"/>
          </w:pgBorders>
          <w:pgNumType w:fmt="decimal"/>
          <w:cols w:space="720" w:num="1"/>
        </w:sectPr>
      </w:pPr>
    </w:p>
    <w:p>
      <w:pPr>
        <w:pStyle w:val="27"/>
        <w:tabs>
          <w:tab w:val="left" w:pos="1002"/>
        </w:tabs>
        <w:spacing w:line="360" w:lineRule="auto"/>
        <w:ind w:left="0" w:firstLine="562" w:firstLineChars="200"/>
        <w:rPr>
          <w:rFonts w:hint="eastAsia"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w:t>
      </w:r>
      <w:r>
        <w:rPr>
          <w:rFonts w:hint="eastAsia" w:ascii="黑体" w:hAnsi="黑体" w:eastAsia="黑体" w:cs="黑体"/>
          <w:b/>
          <w:sz w:val="28"/>
          <w:szCs w:val="28"/>
          <w:lang w:val="en-US" w:eastAsia="zh-CN"/>
        </w:rPr>
        <w:t>1</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rPr>
        <w:t>建设项目组成一览表</w:t>
      </w:r>
    </w:p>
    <w:tbl>
      <w:tblPr>
        <w:tblStyle w:val="20"/>
        <w:tblW w:w="14220"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5"/>
        <w:gridCol w:w="593"/>
        <w:gridCol w:w="659"/>
        <w:gridCol w:w="866"/>
        <w:gridCol w:w="1"/>
        <w:gridCol w:w="4787"/>
        <w:gridCol w:w="5046"/>
        <w:gridCol w:w="1673"/>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595"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序号</w:t>
            </w:r>
          </w:p>
        </w:tc>
        <w:tc>
          <w:tcPr>
            <w:tcW w:w="593"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类别</w:t>
            </w:r>
          </w:p>
        </w:tc>
        <w:tc>
          <w:tcPr>
            <w:tcW w:w="1525" w:type="dxa"/>
            <w:gridSpan w:val="2"/>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项目</w:t>
            </w:r>
          </w:p>
        </w:tc>
        <w:tc>
          <w:tcPr>
            <w:tcW w:w="4788" w:type="dxa"/>
            <w:gridSpan w:val="2"/>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eastAsia="zh-CN"/>
              </w:rPr>
              <w:t>环评</w:t>
            </w:r>
            <w:r>
              <w:rPr>
                <w:rFonts w:hint="eastAsia" w:ascii="宋体" w:hAnsi="宋体" w:eastAsia="宋体" w:cs="宋体"/>
                <w:b/>
                <w:bCs/>
                <w:sz w:val="21"/>
                <w:szCs w:val="21"/>
              </w:rPr>
              <w:t>建设内容</w:t>
            </w:r>
          </w:p>
        </w:tc>
        <w:tc>
          <w:tcPr>
            <w:tcW w:w="5046"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实际建设内容</w:t>
            </w:r>
          </w:p>
        </w:tc>
        <w:tc>
          <w:tcPr>
            <w:tcW w:w="1673" w:type="dxa"/>
            <w:tcBorders>
              <w:tl2br w:val="nil"/>
              <w:tr2bl w:val="nil"/>
            </w:tcBorders>
            <w:vAlign w:val="center"/>
          </w:tcPr>
          <w:p>
            <w:pPr>
              <w:adjustRightInd w:val="0"/>
              <w:snapToGrid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备注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595"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rPr>
              <w:t>1</w:t>
            </w:r>
          </w:p>
        </w:tc>
        <w:tc>
          <w:tcPr>
            <w:tcW w:w="593" w:type="dxa"/>
            <w:vMerge w:val="restart"/>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主体工程</w:t>
            </w:r>
          </w:p>
        </w:tc>
        <w:tc>
          <w:tcPr>
            <w:tcW w:w="659" w:type="dxa"/>
            <w:vMerge w:val="restart"/>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备煤</w:t>
            </w:r>
          </w:p>
          <w:p>
            <w:pPr>
              <w:adjustRightInd w:val="0"/>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车间</w:t>
            </w:r>
          </w:p>
        </w:tc>
        <w:tc>
          <w:tcPr>
            <w:tcW w:w="867" w:type="dxa"/>
            <w:gridSpan w:val="2"/>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预粉碎机室</w:t>
            </w:r>
          </w:p>
        </w:tc>
        <w:tc>
          <w:tcPr>
            <w:tcW w:w="4787" w:type="dxa"/>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1台PFCK1825型可逆锤式粉碎机，生产能力为400t/h·台。</w:t>
            </w:r>
          </w:p>
        </w:tc>
        <w:tc>
          <w:tcPr>
            <w:tcW w:w="5046"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实际建设</w:t>
            </w:r>
            <w:r>
              <w:rPr>
                <w:rFonts w:hint="eastAsia" w:ascii="宋体" w:hAnsi="宋体" w:eastAsia="宋体" w:cs="宋体"/>
                <w:color w:val="auto"/>
                <w:sz w:val="21"/>
                <w:szCs w:val="21"/>
              </w:rPr>
              <w:t>1台PFCK1825型可逆锤式粉碎机，生产能力为</w:t>
            </w:r>
            <w:r>
              <w:rPr>
                <w:rFonts w:hint="eastAsia" w:ascii="宋体" w:hAnsi="宋体" w:eastAsia="宋体" w:cs="宋体"/>
                <w:color w:val="auto"/>
                <w:sz w:val="21"/>
                <w:szCs w:val="21"/>
                <w:lang w:val="en-US" w:eastAsia="zh-CN"/>
              </w:rPr>
              <w:t>320</w:t>
            </w:r>
            <w:r>
              <w:rPr>
                <w:rFonts w:hint="eastAsia" w:ascii="宋体" w:hAnsi="宋体" w:eastAsia="宋体" w:cs="宋体"/>
                <w:color w:val="auto"/>
                <w:sz w:val="21"/>
                <w:szCs w:val="21"/>
              </w:rPr>
              <w:t>t/h·台</w:t>
            </w:r>
          </w:p>
        </w:tc>
        <w:tc>
          <w:tcPr>
            <w:tcW w:w="1673"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595"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2</w:t>
            </w:r>
          </w:p>
        </w:tc>
        <w:tc>
          <w:tcPr>
            <w:tcW w:w="593"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659"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867" w:type="dxa"/>
            <w:gridSpan w:val="2"/>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配煤室</w:t>
            </w:r>
          </w:p>
        </w:tc>
        <w:tc>
          <w:tcPr>
            <w:tcW w:w="4787" w:type="dxa"/>
            <w:tcBorders>
              <w:tl2br w:val="nil"/>
              <w:tr2bl w:val="nil"/>
            </w:tcBorders>
            <w:vAlign w:val="center"/>
          </w:tcPr>
          <w:p>
            <w:pPr>
              <w:adjustRightInd w:val="0"/>
              <w:snapToGrid w:val="0"/>
              <w:jc w:val="both"/>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z w:val="21"/>
                <w:szCs w:val="21"/>
              </w:rPr>
              <w:t>设置12个φ8m的双曲线斗嘴配煤仓，每个仓的储量约为550t，总贮量为6600t，可供2×65孔HXDK55-09F</w:t>
            </w:r>
            <w:r>
              <w:rPr>
                <w:rFonts w:hint="eastAsia" w:ascii="宋体" w:hAnsi="宋体" w:eastAsia="宋体" w:cs="宋体"/>
                <w:color w:val="auto"/>
                <w:sz w:val="21"/>
                <w:szCs w:val="21"/>
                <w:vertAlign w:val="subscript"/>
              </w:rPr>
              <w:t>2</w:t>
            </w:r>
            <w:r>
              <w:rPr>
                <w:rFonts w:hint="eastAsia" w:ascii="宋体" w:hAnsi="宋体" w:eastAsia="宋体" w:cs="宋体"/>
                <w:color w:val="auto"/>
                <w:sz w:val="21"/>
                <w:szCs w:val="21"/>
              </w:rPr>
              <w:t>型焦炉约1昼夜的用煤量，其中一个为无烟煤的贮槽。</w:t>
            </w:r>
          </w:p>
        </w:tc>
        <w:tc>
          <w:tcPr>
            <w:tcW w:w="5046"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实际建设</w:t>
            </w:r>
            <w:r>
              <w:rPr>
                <w:rFonts w:hint="eastAsia" w:ascii="宋体" w:hAnsi="宋体" w:eastAsia="宋体" w:cs="宋体"/>
                <w:color w:val="auto"/>
                <w:sz w:val="21"/>
                <w:szCs w:val="21"/>
              </w:rPr>
              <w:t>12个φ8m的双曲线斗嘴配煤仓，每个仓的储量约为550t，总贮量为6600t，可供2×65孔HXDK55-09F</w:t>
            </w:r>
            <w:r>
              <w:rPr>
                <w:rFonts w:hint="eastAsia" w:ascii="宋体" w:hAnsi="宋体" w:eastAsia="宋体" w:cs="宋体"/>
                <w:color w:val="auto"/>
                <w:sz w:val="21"/>
                <w:szCs w:val="21"/>
                <w:vertAlign w:val="subscript"/>
              </w:rPr>
              <w:t>2</w:t>
            </w:r>
            <w:r>
              <w:rPr>
                <w:rFonts w:hint="eastAsia" w:ascii="宋体" w:hAnsi="宋体" w:eastAsia="宋体" w:cs="宋体"/>
                <w:color w:val="auto"/>
                <w:sz w:val="21"/>
                <w:szCs w:val="21"/>
              </w:rPr>
              <w:t>型焦炉约1昼夜的用煤量，其中一个为无烟煤的贮槽</w:t>
            </w:r>
          </w:p>
        </w:tc>
        <w:tc>
          <w:tcPr>
            <w:tcW w:w="1673"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59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3</w:t>
            </w:r>
          </w:p>
        </w:tc>
        <w:tc>
          <w:tcPr>
            <w:tcW w:w="593"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659"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867" w:type="dxa"/>
            <w:gridSpan w:val="2"/>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粉碎</w:t>
            </w:r>
          </w:p>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机室</w:t>
            </w:r>
          </w:p>
        </w:tc>
        <w:tc>
          <w:tcPr>
            <w:tcW w:w="4787" w:type="dxa"/>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z w:val="21"/>
                <w:szCs w:val="21"/>
              </w:rPr>
              <w:t>2台PFCK1825型可逆锤式粉碎机，其破碎能力为400t/h·台，1开1备。</w:t>
            </w:r>
          </w:p>
        </w:tc>
        <w:tc>
          <w:tcPr>
            <w:tcW w:w="5046"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实际建设</w:t>
            </w:r>
            <w:r>
              <w:rPr>
                <w:rFonts w:hint="eastAsia" w:ascii="宋体" w:hAnsi="宋体" w:eastAsia="宋体" w:cs="宋体"/>
                <w:color w:val="auto"/>
                <w:sz w:val="21"/>
                <w:szCs w:val="21"/>
              </w:rPr>
              <w:t>2台PFCK1825型可逆锤式粉碎机，其破碎能力为</w:t>
            </w:r>
            <w:r>
              <w:rPr>
                <w:rFonts w:hint="eastAsia" w:ascii="宋体" w:hAnsi="宋体" w:eastAsia="宋体" w:cs="宋体"/>
                <w:color w:val="auto"/>
                <w:sz w:val="21"/>
                <w:szCs w:val="21"/>
                <w:lang w:val="en-US" w:eastAsia="zh-CN"/>
              </w:rPr>
              <w:t>320</w:t>
            </w:r>
            <w:r>
              <w:rPr>
                <w:rFonts w:hint="eastAsia" w:ascii="宋体" w:hAnsi="宋体" w:eastAsia="宋体" w:cs="宋体"/>
                <w:color w:val="auto"/>
                <w:sz w:val="21"/>
                <w:szCs w:val="21"/>
              </w:rPr>
              <w:t>t/h·台，1开1备</w:t>
            </w:r>
          </w:p>
        </w:tc>
        <w:tc>
          <w:tcPr>
            <w:tcW w:w="1673"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4</w:t>
            </w:r>
          </w:p>
        </w:tc>
        <w:tc>
          <w:tcPr>
            <w:tcW w:w="593"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659"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867" w:type="dxa"/>
            <w:gridSpan w:val="2"/>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煤塔</w:t>
            </w:r>
          </w:p>
        </w:tc>
        <w:tc>
          <w:tcPr>
            <w:tcW w:w="4787" w:type="dxa"/>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z w:val="21"/>
                <w:szCs w:val="21"/>
              </w:rPr>
              <w:t>设有1座煤塔，储量约为1800t。</w:t>
            </w:r>
          </w:p>
        </w:tc>
        <w:tc>
          <w:tcPr>
            <w:tcW w:w="5046" w:type="dxa"/>
            <w:tcBorders>
              <w:tl2br w:val="nil"/>
              <w:tr2bl w:val="nil"/>
            </w:tcBorders>
            <w:vAlign w:val="center"/>
          </w:tcPr>
          <w:p>
            <w:pPr>
              <w:adjustRightInd w:val="0"/>
              <w:snapToGrid w:val="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实际建设</w:t>
            </w:r>
            <w:r>
              <w:rPr>
                <w:rFonts w:hint="eastAsia" w:ascii="宋体" w:hAnsi="宋体" w:eastAsia="宋体" w:cs="宋体"/>
                <w:color w:val="auto"/>
                <w:sz w:val="21"/>
                <w:szCs w:val="21"/>
              </w:rPr>
              <w:t>1座煤塔，储量约为1800t。</w:t>
            </w:r>
          </w:p>
        </w:tc>
        <w:tc>
          <w:tcPr>
            <w:tcW w:w="1673" w:type="dxa"/>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59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w:t>
            </w:r>
          </w:p>
        </w:tc>
        <w:tc>
          <w:tcPr>
            <w:tcW w:w="593"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659"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867" w:type="dxa"/>
            <w:gridSpan w:val="2"/>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焦炉</w:t>
            </w:r>
          </w:p>
        </w:tc>
        <w:tc>
          <w:tcPr>
            <w:tcW w:w="4787" w:type="dxa"/>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炉型选</w:t>
            </w:r>
            <w:r>
              <w:rPr>
                <w:rFonts w:hint="eastAsia" w:ascii="宋体" w:hAnsi="宋体" w:eastAsia="宋体" w:cs="宋体"/>
                <w:color w:val="auto"/>
                <w:spacing w:val="-14"/>
                <w:sz w:val="21"/>
                <w:szCs w:val="21"/>
              </w:rPr>
              <w:t>用HXDK55-09F</w:t>
            </w:r>
            <w:r>
              <w:rPr>
                <w:rFonts w:hint="eastAsia" w:ascii="宋体" w:hAnsi="宋体" w:eastAsia="宋体" w:cs="宋体"/>
                <w:color w:val="auto"/>
                <w:spacing w:val="-14"/>
                <w:sz w:val="21"/>
                <w:szCs w:val="21"/>
                <w:vertAlign w:val="subscript"/>
              </w:rPr>
              <w:t>2</w:t>
            </w:r>
            <w:r>
              <w:rPr>
                <w:rFonts w:hint="eastAsia" w:ascii="宋体" w:hAnsi="宋体" w:eastAsia="宋体" w:cs="宋体"/>
                <w:color w:val="auto"/>
                <w:spacing w:val="-14"/>
                <w:sz w:val="21"/>
                <w:szCs w:val="21"/>
              </w:rPr>
              <w:t>型，焦炉煤气下喷，机侧单集气管, 双吸气管，干法熄焦，湿法熄焦备用，炭化室高5.5m，炉组2×65孔</w:t>
            </w:r>
          </w:p>
        </w:tc>
        <w:tc>
          <w:tcPr>
            <w:tcW w:w="5046" w:type="dxa"/>
            <w:tcBorders>
              <w:tl2br w:val="nil"/>
              <w:tr2bl w:val="nil"/>
            </w:tcBorders>
            <w:vAlign w:val="center"/>
          </w:tcPr>
          <w:p>
            <w:pPr>
              <w:adjustRightInd w:val="0"/>
              <w:snapToGrid w:val="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rPr>
              <w:t>炉型选</w:t>
            </w:r>
            <w:r>
              <w:rPr>
                <w:rFonts w:hint="eastAsia" w:ascii="宋体" w:hAnsi="宋体" w:eastAsia="宋体" w:cs="宋体"/>
                <w:color w:val="auto"/>
                <w:spacing w:val="-14"/>
                <w:sz w:val="21"/>
                <w:szCs w:val="21"/>
              </w:rPr>
              <w:t>用HXDK55-09F</w:t>
            </w:r>
            <w:r>
              <w:rPr>
                <w:rFonts w:hint="eastAsia" w:ascii="宋体" w:hAnsi="宋体" w:eastAsia="宋体" w:cs="宋体"/>
                <w:color w:val="auto"/>
                <w:spacing w:val="-14"/>
                <w:sz w:val="21"/>
                <w:szCs w:val="21"/>
                <w:vertAlign w:val="subscript"/>
              </w:rPr>
              <w:t>2</w:t>
            </w:r>
            <w:r>
              <w:rPr>
                <w:rFonts w:hint="eastAsia" w:ascii="宋体" w:hAnsi="宋体" w:eastAsia="宋体" w:cs="宋体"/>
                <w:color w:val="auto"/>
                <w:spacing w:val="-14"/>
                <w:sz w:val="21"/>
                <w:szCs w:val="21"/>
              </w:rPr>
              <w:t>型，焦炉煤气下喷，机侧单集气管, 双吸气管，干法熄焦，湿法熄焦备用，炭化室高5.5m，炉组2×65孔</w:t>
            </w:r>
          </w:p>
        </w:tc>
        <w:tc>
          <w:tcPr>
            <w:tcW w:w="1673" w:type="dxa"/>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59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6</w:t>
            </w:r>
          </w:p>
        </w:tc>
        <w:tc>
          <w:tcPr>
            <w:tcW w:w="593"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659" w:type="dxa"/>
            <w:vMerge w:val="restart"/>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炼焦</w:t>
            </w:r>
          </w:p>
          <w:p>
            <w:pPr>
              <w:adjustRightInd w:val="0"/>
              <w:snapToGrid w:val="0"/>
              <w:jc w:val="center"/>
              <w:rPr>
                <w:rFonts w:hint="eastAsia" w:ascii="宋体" w:hAnsi="宋体" w:eastAsia="宋体" w:cs="宋体"/>
                <w:b w:val="0"/>
                <w:bCs/>
                <w:color w:val="auto"/>
                <w:sz w:val="21"/>
                <w:szCs w:val="21"/>
                <w:lang w:eastAsia="zh-CN"/>
              </w:rPr>
            </w:pPr>
            <w:r>
              <w:rPr>
                <w:rFonts w:hint="eastAsia" w:ascii="宋体" w:hAnsi="宋体" w:eastAsia="宋体" w:cs="宋体"/>
                <w:color w:val="auto"/>
                <w:sz w:val="21"/>
                <w:szCs w:val="21"/>
              </w:rPr>
              <w:t>车间</w:t>
            </w:r>
          </w:p>
        </w:tc>
        <w:tc>
          <w:tcPr>
            <w:tcW w:w="867" w:type="dxa"/>
            <w:gridSpan w:val="2"/>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机械</w:t>
            </w:r>
          </w:p>
          <w:p>
            <w:pPr>
              <w:adjustRightInd w:val="0"/>
              <w:snapToGrid w:val="0"/>
              <w:jc w:val="center"/>
              <w:rPr>
                <w:rFonts w:hint="eastAsia" w:ascii="宋体" w:hAnsi="宋体" w:eastAsia="宋体" w:cs="宋体"/>
                <w:b w:val="0"/>
                <w:bCs/>
                <w:color w:val="auto"/>
                <w:sz w:val="21"/>
                <w:szCs w:val="21"/>
                <w:lang w:eastAsia="zh-CN"/>
              </w:rPr>
            </w:pPr>
            <w:r>
              <w:rPr>
                <w:rFonts w:hint="eastAsia" w:ascii="宋体" w:hAnsi="宋体" w:eastAsia="宋体" w:cs="宋体"/>
                <w:color w:val="auto"/>
                <w:sz w:val="21"/>
                <w:szCs w:val="21"/>
              </w:rPr>
              <w:t>配置</w:t>
            </w:r>
          </w:p>
        </w:tc>
        <w:tc>
          <w:tcPr>
            <w:tcW w:w="4787" w:type="dxa"/>
            <w:tcBorders>
              <w:tl2br w:val="nil"/>
              <w:tr2bl w:val="nil"/>
            </w:tcBorders>
            <w:vAlign w:val="center"/>
          </w:tcPr>
          <w:p>
            <w:pPr>
              <w:adjustRightInd w:val="0"/>
              <w:snapToGrid w:val="0"/>
              <w:jc w:val="both"/>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pacing w:val="-10"/>
                <w:sz w:val="21"/>
                <w:szCs w:val="21"/>
              </w:rPr>
              <w:t>配用2台捣固装煤车、2台推焦机、1台导烟车、1台除尘拦焦机、1台电机车、1台焦罐车、2组捣固机、2套液压交换机。</w:t>
            </w:r>
          </w:p>
        </w:tc>
        <w:tc>
          <w:tcPr>
            <w:tcW w:w="5046" w:type="dxa"/>
            <w:tcBorders>
              <w:tl2br w:val="nil"/>
              <w:tr2bl w:val="nil"/>
            </w:tcBorders>
            <w:vAlign w:val="center"/>
          </w:tcPr>
          <w:p>
            <w:pPr>
              <w:adjustRightInd w:val="0"/>
              <w:snapToGrid w:val="0"/>
              <w:jc w:val="both"/>
              <w:rPr>
                <w:rFonts w:hint="eastAsia" w:ascii="宋体" w:hAnsi="宋体" w:eastAsia="宋体" w:cs="宋体"/>
                <w:b w:val="0"/>
                <w:bCs/>
                <w:sz w:val="21"/>
                <w:szCs w:val="21"/>
                <w:vertAlign w:val="baseline"/>
                <w:lang w:val="en-US"/>
              </w:rPr>
            </w:pPr>
            <w:r>
              <w:rPr>
                <w:rFonts w:hint="eastAsia" w:ascii="宋体" w:hAnsi="宋体" w:eastAsia="宋体" w:cs="宋体"/>
                <w:color w:val="auto"/>
                <w:spacing w:val="-10"/>
                <w:sz w:val="21"/>
                <w:szCs w:val="21"/>
                <w:lang w:eastAsia="zh-CN"/>
              </w:rPr>
              <w:t>实际</w:t>
            </w:r>
            <w:r>
              <w:rPr>
                <w:rFonts w:hint="eastAsia" w:ascii="宋体" w:hAnsi="宋体" w:eastAsia="宋体" w:cs="宋体"/>
                <w:color w:val="auto"/>
                <w:spacing w:val="-10"/>
                <w:sz w:val="21"/>
                <w:szCs w:val="21"/>
              </w:rPr>
              <w:t>配用2台捣固装煤车、2台推焦机、1台导烟车、1台除尘拦焦机、1台电机车、1台焦罐车、2组捣固机、2套液压交换机。</w:t>
            </w:r>
          </w:p>
        </w:tc>
        <w:tc>
          <w:tcPr>
            <w:tcW w:w="1673" w:type="dxa"/>
            <w:tcBorders>
              <w:tl2br w:val="nil"/>
              <w:tr2bl w:val="nil"/>
            </w:tcBorders>
            <w:vAlign w:val="center"/>
          </w:tcPr>
          <w:p>
            <w:pPr>
              <w:adjustRightInd w:val="0"/>
              <w:snapToGrid w:val="0"/>
              <w:jc w:val="center"/>
              <w:rPr>
                <w:rFonts w:hint="eastAsia" w:ascii="宋体" w:hAnsi="宋体" w:eastAsia="宋体" w:cs="宋体"/>
                <w:color w:val="auto"/>
                <w:spacing w:val="-10"/>
                <w:sz w:val="21"/>
                <w:szCs w:val="21"/>
              </w:rPr>
            </w:pPr>
            <w:r>
              <w:rPr>
                <w:rFonts w:hint="eastAsia" w:ascii="宋体" w:hAnsi="宋体" w:eastAsia="宋体" w:cs="宋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595"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7</w:t>
            </w:r>
          </w:p>
        </w:tc>
        <w:tc>
          <w:tcPr>
            <w:tcW w:w="593"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sz w:val="21"/>
                <w:szCs w:val="21"/>
                <w:vertAlign w:val="baseline"/>
                <w:lang w:val="en-US"/>
              </w:rPr>
            </w:pPr>
          </w:p>
        </w:tc>
        <w:tc>
          <w:tcPr>
            <w:tcW w:w="659" w:type="dxa"/>
            <w:vMerge w:val="continue"/>
            <w:tcBorders>
              <w:tl2br w:val="nil"/>
              <w:tr2bl w:val="nil"/>
            </w:tcBorders>
            <w:vAlign w:val="center"/>
          </w:tcPr>
          <w:p>
            <w:pPr>
              <w:adjustRightInd w:val="0"/>
              <w:snapToGrid w:val="0"/>
              <w:jc w:val="center"/>
              <w:rPr>
                <w:rFonts w:hint="eastAsia" w:ascii="宋体" w:hAnsi="宋体" w:eastAsia="宋体" w:cs="宋体"/>
                <w:color w:val="auto"/>
                <w:sz w:val="21"/>
                <w:szCs w:val="21"/>
                <w:lang w:eastAsia="zh-CN"/>
              </w:rPr>
            </w:pPr>
          </w:p>
        </w:tc>
        <w:tc>
          <w:tcPr>
            <w:tcW w:w="867" w:type="dxa"/>
            <w:gridSpan w:val="2"/>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集气</w:t>
            </w:r>
          </w:p>
          <w:p>
            <w:pPr>
              <w:adjustRightInd w:val="0"/>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系统</w:t>
            </w:r>
          </w:p>
        </w:tc>
        <w:tc>
          <w:tcPr>
            <w:tcW w:w="4787" w:type="dxa"/>
            <w:tcBorders>
              <w:tl2br w:val="nil"/>
              <w:tr2bl w:val="nil"/>
            </w:tcBorders>
            <w:vAlign w:val="center"/>
          </w:tcPr>
          <w:p>
            <w:pPr>
              <w:adjustRightInd w:val="0"/>
              <w:snapToGrid w:val="0"/>
              <w:jc w:val="center"/>
              <w:rPr>
                <w:rFonts w:hint="eastAsia" w:ascii="宋体" w:hAnsi="宋体" w:eastAsia="宋体" w:cs="宋体"/>
                <w:b/>
                <w:color w:val="auto"/>
                <w:sz w:val="21"/>
                <w:szCs w:val="21"/>
                <w:vertAlign w:val="baseline"/>
                <w:lang w:val="en-US"/>
              </w:rPr>
            </w:pPr>
            <w:r>
              <w:rPr>
                <w:rFonts w:hint="eastAsia" w:ascii="宋体" w:hAnsi="宋体" w:eastAsia="宋体" w:cs="宋体"/>
                <w:color w:val="auto"/>
                <w:sz w:val="21"/>
                <w:szCs w:val="21"/>
              </w:rPr>
              <w:t>包括上升管、桥管、阀体、水封盖、集气管、吸气弯管、高低压氨水管道、备用冷却水装置以及相应的操作台等</w:t>
            </w:r>
          </w:p>
        </w:tc>
        <w:tc>
          <w:tcPr>
            <w:tcW w:w="5046" w:type="dxa"/>
            <w:tcBorders>
              <w:tl2br w:val="nil"/>
              <w:tr2bl w:val="nil"/>
            </w:tcBorders>
            <w:vAlign w:val="center"/>
          </w:tcPr>
          <w:p>
            <w:pPr>
              <w:adjustRightInd w:val="0"/>
              <w:snapToGrid w:val="0"/>
              <w:jc w:val="center"/>
              <w:rPr>
                <w:rFonts w:hint="eastAsia" w:ascii="宋体" w:hAnsi="宋体" w:eastAsia="宋体" w:cs="宋体"/>
                <w:b w:val="0"/>
                <w:bCs/>
                <w:sz w:val="21"/>
                <w:szCs w:val="21"/>
                <w:vertAlign w:val="baseline"/>
                <w:lang w:val="en-US"/>
              </w:rPr>
            </w:pPr>
            <w:r>
              <w:rPr>
                <w:rFonts w:hint="eastAsia" w:ascii="宋体" w:hAnsi="宋体" w:eastAsia="宋体" w:cs="宋体"/>
                <w:color w:val="auto"/>
                <w:sz w:val="21"/>
                <w:szCs w:val="21"/>
              </w:rPr>
              <w:t>包括上升管、桥管、阀体、水封盖、集气管、吸气弯管、高低压氨水管道、备用冷却水装置以及相应的操作台等</w:t>
            </w:r>
          </w:p>
        </w:tc>
        <w:tc>
          <w:tcPr>
            <w:tcW w:w="1673" w:type="dxa"/>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59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8</w:t>
            </w:r>
          </w:p>
        </w:tc>
        <w:tc>
          <w:tcPr>
            <w:tcW w:w="593"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659"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867" w:type="dxa"/>
            <w:gridSpan w:val="2"/>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熄焦</w:t>
            </w:r>
          </w:p>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系统</w:t>
            </w:r>
          </w:p>
        </w:tc>
        <w:tc>
          <w:tcPr>
            <w:tcW w:w="4787" w:type="dxa"/>
            <w:tcBorders>
              <w:tl2br w:val="nil"/>
              <w:tr2bl w:val="nil"/>
            </w:tcBorders>
            <w:vAlign w:val="center"/>
          </w:tcPr>
          <w:p>
            <w:pPr>
              <w:adjustRightInd w:val="0"/>
              <w:snapToGrid w:val="0"/>
              <w:jc w:val="both"/>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1台干熄炉,型号LYCDQ170-12型，一次除尘器、干熄焦余热锅炉（额定蒸发量82t/h）、25MW干熄焦余热发电机组</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二次除器、循环风机、热管换热器、提升机、焦炭装入装置、排焦装置等设备</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湿法熄焦备用，包括熄焦泵房、熄焦塔、高位槽、熄焦水喷洒管、除尘用捕集装置、粉焦沉淀池、清水池、粉焦脱水台和电动双轨抓斗起重机等</w:t>
            </w:r>
          </w:p>
        </w:tc>
        <w:tc>
          <w:tcPr>
            <w:tcW w:w="5046"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实际</w:t>
            </w:r>
            <w:r>
              <w:rPr>
                <w:rFonts w:hint="eastAsia" w:ascii="宋体" w:hAnsi="宋体" w:eastAsia="宋体" w:cs="宋体"/>
                <w:color w:val="auto"/>
                <w:sz w:val="21"/>
                <w:szCs w:val="21"/>
              </w:rPr>
              <w:t>建设1台干熄炉,型号LYCDQ170-12型，一次除尘器、干熄焦余热锅炉（额定蒸发量82t/h）、二次除器、循环风机、热管换热器、提升机、焦炭装入装置、排焦装置等设备。</w:t>
            </w:r>
          </w:p>
          <w:p>
            <w:pPr>
              <w:adjustRightInd w:val="0"/>
              <w:snapToGrid w:val="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rPr>
              <w:t>湿法熄焦备用，包括熄焦泵房、熄焦塔、高位槽、熄焦水喷洒管、除尘用捕集装置、粉焦沉淀池、清水池、粉焦脱水台和电动双轨抓斗起重机等</w:t>
            </w:r>
          </w:p>
        </w:tc>
        <w:tc>
          <w:tcPr>
            <w:tcW w:w="1673" w:type="dxa"/>
            <w:tcBorders>
              <w:tl2br w:val="nil"/>
              <w:tr2bl w:val="nil"/>
            </w:tcBorders>
            <w:vAlign w:val="center"/>
          </w:tcPr>
          <w:p>
            <w:pPr>
              <w:adjustRightInd w:val="0"/>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25MW干熄焦余热发电机组</w:t>
            </w:r>
            <w:r>
              <w:rPr>
                <w:rFonts w:hint="eastAsia" w:ascii="宋体" w:hAnsi="宋体" w:eastAsia="宋体" w:cs="宋体"/>
                <w:color w:val="auto"/>
                <w:sz w:val="21"/>
                <w:szCs w:val="21"/>
                <w:lang w:eastAsia="zh-CN"/>
              </w:rPr>
              <w:t>变更为宁夏晟达通循环综合利用有限公司建设主题工程</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59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9</w:t>
            </w:r>
          </w:p>
        </w:tc>
        <w:tc>
          <w:tcPr>
            <w:tcW w:w="593"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659"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867" w:type="dxa"/>
            <w:gridSpan w:val="2"/>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焦处理工段</w:t>
            </w:r>
          </w:p>
        </w:tc>
        <w:tc>
          <w:tcPr>
            <w:tcW w:w="4787" w:type="dxa"/>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72m焦台（备用）、露天焦场、筛贮焦楼（2台2YAH2148振动筛，1开1备）、焦制样室以及相应的高架栈桥、带式输送机和转运站等设施组成。</w:t>
            </w:r>
          </w:p>
        </w:tc>
        <w:tc>
          <w:tcPr>
            <w:tcW w:w="5046" w:type="dxa"/>
            <w:tcBorders>
              <w:tl2br w:val="nil"/>
              <w:tr2bl w:val="nil"/>
            </w:tcBorders>
            <w:vAlign w:val="center"/>
          </w:tcPr>
          <w:p>
            <w:pPr>
              <w:adjustRightInd w:val="0"/>
              <w:snapToGrid w:val="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rPr>
              <w:t>72m焦台（备用）、露天焦场、筛贮焦楼（2台2YAH2148振动筛，1开1备）、焦制样室以及相应的高架栈桥、带式输送机和转运站等设施组成。</w:t>
            </w:r>
          </w:p>
        </w:tc>
        <w:tc>
          <w:tcPr>
            <w:tcW w:w="1673" w:type="dxa"/>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b w:val="0"/>
                <w:bCs/>
                <w:sz w:val="21"/>
                <w:szCs w:val="21"/>
                <w:vertAlign w:val="baseline"/>
                <w:lang w:val="en-US" w:eastAsia="zh-CN"/>
              </w:rPr>
              <w:t>与环评一致</w:t>
            </w:r>
          </w:p>
        </w:tc>
      </w:tr>
    </w:tbl>
    <w:p>
      <w:pPr>
        <w:pStyle w:val="27"/>
        <w:tabs>
          <w:tab w:val="left" w:pos="1002"/>
        </w:tabs>
        <w:spacing w:line="360" w:lineRule="auto"/>
        <w:ind w:left="0" w:firstLine="562" w:firstLineChars="200"/>
        <w:rPr>
          <w:rFonts w:hint="eastAsia" w:ascii="黑体" w:hAnsi="黑体" w:eastAsia="黑体" w:cs="黑体"/>
          <w:b/>
          <w:sz w:val="28"/>
          <w:szCs w:val="28"/>
          <w:lang w:val="en-US"/>
        </w:rPr>
        <w:sectPr>
          <w:headerReference r:id="rId21" w:type="default"/>
          <w:footerReference r:id="rId22" w:type="default"/>
          <w:pgSz w:w="16840" w:h="11910" w:orient="landscape"/>
          <w:pgMar w:top="1360" w:right="1361" w:bottom="1361" w:left="1361" w:header="877" w:footer="973" w:gutter="0"/>
          <w:pgBorders>
            <w:top w:val="none" w:sz="0" w:space="0"/>
            <w:left w:val="none" w:sz="0" w:space="0"/>
            <w:bottom w:val="none" w:sz="0" w:space="0"/>
            <w:right w:val="none" w:sz="0" w:space="0"/>
          </w:pgBorders>
          <w:pgNumType w:fmt="decimal"/>
          <w:cols w:space="720" w:num="1"/>
        </w:sectPr>
      </w:pPr>
    </w:p>
    <w:p>
      <w:pPr>
        <w:pStyle w:val="27"/>
        <w:tabs>
          <w:tab w:val="left" w:pos="1002"/>
        </w:tabs>
        <w:spacing w:line="360" w:lineRule="auto"/>
        <w:ind w:left="0" w:firstLine="562" w:firstLineChars="200"/>
        <w:rPr>
          <w:rFonts w:hint="eastAsia" w:ascii="黑体" w:hAnsi="黑体" w:eastAsia="黑体" w:cs="黑体"/>
          <w:b/>
          <w:sz w:val="28"/>
          <w:szCs w:val="28"/>
        </w:rPr>
      </w:pPr>
      <w:r>
        <w:rPr>
          <w:rFonts w:hint="eastAsia" w:ascii="黑体" w:hAnsi="黑体" w:eastAsia="黑体" w:cs="黑体"/>
          <w:b/>
          <w:sz w:val="28"/>
          <w:szCs w:val="28"/>
          <w:lang w:eastAsia="zh-CN"/>
        </w:rPr>
        <w:t>续</w:t>
      </w: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w:t>
      </w:r>
      <w:r>
        <w:rPr>
          <w:rFonts w:hint="eastAsia" w:ascii="黑体" w:hAnsi="黑体" w:eastAsia="黑体" w:cs="黑体"/>
          <w:b/>
          <w:sz w:val="28"/>
          <w:szCs w:val="28"/>
          <w:lang w:val="en-US" w:eastAsia="zh-CN"/>
        </w:rPr>
        <w:t>1</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建设项目组成一览表</w:t>
      </w:r>
    </w:p>
    <w:tbl>
      <w:tblPr>
        <w:tblStyle w:val="20"/>
        <w:tblW w:w="14241"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2"/>
        <w:gridCol w:w="640"/>
        <w:gridCol w:w="710"/>
        <w:gridCol w:w="934"/>
        <w:gridCol w:w="4595"/>
        <w:gridCol w:w="5010"/>
        <w:gridCol w:w="1710"/>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42"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序号</w:t>
            </w:r>
          </w:p>
        </w:tc>
        <w:tc>
          <w:tcPr>
            <w:tcW w:w="640"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类别</w:t>
            </w:r>
          </w:p>
        </w:tc>
        <w:tc>
          <w:tcPr>
            <w:tcW w:w="1644" w:type="dxa"/>
            <w:gridSpan w:val="2"/>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项目</w:t>
            </w:r>
          </w:p>
        </w:tc>
        <w:tc>
          <w:tcPr>
            <w:tcW w:w="4595"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eastAsia="zh-CN"/>
              </w:rPr>
              <w:t>环评</w:t>
            </w:r>
            <w:r>
              <w:rPr>
                <w:rFonts w:hint="eastAsia" w:ascii="宋体" w:hAnsi="宋体" w:eastAsia="宋体" w:cs="宋体"/>
                <w:b/>
                <w:bCs/>
                <w:sz w:val="21"/>
                <w:szCs w:val="21"/>
              </w:rPr>
              <w:t>建设内容</w:t>
            </w:r>
          </w:p>
        </w:tc>
        <w:tc>
          <w:tcPr>
            <w:tcW w:w="5010" w:type="dxa"/>
            <w:tcBorders>
              <w:tl2br w:val="nil"/>
              <w:tr2bl w:val="nil"/>
            </w:tcBorders>
            <w:vAlign w:val="center"/>
          </w:tcPr>
          <w:p>
            <w:pPr>
              <w:adjustRightInd w:val="0"/>
              <w:snapToGrid w:val="0"/>
              <w:jc w:val="center"/>
              <w:rPr>
                <w:rFonts w:hint="eastAsia" w:ascii="宋体" w:hAnsi="宋体" w:eastAsia="宋体" w:cs="宋体"/>
                <w:b/>
                <w:bCs/>
                <w:sz w:val="21"/>
                <w:szCs w:val="21"/>
              </w:rPr>
            </w:pPr>
            <w:r>
              <w:rPr>
                <w:rFonts w:hint="eastAsia" w:ascii="宋体" w:hAnsi="宋体" w:eastAsia="宋体" w:cs="宋体"/>
                <w:b/>
                <w:bCs/>
                <w:sz w:val="21"/>
                <w:szCs w:val="21"/>
              </w:rPr>
              <w:t>实际建设内容</w:t>
            </w:r>
          </w:p>
        </w:tc>
        <w:tc>
          <w:tcPr>
            <w:tcW w:w="1710"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eastAsia="zh-CN"/>
              </w:rPr>
            </w:pPr>
            <w:r>
              <w:rPr>
                <w:rFonts w:hint="eastAsia" w:ascii="宋体" w:hAnsi="宋体" w:eastAsia="宋体" w:cs="宋体"/>
                <w:b/>
                <w:bCs/>
                <w:sz w:val="21"/>
                <w:szCs w:val="21"/>
                <w:lang w:eastAsia="zh-CN"/>
              </w:rPr>
              <w:t>备注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642"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rPr>
              <w:t>1</w:t>
            </w:r>
            <w:r>
              <w:rPr>
                <w:rFonts w:hint="eastAsia" w:ascii="宋体" w:hAnsi="宋体" w:eastAsia="宋体" w:cs="宋体"/>
                <w:b/>
                <w:bCs/>
                <w:sz w:val="21"/>
                <w:szCs w:val="21"/>
                <w:lang w:val="en-US" w:eastAsia="zh-CN"/>
              </w:rPr>
              <w:t>0</w:t>
            </w:r>
          </w:p>
        </w:tc>
        <w:tc>
          <w:tcPr>
            <w:tcW w:w="640" w:type="dxa"/>
            <w:vMerge w:val="restart"/>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主体工程</w:t>
            </w:r>
          </w:p>
        </w:tc>
        <w:tc>
          <w:tcPr>
            <w:tcW w:w="710" w:type="dxa"/>
            <w:vMerge w:val="restart"/>
            <w:tcBorders>
              <w:tl2br w:val="nil"/>
              <w:tr2bl w:val="nil"/>
            </w:tcBorders>
            <w:vAlign w:val="center"/>
          </w:tcPr>
          <w:p>
            <w:pPr>
              <w:adjustRightInd w:val="0"/>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煤气净化车间</w:t>
            </w:r>
          </w:p>
        </w:tc>
        <w:tc>
          <w:tcPr>
            <w:tcW w:w="934" w:type="dxa"/>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冷凝鼓风工段</w:t>
            </w:r>
          </w:p>
        </w:tc>
        <w:tc>
          <w:tcPr>
            <w:tcW w:w="4595" w:type="dxa"/>
            <w:tcBorders>
              <w:tl2br w:val="nil"/>
              <w:tr2bl w:val="nil"/>
            </w:tcBorders>
            <w:vAlign w:val="center"/>
          </w:tcPr>
          <w:p>
            <w:pPr>
              <w:adjustRightInd w:val="0"/>
              <w:snapToGrid w:val="0"/>
              <w:jc w:val="both"/>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气液分离器、3台横管初冷器、2台电捕焦油器、冷凝液循环槽、冷凝液循环泵、2台机械化氨水澄清槽、剩余氨水槽、焦油中间槽、焦油泵、焦油槽、煤气鼓风机。</w:t>
            </w:r>
          </w:p>
        </w:tc>
        <w:tc>
          <w:tcPr>
            <w:tcW w:w="5010" w:type="dxa"/>
            <w:tcBorders>
              <w:tl2br w:val="nil"/>
              <w:tr2bl w:val="nil"/>
            </w:tcBorders>
            <w:vAlign w:val="center"/>
          </w:tcPr>
          <w:p>
            <w:pPr>
              <w:adjustRightInd w:val="0"/>
              <w:snapToGrid w:val="0"/>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建设</w:t>
            </w:r>
            <w:r>
              <w:rPr>
                <w:rFonts w:hint="eastAsia" w:ascii="宋体" w:hAnsi="宋体" w:eastAsia="宋体" w:cs="宋体"/>
                <w:color w:val="auto"/>
                <w:sz w:val="21"/>
                <w:szCs w:val="21"/>
              </w:rPr>
              <w:t>气液分离器、3台横管初冷器、2台电捕焦油器、冷凝液循环槽、冷凝液循环泵、</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台机械化氨水澄清槽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1台备用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、剩余氨水槽、焦油中间槽、焦油泵、焦油槽、煤气鼓风机。</w:t>
            </w:r>
          </w:p>
        </w:tc>
        <w:tc>
          <w:tcPr>
            <w:tcW w:w="1710"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642"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11</w:t>
            </w:r>
          </w:p>
        </w:tc>
        <w:tc>
          <w:tcPr>
            <w:tcW w:w="640"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710"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934" w:type="dxa"/>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脱硫</w:t>
            </w:r>
          </w:p>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工段</w:t>
            </w:r>
          </w:p>
        </w:tc>
        <w:tc>
          <w:tcPr>
            <w:tcW w:w="4595" w:type="dxa"/>
            <w:tcBorders>
              <w:tl2br w:val="nil"/>
              <w:tr2bl w:val="nil"/>
            </w:tcBorders>
            <w:vAlign w:val="center"/>
          </w:tcPr>
          <w:p>
            <w:pPr>
              <w:adjustRightInd w:val="0"/>
              <w:snapToGrid w:val="0"/>
              <w:jc w:val="both"/>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z w:val="21"/>
                <w:szCs w:val="21"/>
              </w:rPr>
              <w:t>2台DN5000×H30000的脱硫塔、循环液冷却器、3台溶液循环泵、液封槽、反应槽、2台DN3800×H43550的再生塔、硫泡沫泵、泡沫槽、熔硫釜、清液凝冷却器。</w:t>
            </w:r>
          </w:p>
        </w:tc>
        <w:tc>
          <w:tcPr>
            <w:tcW w:w="5010" w:type="dxa"/>
            <w:tcBorders>
              <w:tl2br w:val="nil"/>
              <w:tr2bl w:val="nil"/>
            </w:tcBorders>
            <w:vAlign w:val="center"/>
          </w:tcPr>
          <w:p>
            <w:pPr>
              <w:adjustRightInd w:val="0"/>
              <w:snapToGrid w:val="0"/>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建设</w:t>
            </w:r>
            <w:r>
              <w:rPr>
                <w:rFonts w:hint="eastAsia" w:ascii="宋体" w:hAnsi="宋体" w:eastAsia="宋体" w:cs="宋体"/>
                <w:color w:val="auto"/>
                <w:sz w:val="21"/>
                <w:szCs w:val="21"/>
              </w:rPr>
              <w:t>2台DN5000×H30000的脱硫塔、循环液冷却器、3台溶液循环泵、液封槽、反应槽、2台DN3800×H43550的再生塔、硫泡沫泵、泡沫槽、熔硫釜、清液凝冷却器。</w:t>
            </w:r>
          </w:p>
        </w:tc>
        <w:tc>
          <w:tcPr>
            <w:tcW w:w="1710"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642"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12</w:t>
            </w:r>
          </w:p>
        </w:tc>
        <w:tc>
          <w:tcPr>
            <w:tcW w:w="640"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710"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934" w:type="dxa"/>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pacing w:val="-6"/>
                <w:sz w:val="21"/>
                <w:szCs w:val="21"/>
              </w:rPr>
              <w:t>终冷洗苯工段</w:t>
            </w:r>
          </w:p>
        </w:tc>
        <w:tc>
          <w:tcPr>
            <w:tcW w:w="4595" w:type="dxa"/>
            <w:tcBorders>
              <w:tl2br w:val="nil"/>
              <w:tr2bl w:val="nil"/>
            </w:tcBorders>
            <w:vAlign w:val="center"/>
          </w:tcPr>
          <w:p>
            <w:pPr>
              <w:adjustRightInd w:val="0"/>
              <w:snapToGrid w:val="0"/>
              <w:jc w:val="both"/>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z w:val="21"/>
                <w:szCs w:val="21"/>
              </w:rPr>
              <w:t>2台终冷器、DN5600×H=34300洗苯塔1台、1台9MW-1.5/0.9MPa-φ159粗苯管式炉、制冷站、富油泵。</w:t>
            </w:r>
          </w:p>
        </w:tc>
        <w:tc>
          <w:tcPr>
            <w:tcW w:w="5010" w:type="dxa"/>
            <w:tcBorders>
              <w:tl2br w:val="nil"/>
              <w:tr2bl w:val="nil"/>
            </w:tcBorders>
            <w:vAlign w:val="center"/>
          </w:tcPr>
          <w:p>
            <w:pPr>
              <w:adjustRightInd w:val="0"/>
              <w:snapToGrid w:val="0"/>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建设</w:t>
            </w:r>
            <w:r>
              <w:rPr>
                <w:rFonts w:hint="eastAsia" w:ascii="宋体" w:hAnsi="宋体" w:eastAsia="宋体" w:cs="宋体"/>
                <w:color w:val="auto"/>
                <w:sz w:val="21"/>
                <w:szCs w:val="21"/>
              </w:rPr>
              <w:t>2台终冷器、DN5600×H=34300洗苯塔1台、制冷站、富油泵。</w:t>
            </w:r>
          </w:p>
        </w:tc>
        <w:tc>
          <w:tcPr>
            <w:tcW w:w="1710"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val="en-US" w:eastAsia="zh-CN"/>
              </w:rPr>
              <w:t>变动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642"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w:t>
            </w:r>
          </w:p>
        </w:tc>
        <w:tc>
          <w:tcPr>
            <w:tcW w:w="640"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710"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934"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硫铵工段</w:t>
            </w:r>
          </w:p>
        </w:tc>
        <w:tc>
          <w:tcPr>
            <w:tcW w:w="4595"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煤气预热器、DN5000/3800 H=11260喷淋式硫铵饱和器2台、2台大母液循环泵、结晶泵、结晶槽、2台离心机、螺施输送机、振动流化床干燥器、尾气洗净塔、送风机、捕雾器、冷风机、DN1600×H16000蒸氨塔2台、2台分缩器、硫铵贮斗、包装磅、硫铵仓库。</w:t>
            </w:r>
          </w:p>
        </w:tc>
        <w:tc>
          <w:tcPr>
            <w:tcW w:w="5010" w:type="dxa"/>
            <w:tcBorders>
              <w:tl2br w:val="nil"/>
              <w:tr2bl w:val="nil"/>
            </w:tcBorders>
            <w:vAlign w:val="center"/>
          </w:tcPr>
          <w:p>
            <w:pPr>
              <w:adjustRightInd w:val="0"/>
              <w:snapToGrid w:val="0"/>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煤气预热器、DN5000/3800 H=11260喷淋式硫铵饱和器2台、2台大母液循环泵、结晶泵、结晶槽、2台离心机、螺施输送机、振动流化床干燥器、尾气洗净塔、送风机、捕雾器、冷风机、DN1600×H16000蒸氨塔2台、2台分缩器、硫铵贮斗、包装磅、硫铵仓库。</w:t>
            </w:r>
          </w:p>
        </w:tc>
        <w:tc>
          <w:tcPr>
            <w:tcW w:w="1710"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建设内容与环评一致，验收期间未启用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42"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14</w:t>
            </w:r>
          </w:p>
        </w:tc>
        <w:tc>
          <w:tcPr>
            <w:tcW w:w="640"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710" w:type="dxa"/>
            <w:vMerge w:val="continue"/>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p>
        </w:tc>
        <w:tc>
          <w:tcPr>
            <w:tcW w:w="934" w:type="dxa"/>
            <w:tcBorders>
              <w:tl2br w:val="nil"/>
              <w:tr2bl w:val="nil"/>
            </w:tcBorders>
            <w:vAlign w:val="center"/>
          </w:tcPr>
          <w:p>
            <w:pPr>
              <w:adjustRightInd w:val="0"/>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粗苯蒸馏工段</w:t>
            </w:r>
          </w:p>
        </w:tc>
        <w:tc>
          <w:tcPr>
            <w:tcW w:w="4595" w:type="dxa"/>
            <w:tcBorders>
              <w:tl2br w:val="nil"/>
              <w:tr2bl w:val="nil"/>
            </w:tcBorders>
            <w:vAlign w:val="center"/>
          </w:tcPr>
          <w:p>
            <w:pPr>
              <w:adjustRightInd w:val="0"/>
              <w:snapToGrid w:val="0"/>
              <w:jc w:val="both"/>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油汽换热器、贫富油换热器、DN1800×H23550脱苯塔1台、DN1600×H 9000再生器1台、粗苯冷凝冷却器、油水分离器、粗苯回流槽、粗苯中间槽、粗苯产品泵、贫富油泵、一段贫油冷却器、二段贫油冷却器、1台管式炉。</w:t>
            </w:r>
          </w:p>
        </w:tc>
        <w:tc>
          <w:tcPr>
            <w:tcW w:w="5010"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油汽换热器、贫富油换热器、DN1800×H23550脱苯塔1台、DN1600×H 9000再生器1台、粗苯冷凝冷却器、油水分离器、粗苯回流槽、粗苯中间槽、粗苯产品泵、贫富油泵、一段贫油冷却器、二段贫油冷却器。</w:t>
            </w:r>
          </w:p>
        </w:tc>
        <w:tc>
          <w:tcPr>
            <w:tcW w:w="1710" w:type="dxa"/>
            <w:tcBorders>
              <w:tl2br w:val="nil"/>
              <w:tr2bl w:val="nil"/>
            </w:tcBorders>
            <w:vAlign w:val="center"/>
          </w:tcPr>
          <w:p>
            <w:pPr>
              <w:adjustRightInd w:val="0"/>
              <w:snapToGrid w:val="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宁夏晟达通循环综合利用有限公司蒸汽经过减压装置减压后用于富油的加热和粗苯的热源，代替管式炉</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642"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15</w:t>
            </w:r>
          </w:p>
        </w:tc>
        <w:tc>
          <w:tcPr>
            <w:tcW w:w="640"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1644" w:type="dxa"/>
            <w:gridSpan w:val="2"/>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压缩空气站</w:t>
            </w:r>
          </w:p>
        </w:tc>
        <w:tc>
          <w:tcPr>
            <w:tcW w:w="4595" w:type="dxa"/>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依托总厂集中空压站。</w:t>
            </w:r>
          </w:p>
        </w:tc>
        <w:tc>
          <w:tcPr>
            <w:tcW w:w="5010" w:type="dxa"/>
            <w:tcBorders>
              <w:tl2br w:val="nil"/>
              <w:tr2bl w:val="nil"/>
            </w:tcBorders>
            <w:vAlign w:val="center"/>
          </w:tcPr>
          <w:p>
            <w:pPr>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依托</w:t>
            </w:r>
            <w:r>
              <w:rPr>
                <w:rFonts w:hint="eastAsia" w:ascii="宋体" w:hAnsi="宋体" w:eastAsia="宋体" w:cs="宋体"/>
                <w:color w:val="auto"/>
                <w:sz w:val="21"/>
                <w:szCs w:val="21"/>
                <w:lang w:val="zh-CN" w:eastAsia="zh-CN"/>
              </w:rPr>
              <w:t>宁夏申银特岗股份有限公司</w:t>
            </w:r>
            <w:r>
              <w:rPr>
                <w:rFonts w:hint="eastAsia" w:ascii="宋体" w:hAnsi="宋体" w:eastAsia="宋体" w:cs="宋体"/>
                <w:color w:val="auto"/>
                <w:sz w:val="21"/>
                <w:szCs w:val="21"/>
              </w:rPr>
              <w:t>集中空压站。</w:t>
            </w:r>
          </w:p>
        </w:tc>
        <w:tc>
          <w:tcPr>
            <w:tcW w:w="1710"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bl>
    <w:p>
      <w:pPr>
        <w:pStyle w:val="27"/>
        <w:tabs>
          <w:tab w:val="left" w:pos="1002"/>
        </w:tabs>
        <w:spacing w:line="360" w:lineRule="auto"/>
        <w:ind w:left="0" w:leftChars="0" w:firstLine="0" w:firstLineChars="0"/>
        <w:rPr>
          <w:rFonts w:hint="eastAsia" w:ascii="黑体" w:hAnsi="黑体" w:eastAsia="黑体" w:cs="黑体"/>
          <w:b/>
          <w:sz w:val="28"/>
          <w:szCs w:val="28"/>
          <w:lang w:val="en-US"/>
        </w:rPr>
        <w:sectPr>
          <w:pgSz w:w="16840" w:h="11910" w:orient="landscape"/>
          <w:pgMar w:top="1360" w:right="1361" w:bottom="1361" w:left="1361" w:header="877" w:footer="973" w:gutter="0"/>
          <w:pgBorders>
            <w:top w:val="none" w:sz="0" w:space="0"/>
            <w:left w:val="none" w:sz="0" w:space="0"/>
            <w:bottom w:val="none" w:sz="0" w:space="0"/>
            <w:right w:val="none" w:sz="0" w:space="0"/>
          </w:pgBorders>
          <w:pgNumType w:fmt="decimal"/>
          <w:cols w:space="720" w:num="1"/>
        </w:sectPr>
      </w:pPr>
    </w:p>
    <w:p>
      <w:pPr>
        <w:pStyle w:val="27"/>
        <w:tabs>
          <w:tab w:val="left" w:pos="1002"/>
        </w:tabs>
        <w:spacing w:line="360" w:lineRule="auto"/>
        <w:ind w:left="0" w:leftChars="0" w:firstLine="0" w:firstLineChars="0"/>
        <w:rPr>
          <w:rFonts w:hint="eastAsia" w:ascii="黑体" w:hAnsi="黑体" w:eastAsia="黑体" w:cs="黑体"/>
          <w:b/>
          <w:sz w:val="28"/>
          <w:szCs w:val="28"/>
          <w:lang w:val="en-US"/>
        </w:rPr>
      </w:pPr>
      <w:r>
        <w:rPr>
          <w:rFonts w:hint="eastAsia" w:ascii="黑体" w:hAnsi="黑体" w:eastAsia="黑体" w:cs="黑体"/>
          <w:b/>
          <w:sz w:val="28"/>
          <w:szCs w:val="28"/>
          <w:lang w:eastAsia="zh-CN"/>
        </w:rPr>
        <w:t>续</w:t>
      </w: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w:t>
      </w:r>
      <w:r>
        <w:rPr>
          <w:rFonts w:hint="eastAsia" w:ascii="黑体" w:hAnsi="黑体" w:eastAsia="黑体" w:cs="黑体"/>
          <w:b/>
          <w:sz w:val="28"/>
          <w:szCs w:val="28"/>
          <w:lang w:val="en-US" w:eastAsia="zh-CN"/>
        </w:rPr>
        <w:t>1</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建设项目组成一览表</w:t>
      </w:r>
    </w:p>
    <w:tbl>
      <w:tblPr>
        <w:tblStyle w:val="20"/>
        <w:tblW w:w="14260"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5"/>
        <w:gridCol w:w="642"/>
        <w:gridCol w:w="713"/>
        <w:gridCol w:w="937"/>
        <w:gridCol w:w="4986"/>
        <w:gridCol w:w="4530"/>
        <w:gridCol w:w="180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645"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序号</w:t>
            </w:r>
          </w:p>
        </w:tc>
        <w:tc>
          <w:tcPr>
            <w:tcW w:w="642"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类别</w:t>
            </w:r>
          </w:p>
        </w:tc>
        <w:tc>
          <w:tcPr>
            <w:tcW w:w="1650" w:type="dxa"/>
            <w:gridSpan w:val="2"/>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项目</w:t>
            </w:r>
          </w:p>
        </w:tc>
        <w:tc>
          <w:tcPr>
            <w:tcW w:w="4986"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eastAsia="zh-CN"/>
              </w:rPr>
              <w:t>环评</w:t>
            </w:r>
            <w:r>
              <w:rPr>
                <w:rFonts w:hint="eastAsia" w:ascii="宋体" w:hAnsi="宋体" w:eastAsia="宋体" w:cs="宋体"/>
                <w:b/>
                <w:bCs/>
                <w:sz w:val="21"/>
                <w:szCs w:val="21"/>
              </w:rPr>
              <w:t>建设内容</w:t>
            </w:r>
          </w:p>
        </w:tc>
        <w:tc>
          <w:tcPr>
            <w:tcW w:w="4530" w:type="dxa"/>
            <w:tcBorders>
              <w:tl2br w:val="nil"/>
              <w:tr2bl w:val="nil"/>
            </w:tcBorders>
            <w:vAlign w:val="center"/>
          </w:tcPr>
          <w:p>
            <w:pPr>
              <w:adjustRightInd w:val="0"/>
              <w:snapToGrid w:val="0"/>
              <w:jc w:val="center"/>
              <w:rPr>
                <w:rFonts w:hint="eastAsia" w:ascii="宋体" w:hAnsi="宋体" w:eastAsia="宋体" w:cs="宋体"/>
                <w:b/>
                <w:bCs/>
                <w:sz w:val="21"/>
                <w:szCs w:val="21"/>
                <w:lang w:eastAsia="zh-CN"/>
              </w:rPr>
            </w:pPr>
            <w:r>
              <w:rPr>
                <w:rFonts w:hint="eastAsia" w:ascii="宋体" w:hAnsi="宋体" w:eastAsia="宋体" w:cs="宋体"/>
                <w:b/>
                <w:bCs/>
                <w:sz w:val="21"/>
                <w:szCs w:val="21"/>
              </w:rPr>
              <w:t>实际建设内容</w:t>
            </w:r>
          </w:p>
        </w:tc>
        <w:tc>
          <w:tcPr>
            <w:tcW w:w="1807"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备注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16</w:t>
            </w:r>
          </w:p>
        </w:tc>
        <w:tc>
          <w:tcPr>
            <w:tcW w:w="642" w:type="dxa"/>
            <w:vMerge w:val="restart"/>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制冷系统</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1座溴化锂制冷站（3台SXZ6-291(23/16)型蒸汽双效溴化锂吸收式制冷机组，以低压蒸汽作动力）</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1座溴化锂制冷站（3台SXZ6-291(23/16)型蒸汽双效溴化锂吸收式制冷机组，以低压蒸汽作动力）</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17</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火炬</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建设1座50m高的煤气放散管（火炬），内径为1.0m。</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建设1座50m高的煤气放散管（火炬），内径为1.0m。</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18</w:t>
            </w:r>
          </w:p>
        </w:tc>
        <w:tc>
          <w:tcPr>
            <w:tcW w:w="642" w:type="dxa"/>
            <w:vMerge w:val="restart"/>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辅助工程</w:t>
            </w:r>
          </w:p>
        </w:tc>
        <w:tc>
          <w:tcPr>
            <w:tcW w:w="1650" w:type="dxa"/>
            <w:gridSpan w:val="2"/>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公共建筑</w:t>
            </w:r>
          </w:p>
        </w:tc>
        <w:tc>
          <w:tcPr>
            <w:tcW w:w="4986" w:type="dxa"/>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建设1栋办公楼，内含中心实验室和环境监测站。</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实际</w:t>
            </w:r>
            <w:r>
              <w:rPr>
                <w:rFonts w:hint="eastAsia" w:ascii="宋体" w:hAnsi="宋体" w:eastAsia="宋体" w:cs="宋体"/>
                <w:color w:val="auto"/>
                <w:sz w:val="21"/>
                <w:szCs w:val="21"/>
              </w:rPr>
              <w:t>建设1栋办公楼，内含中心实验室和环境监测站。</w:t>
            </w:r>
          </w:p>
        </w:tc>
        <w:tc>
          <w:tcPr>
            <w:tcW w:w="1807"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19</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中心实验室</w:t>
            </w:r>
          </w:p>
        </w:tc>
        <w:tc>
          <w:tcPr>
            <w:tcW w:w="4986" w:type="dxa"/>
            <w:tcBorders>
              <w:tl2br w:val="nil"/>
              <w:tr2bl w:val="nil"/>
            </w:tcBorders>
            <w:vAlign w:val="center"/>
          </w:tcPr>
          <w:p>
            <w:pPr>
              <w:snapToGrid w:val="0"/>
              <w:jc w:val="both"/>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z w:val="21"/>
                <w:szCs w:val="21"/>
              </w:rPr>
              <w:t>煤焦工业分析室、煤质分析室、胶质层测定室、煤气净化分析室、脱硫分析室、杂分析室、色谱分析室、处置室、天平室、规定液制备室、仓库、办公室、配电室等生产房间和辅助房间。</w:t>
            </w:r>
          </w:p>
        </w:tc>
        <w:tc>
          <w:tcPr>
            <w:tcW w:w="4530" w:type="dxa"/>
            <w:tcBorders>
              <w:tl2br w:val="nil"/>
              <w:tr2bl w:val="nil"/>
            </w:tcBorders>
            <w:vAlign w:val="center"/>
          </w:tcPr>
          <w:p>
            <w:pPr>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煤焦工业分析室、煤质分析室、胶质层测定室、煤气净化分析室、脱硫分析室、杂分析室、色谱分析室、处置室、天平室、规定液制备室、仓库、办公室、配电室等生产房间和辅助房间。</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20</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环境监测站</w:t>
            </w:r>
          </w:p>
        </w:tc>
        <w:tc>
          <w:tcPr>
            <w:tcW w:w="4986" w:type="dxa"/>
            <w:tcBorders>
              <w:tl2br w:val="nil"/>
              <w:tr2bl w:val="nil"/>
            </w:tcBorders>
            <w:vAlign w:val="center"/>
          </w:tcPr>
          <w:p>
            <w:pPr>
              <w:snapToGrid w:val="0"/>
              <w:jc w:val="both"/>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z w:val="21"/>
                <w:szCs w:val="21"/>
              </w:rPr>
              <w:t>由水质分析室、气体分析室、杂分析室、天平室、办公室、仓库组成。</w:t>
            </w:r>
          </w:p>
        </w:tc>
        <w:tc>
          <w:tcPr>
            <w:tcW w:w="4530" w:type="dxa"/>
            <w:tcBorders>
              <w:tl2br w:val="nil"/>
              <w:tr2bl w:val="nil"/>
            </w:tcBorders>
            <w:vAlign w:val="center"/>
          </w:tcPr>
          <w:p>
            <w:pPr>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由水质分析室、气体分析室、杂分析室、天平室、办公室、仓库组成。</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val="en-US" w:eastAsia="zh-CN"/>
              </w:rPr>
              <w:t>21</w:t>
            </w:r>
          </w:p>
        </w:tc>
        <w:tc>
          <w:tcPr>
            <w:tcW w:w="642" w:type="dxa"/>
            <w:vMerge w:val="restart"/>
            <w:tcBorders>
              <w:tl2br w:val="nil"/>
              <w:tr2bl w:val="nil"/>
            </w:tcBorders>
            <w:vAlign w:val="center"/>
          </w:tcPr>
          <w:p>
            <w:pPr>
              <w:snapToGrid w:val="0"/>
              <w:jc w:val="both"/>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公用工程</w:t>
            </w:r>
          </w:p>
        </w:tc>
        <w:tc>
          <w:tcPr>
            <w:tcW w:w="1650" w:type="dxa"/>
            <w:gridSpan w:val="2"/>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给水</w:t>
            </w:r>
          </w:p>
        </w:tc>
        <w:tc>
          <w:tcPr>
            <w:tcW w:w="4986" w:type="dxa"/>
            <w:tcBorders>
              <w:tl2br w:val="nil"/>
              <w:tr2bl w:val="nil"/>
            </w:tcBorders>
            <w:vAlign w:val="center"/>
          </w:tcPr>
          <w:p>
            <w:pPr>
              <w:snapToGrid w:val="0"/>
              <w:jc w:val="both"/>
              <w:rPr>
                <w:rFonts w:hint="eastAsia" w:ascii="宋体" w:hAnsi="宋体" w:eastAsia="宋体" w:cs="宋体"/>
                <w:color w:val="auto"/>
                <w:sz w:val="21"/>
                <w:szCs w:val="21"/>
                <w:lang w:val="en-US"/>
              </w:rPr>
            </w:pPr>
            <w:r>
              <w:rPr>
                <w:rFonts w:hint="eastAsia" w:ascii="宋体" w:hAnsi="宋体" w:eastAsia="宋体" w:cs="宋体"/>
                <w:color w:val="auto"/>
                <w:sz w:val="21"/>
                <w:szCs w:val="21"/>
              </w:rPr>
              <w:t>本项目用水由总厂统一供给，新鲜用水量为248.5m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/h，其中生产用水246m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/h，生活用水2.5m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w:t>
            </w:r>
          </w:p>
        </w:tc>
        <w:tc>
          <w:tcPr>
            <w:tcW w:w="4530" w:type="dxa"/>
            <w:tcBorders>
              <w:tl2br w:val="nil"/>
              <w:tr2bl w:val="nil"/>
            </w:tcBorders>
            <w:vAlign w:val="center"/>
          </w:tcPr>
          <w:p>
            <w:pPr>
              <w:snapToGrid w:val="0"/>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由宁夏建龙特钢有限公司供水，</w:t>
            </w:r>
            <w:r>
              <w:rPr>
                <w:rFonts w:hint="eastAsia" w:ascii="宋体" w:hAnsi="宋体" w:eastAsia="宋体" w:cs="宋体"/>
                <w:color w:val="auto"/>
                <w:sz w:val="21"/>
                <w:szCs w:val="21"/>
              </w:rPr>
              <w:t>新鲜用水量为</w:t>
            </w:r>
            <w:r>
              <w:rPr>
                <w:rFonts w:hint="eastAsia" w:ascii="宋体" w:hAnsi="宋体" w:eastAsia="宋体" w:cs="宋体"/>
                <w:color w:val="auto"/>
                <w:sz w:val="21"/>
                <w:szCs w:val="21"/>
                <w:lang w:val="en-US" w:eastAsia="zh-CN"/>
              </w:rPr>
              <w:t>154.5</w:t>
            </w:r>
            <w:r>
              <w:rPr>
                <w:rFonts w:hint="eastAsia" w:ascii="宋体" w:hAnsi="宋体" w:eastAsia="宋体" w:cs="宋体"/>
                <w:color w:val="auto"/>
                <w:sz w:val="21"/>
                <w:szCs w:val="21"/>
              </w:rPr>
              <w:t>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/h，其中生产用水</w:t>
            </w:r>
            <w:r>
              <w:rPr>
                <w:rFonts w:hint="eastAsia" w:ascii="宋体" w:hAnsi="宋体" w:eastAsia="宋体" w:cs="宋体"/>
                <w:color w:val="auto"/>
                <w:sz w:val="21"/>
                <w:szCs w:val="21"/>
                <w:lang w:val="en-US" w:eastAsia="zh-CN"/>
              </w:rPr>
              <w:t>152</w:t>
            </w:r>
            <w:r>
              <w:rPr>
                <w:rFonts w:hint="eastAsia" w:ascii="宋体" w:hAnsi="宋体" w:eastAsia="宋体" w:cs="宋体"/>
                <w:color w:val="auto"/>
                <w:sz w:val="21"/>
                <w:szCs w:val="21"/>
              </w:rPr>
              <w:t>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/h，生活用水2.5m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变动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w:t>
            </w:r>
          </w:p>
        </w:tc>
        <w:tc>
          <w:tcPr>
            <w:tcW w:w="642" w:type="dxa"/>
            <w:vMerge w:val="continue"/>
            <w:tcBorders>
              <w:tl2br w:val="nil"/>
              <w:tr2bl w:val="nil"/>
            </w:tcBorders>
            <w:vAlign w:val="center"/>
          </w:tcPr>
          <w:p>
            <w:pPr>
              <w:snapToGrid w:val="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排水</w:t>
            </w:r>
          </w:p>
        </w:tc>
        <w:tc>
          <w:tcPr>
            <w:tcW w:w="4986" w:type="dxa"/>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r>
              <w:rPr>
                <w:rFonts w:hint="eastAsia" w:ascii="宋体" w:hAnsi="宋体" w:eastAsia="宋体" w:cs="宋体"/>
                <w:color w:val="auto"/>
                <w:sz w:val="21"/>
                <w:szCs w:val="21"/>
              </w:rPr>
              <w:t>酚氰废水处理站、生产生活污水排水系统、雨水排水系统、循环水系统。</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酚氰废水处理站、生产生活污水排水系统、雨水排水系统、循环水系统。</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w:t>
            </w:r>
          </w:p>
        </w:tc>
        <w:tc>
          <w:tcPr>
            <w:tcW w:w="642" w:type="dxa"/>
            <w:vMerge w:val="continue"/>
            <w:tcBorders>
              <w:tl2br w:val="nil"/>
              <w:tr2bl w:val="nil"/>
            </w:tcBorders>
            <w:vAlign w:val="center"/>
          </w:tcPr>
          <w:p>
            <w:pPr>
              <w:snapToGrid w:val="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供电</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由总厂供电系统供应。</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宁夏晟达通循环综合利用有限公司供应</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变动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24</w:t>
            </w:r>
          </w:p>
        </w:tc>
        <w:tc>
          <w:tcPr>
            <w:tcW w:w="642" w:type="dxa"/>
            <w:vMerge w:val="continue"/>
            <w:tcBorders>
              <w:tl2br w:val="nil"/>
              <w:tr2bl w:val="nil"/>
            </w:tcBorders>
            <w:vAlign w:val="center"/>
          </w:tcPr>
          <w:p>
            <w:pPr>
              <w:snapToGrid w:val="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b w:val="0"/>
                <w:bCs/>
                <w:color w:val="auto"/>
                <w:sz w:val="21"/>
                <w:szCs w:val="21"/>
                <w:lang w:eastAsia="zh-CN"/>
              </w:rPr>
            </w:pPr>
            <w:r>
              <w:rPr>
                <w:rFonts w:hint="eastAsia" w:ascii="宋体" w:hAnsi="宋体" w:eastAsia="宋体" w:cs="宋体"/>
                <w:color w:val="auto"/>
                <w:sz w:val="21"/>
                <w:szCs w:val="21"/>
              </w:rPr>
              <w:t>供汽</w:t>
            </w:r>
          </w:p>
        </w:tc>
        <w:tc>
          <w:tcPr>
            <w:tcW w:w="4986" w:type="dxa"/>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rPr>
            </w:pPr>
            <w:r>
              <w:rPr>
                <w:rFonts w:hint="eastAsia" w:ascii="宋体" w:hAnsi="宋体" w:eastAsia="宋体" w:cs="宋体"/>
                <w:color w:val="auto"/>
                <w:sz w:val="21"/>
                <w:szCs w:val="21"/>
              </w:rPr>
              <w:t>由干熄焦余热锅炉供汽。</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宁夏晟达通循环综合利用有限公司供汽</w:t>
            </w:r>
          </w:p>
        </w:tc>
        <w:tc>
          <w:tcPr>
            <w:tcW w:w="1807"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变动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45" w:type="dxa"/>
            <w:tcBorders>
              <w:tl2br w:val="nil"/>
              <w:tr2bl w:val="nil"/>
            </w:tcBorders>
            <w:vAlign w:val="center"/>
          </w:tcPr>
          <w:p>
            <w:pPr>
              <w:adjustRightInd w:val="0"/>
              <w:snapToGrid w:val="0"/>
              <w:spacing w:line="240" w:lineRule="auto"/>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25</w:t>
            </w:r>
          </w:p>
        </w:tc>
        <w:tc>
          <w:tcPr>
            <w:tcW w:w="642" w:type="dxa"/>
            <w:vMerge w:val="restart"/>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rPr>
              <w:t>环保工程</w:t>
            </w:r>
          </w:p>
        </w:tc>
        <w:tc>
          <w:tcPr>
            <w:tcW w:w="713" w:type="dxa"/>
            <w:vMerge w:val="restart"/>
            <w:tcBorders>
              <w:tl2br w:val="nil"/>
              <w:tr2bl w:val="nil"/>
            </w:tcBorders>
            <w:vAlign w:val="center"/>
          </w:tcPr>
          <w:p>
            <w:pPr>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废气治理</w:t>
            </w:r>
          </w:p>
        </w:tc>
        <w:tc>
          <w:tcPr>
            <w:tcW w:w="937"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备煤除尘系统</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lang w:val="en-US"/>
              </w:rPr>
            </w:pPr>
            <w:r>
              <w:rPr>
                <w:rFonts w:hint="eastAsia" w:ascii="宋体" w:hAnsi="宋体" w:eastAsia="宋体" w:cs="宋体"/>
                <w:color w:val="auto"/>
                <w:sz w:val="21"/>
                <w:szCs w:val="21"/>
              </w:rPr>
              <w:t>2套除尘效率为99%以上的脉冲布袋除尘器。</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2套除尘效率为99%以上的脉冲布袋除尘器。</w:t>
            </w:r>
          </w:p>
        </w:tc>
        <w:tc>
          <w:tcPr>
            <w:tcW w:w="1807"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26</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713" w:type="dxa"/>
            <w:vMerge w:val="continue"/>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p>
        </w:tc>
        <w:tc>
          <w:tcPr>
            <w:tcW w:w="937"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地面除尘站</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装煤消烟车、通风机，出焦吸气罩、通风机、消声器、喷洒水和喷洒覆盖剂装置；水冲洗地坪设施。</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装煤消烟车、通风机，出焦吸气罩、通风机、消声器、喷洒水和喷洒覆盖剂装置；水冲洗地坪设施。</w:t>
            </w:r>
          </w:p>
        </w:tc>
        <w:tc>
          <w:tcPr>
            <w:tcW w:w="1807"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27</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713" w:type="dxa"/>
            <w:vMerge w:val="continue"/>
            <w:tcBorders>
              <w:tl2br w:val="nil"/>
              <w:tr2bl w:val="nil"/>
            </w:tcBorders>
            <w:vAlign w:val="center"/>
          </w:tcPr>
          <w:p>
            <w:pPr>
              <w:snapToGrid w:val="0"/>
              <w:jc w:val="center"/>
              <w:rPr>
                <w:rFonts w:hint="eastAsia" w:ascii="宋体" w:hAnsi="宋体" w:eastAsia="宋体" w:cs="宋体"/>
                <w:b w:val="0"/>
                <w:bCs/>
                <w:color w:val="auto"/>
                <w:sz w:val="21"/>
                <w:szCs w:val="21"/>
                <w:vertAlign w:val="baseline"/>
                <w:lang w:val="en-US" w:eastAsia="zh-CN"/>
              </w:rPr>
            </w:pPr>
          </w:p>
        </w:tc>
        <w:tc>
          <w:tcPr>
            <w:tcW w:w="937"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干熄焦装置</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一次除尘器为1套带挡墙的重力沉降式除尘装置，二次除尘器为1套多管旋风分离式除尘器。上料及排焦集气系统及1套布袋除尘器，除尘效率99%以上。</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一次除尘器为1套带挡墙的重力沉降式除尘装置，二次除尘器为1套多管旋风分离式除尘器。上料及排焦集气系统及1套布袋除尘器，除尘效率99%以上。</w:t>
            </w:r>
          </w:p>
        </w:tc>
        <w:tc>
          <w:tcPr>
            <w:tcW w:w="1807"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bl>
    <w:p>
      <w:pPr>
        <w:pStyle w:val="27"/>
        <w:tabs>
          <w:tab w:val="left" w:pos="1002"/>
        </w:tabs>
        <w:spacing w:line="360" w:lineRule="auto"/>
        <w:ind w:left="0" w:leftChars="0" w:firstLine="0" w:firstLineChars="0"/>
        <w:rPr>
          <w:rFonts w:hint="eastAsia" w:ascii="黑体" w:hAnsi="黑体" w:eastAsia="黑体" w:cs="黑体"/>
          <w:b/>
          <w:sz w:val="28"/>
          <w:szCs w:val="28"/>
          <w:lang w:val="en-US"/>
        </w:rPr>
      </w:pPr>
      <w:r>
        <w:rPr>
          <w:rFonts w:hint="eastAsia" w:ascii="黑体" w:hAnsi="黑体" w:eastAsia="黑体" w:cs="黑体"/>
          <w:b/>
          <w:sz w:val="28"/>
          <w:szCs w:val="28"/>
          <w:lang w:eastAsia="zh-CN"/>
        </w:rPr>
        <w:t>续</w:t>
      </w:r>
      <w:r>
        <w:rPr>
          <w:rFonts w:hint="eastAsia" w:ascii="黑体" w:hAnsi="黑体" w:eastAsia="黑体" w:cs="黑体"/>
          <w:b/>
          <w:sz w:val="28"/>
          <w:szCs w:val="28"/>
        </w:rPr>
        <w:t>表</w:t>
      </w:r>
      <w:r>
        <w:rPr>
          <w:rFonts w:hint="eastAsia" w:ascii="黑体" w:hAnsi="黑体" w:eastAsia="黑体" w:cs="黑体"/>
          <w:b/>
          <w:spacing w:val="-59"/>
          <w:sz w:val="28"/>
          <w:szCs w:val="28"/>
        </w:rPr>
        <w:t xml:space="preserve"> </w:t>
      </w:r>
      <w:r>
        <w:rPr>
          <w:rFonts w:hint="eastAsia" w:ascii="黑体" w:hAnsi="黑体" w:eastAsia="黑体" w:cs="黑体"/>
          <w:b/>
          <w:sz w:val="28"/>
          <w:szCs w:val="28"/>
          <w:lang w:val="en-US"/>
        </w:rPr>
        <w:t>3-</w:t>
      </w:r>
      <w:r>
        <w:rPr>
          <w:rFonts w:hint="eastAsia" w:ascii="黑体" w:hAnsi="黑体" w:eastAsia="黑体" w:cs="黑体"/>
          <w:b/>
          <w:sz w:val="28"/>
          <w:szCs w:val="28"/>
          <w:lang w:val="en-US" w:eastAsia="zh-CN"/>
        </w:rPr>
        <w:t>1</w:t>
      </w:r>
      <w:r>
        <w:rPr>
          <w:rFonts w:hint="eastAsia" w:ascii="黑体" w:hAnsi="黑体" w:eastAsia="黑体" w:cs="黑体"/>
          <w:b/>
          <w:sz w:val="28"/>
          <w:szCs w:val="28"/>
        </w:rPr>
        <w:tab/>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rPr>
        <w:t>建设项目组成一览表</w:t>
      </w:r>
    </w:p>
    <w:tbl>
      <w:tblPr>
        <w:tblStyle w:val="20"/>
        <w:tblW w:w="14260"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5"/>
        <w:gridCol w:w="642"/>
        <w:gridCol w:w="713"/>
        <w:gridCol w:w="937"/>
        <w:gridCol w:w="4986"/>
        <w:gridCol w:w="4530"/>
        <w:gridCol w:w="1807"/>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645"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序号</w:t>
            </w:r>
          </w:p>
        </w:tc>
        <w:tc>
          <w:tcPr>
            <w:tcW w:w="642"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类别</w:t>
            </w:r>
          </w:p>
        </w:tc>
        <w:tc>
          <w:tcPr>
            <w:tcW w:w="1650" w:type="dxa"/>
            <w:gridSpan w:val="2"/>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rPr>
              <w:t>项目</w:t>
            </w:r>
          </w:p>
        </w:tc>
        <w:tc>
          <w:tcPr>
            <w:tcW w:w="4986"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rPr>
            </w:pPr>
            <w:r>
              <w:rPr>
                <w:rFonts w:hint="eastAsia" w:ascii="宋体" w:hAnsi="宋体" w:eastAsia="宋体" w:cs="宋体"/>
                <w:b/>
                <w:bCs/>
                <w:sz w:val="21"/>
                <w:szCs w:val="21"/>
                <w:lang w:eastAsia="zh-CN"/>
              </w:rPr>
              <w:t>环评</w:t>
            </w:r>
            <w:r>
              <w:rPr>
                <w:rFonts w:hint="eastAsia" w:ascii="宋体" w:hAnsi="宋体" w:eastAsia="宋体" w:cs="宋体"/>
                <w:b/>
                <w:bCs/>
                <w:sz w:val="21"/>
                <w:szCs w:val="21"/>
              </w:rPr>
              <w:t>建设内容</w:t>
            </w:r>
          </w:p>
        </w:tc>
        <w:tc>
          <w:tcPr>
            <w:tcW w:w="4530" w:type="dxa"/>
            <w:tcBorders>
              <w:tl2br w:val="nil"/>
              <w:tr2bl w:val="nil"/>
            </w:tcBorders>
            <w:vAlign w:val="center"/>
          </w:tcPr>
          <w:p>
            <w:pPr>
              <w:adjustRightInd w:val="0"/>
              <w:snapToGrid w:val="0"/>
              <w:jc w:val="center"/>
              <w:rPr>
                <w:rFonts w:hint="eastAsia" w:ascii="宋体" w:hAnsi="宋体" w:eastAsia="宋体" w:cs="宋体"/>
                <w:b/>
                <w:bCs/>
                <w:sz w:val="21"/>
                <w:szCs w:val="21"/>
                <w:lang w:eastAsia="zh-CN"/>
              </w:rPr>
            </w:pPr>
            <w:r>
              <w:rPr>
                <w:rFonts w:hint="eastAsia" w:ascii="宋体" w:hAnsi="宋体" w:eastAsia="宋体" w:cs="宋体"/>
                <w:b/>
                <w:bCs/>
                <w:sz w:val="21"/>
                <w:szCs w:val="21"/>
              </w:rPr>
              <w:t>实际建设内容</w:t>
            </w:r>
          </w:p>
        </w:tc>
        <w:tc>
          <w:tcPr>
            <w:tcW w:w="1807" w:type="dxa"/>
            <w:tcBorders>
              <w:tl2br w:val="nil"/>
              <w:tr2bl w:val="nil"/>
            </w:tcBorders>
            <w:vAlign w:val="center"/>
          </w:tcPr>
          <w:p>
            <w:pPr>
              <w:adjustRightInd w:val="0"/>
              <w:snapToGrid w:val="0"/>
              <w:jc w:val="center"/>
              <w:rPr>
                <w:rFonts w:hint="eastAsia" w:ascii="宋体" w:hAnsi="宋体" w:eastAsia="宋体" w:cs="宋体"/>
                <w:b/>
                <w:sz w:val="21"/>
                <w:szCs w:val="21"/>
                <w:vertAlign w:val="baseline"/>
                <w:lang w:val="en-US" w:eastAsia="zh-CN"/>
              </w:rPr>
            </w:pPr>
            <w:r>
              <w:rPr>
                <w:rFonts w:hint="eastAsia" w:ascii="宋体" w:hAnsi="宋体" w:eastAsia="宋体" w:cs="宋体"/>
                <w:b/>
                <w:sz w:val="21"/>
                <w:szCs w:val="21"/>
                <w:vertAlign w:val="baseline"/>
                <w:lang w:val="en-US" w:eastAsia="zh-CN"/>
              </w:rPr>
              <w:t>备注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w:t>
            </w:r>
          </w:p>
        </w:tc>
        <w:tc>
          <w:tcPr>
            <w:tcW w:w="642" w:type="dxa"/>
            <w:vMerge w:val="restart"/>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713" w:type="dxa"/>
            <w:vMerge w:val="restart"/>
            <w:tcBorders>
              <w:tl2br w:val="nil"/>
              <w:tr2bl w:val="nil"/>
            </w:tcBorders>
            <w:vAlign w:val="center"/>
          </w:tcPr>
          <w:p>
            <w:pPr>
              <w:snapToGrid w:val="0"/>
              <w:jc w:val="center"/>
              <w:rPr>
                <w:rFonts w:hint="eastAsia" w:ascii="宋体" w:hAnsi="宋体" w:eastAsia="宋体" w:cs="宋体"/>
                <w:color w:val="auto"/>
                <w:sz w:val="21"/>
                <w:szCs w:val="21"/>
              </w:rPr>
            </w:pPr>
          </w:p>
        </w:tc>
        <w:tc>
          <w:tcPr>
            <w:tcW w:w="937"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筛焦</w:t>
            </w:r>
          </w:p>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系统</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1套除尘效率为99%以上的脉冲布袋除尘器。</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套除尘效率为99%以上的脉冲布袋除尘器。</w:t>
            </w:r>
          </w:p>
        </w:tc>
        <w:tc>
          <w:tcPr>
            <w:tcW w:w="1807"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713" w:type="dxa"/>
            <w:vMerge w:val="continue"/>
            <w:tcBorders>
              <w:tl2br w:val="nil"/>
              <w:tr2bl w:val="nil"/>
            </w:tcBorders>
            <w:vAlign w:val="center"/>
          </w:tcPr>
          <w:p>
            <w:pPr>
              <w:snapToGrid w:val="0"/>
              <w:jc w:val="center"/>
              <w:rPr>
                <w:rFonts w:hint="eastAsia" w:ascii="宋体" w:hAnsi="宋体" w:eastAsia="宋体" w:cs="宋体"/>
                <w:color w:val="auto"/>
                <w:sz w:val="21"/>
                <w:szCs w:val="21"/>
              </w:rPr>
            </w:pPr>
          </w:p>
        </w:tc>
        <w:tc>
          <w:tcPr>
            <w:tcW w:w="937" w:type="dxa"/>
            <w:tcBorders>
              <w:tl2br w:val="nil"/>
              <w:tr2bl w:val="nil"/>
            </w:tcBorders>
            <w:vAlign w:val="center"/>
          </w:tcPr>
          <w:p>
            <w:pPr>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焦炉烟囱</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120米烟囱</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脱硫脱硝装置（脱硫采用SDS干法脱硫工艺；除尘采用布袋除尘工艺；脱硝采用SCR（选择性催化还原法）脱硝工艺</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+120米烟囱</w:t>
            </w:r>
          </w:p>
        </w:tc>
        <w:tc>
          <w:tcPr>
            <w:tcW w:w="1807" w:type="dxa"/>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增加</w:t>
            </w:r>
            <w:r>
              <w:rPr>
                <w:rFonts w:hint="eastAsia" w:ascii="宋体" w:hAnsi="宋体" w:eastAsia="宋体" w:cs="宋体"/>
                <w:color w:val="auto"/>
                <w:sz w:val="21"/>
                <w:szCs w:val="21"/>
                <w:lang w:val="en-US" w:eastAsia="zh-CN"/>
              </w:rPr>
              <w:t>1套</w:t>
            </w:r>
            <w:r>
              <w:rPr>
                <w:rFonts w:hint="eastAsia" w:ascii="宋体" w:hAnsi="宋体" w:eastAsia="宋体" w:cs="宋体"/>
                <w:color w:val="auto"/>
                <w:sz w:val="21"/>
                <w:szCs w:val="21"/>
                <w:lang w:eastAsia="zh-CN"/>
              </w:rPr>
              <w:t>脱硫脱硝装置</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废水治理</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酚氰废水处理站（处理工艺AA/O生物脱氮，处理规模为150m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/h）、事故水池（容积为4000m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）、熄焦沉淀池（1座，容积为1500m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）、初期雨水收集池（容积1500m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酚氰废水处理站（预处理+O/AO一段生化 +流化床+后混凝反应沉淀+滤池处理）、事故水池（容积为4000m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）、熄焦沉淀池（1座，容积为1500m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）、初期雨水收集池（容积1500m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对</w:t>
            </w:r>
            <w:r>
              <w:rPr>
                <w:rFonts w:hint="eastAsia" w:ascii="宋体" w:hAnsi="宋体" w:eastAsia="宋体" w:cs="宋体"/>
                <w:color w:val="auto"/>
                <w:sz w:val="21"/>
                <w:szCs w:val="21"/>
              </w:rPr>
              <w:t>酚氰废水处理站</w:t>
            </w:r>
            <w:r>
              <w:rPr>
                <w:rFonts w:hint="eastAsia" w:ascii="宋体" w:hAnsi="宋体" w:eastAsia="宋体" w:cs="宋体"/>
                <w:color w:val="auto"/>
                <w:sz w:val="21"/>
                <w:szCs w:val="21"/>
                <w:lang w:eastAsia="zh-CN"/>
              </w:rPr>
              <w:t>工艺进行改进</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34</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噪声治理</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隔声、消声等降噪措施。</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隔声、消声等降噪措施。</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35</w:t>
            </w:r>
          </w:p>
        </w:tc>
        <w:tc>
          <w:tcPr>
            <w:tcW w:w="642" w:type="dxa"/>
            <w:vMerge w:val="continue"/>
            <w:tcBorders>
              <w:tl2br w:val="nil"/>
              <w:tr2bl w:val="nil"/>
            </w:tcBorders>
            <w:vAlign w:val="center"/>
          </w:tcPr>
          <w:p>
            <w:pPr>
              <w:pStyle w:val="27"/>
              <w:tabs>
                <w:tab w:val="left" w:pos="1002"/>
              </w:tabs>
              <w:spacing w:line="240" w:lineRule="auto"/>
              <w:ind w:left="0" w:leftChars="0" w:firstLine="0" w:firstLineChars="0"/>
              <w:jc w:val="center"/>
              <w:rPr>
                <w:rFonts w:hint="eastAsia" w:ascii="宋体" w:hAnsi="宋体" w:eastAsia="宋体" w:cs="宋体"/>
                <w:b w:val="0"/>
                <w:bCs/>
                <w:sz w:val="21"/>
                <w:szCs w:val="21"/>
                <w:vertAlign w:val="baseline"/>
                <w:lang w:val="en-US" w:eastAsia="zh-CN"/>
              </w:rPr>
            </w:pPr>
          </w:p>
        </w:tc>
        <w:tc>
          <w:tcPr>
            <w:tcW w:w="1650" w:type="dxa"/>
            <w:gridSpan w:val="2"/>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危险废物暂存间</w:t>
            </w:r>
          </w:p>
        </w:tc>
        <w:tc>
          <w:tcPr>
            <w:tcW w:w="4986" w:type="dxa"/>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危险废物暂存间1间，占地面积20m</w:t>
            </w:r>
            <w:r>
              <w:rPr>
                <w:rFonts w:hint="eastAsia" w:ascii="宋体" w:hAnsi="宋体" w:eastAsia="宋体" w:cs="宋体"/>
                <w:color w:val="auto"/>
                <w:sz w:val="21"/>
                <w:szCs w:val="21"/>
                <w:vertAlign w:val="superscript"/>
              </w:rPr>
              <w:t>2</w:t>
            </w:r>
            <w:r>
              <w:rPr>
                <w:rFonts w:hint="eastAsia" w:ascii="宋体" w:hAnsi="宋体" w:eastAsia="宋体" w:cs="宋体"/>
                <w:color w:val="auto"/>
                <w:sz w:val="21"/>
                <w:szCs w:val="21"/>
              </w:rPr>
              <w:t>。</w:t>
            </w:r>
          </w:p>
        </w:tc>
        <w:tc>
          <w:tcPr>
            <w:tcW w:w="4530" w:type="dxa"/>
            <w:tcBorders>
              <w:tl2br w:val="nil"/>
              <w:tr2bl w:val="nil"/>
            </w:tcBorders>
            <w:vAlign w:val="center"/>
          </w:tcPr>
          <w:p>
            <w:pPr>
              <w:snapToGrid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危险废物暂存间1间，占地面积20m</w:t>
            </w:r>
            <w:r>
              <w:rPr>
                <w:rFonts w:hint="eastAsia" w:ascii="宋体" w:hAnsi="宋体" w:eastAsia="宋体" w:cs="宋体"/>
                <w:color w:val="auto"/>
                <w:sz w:val="21"/>
                <w:szCs w:val="21"/>
                <w:vertAlign w:val="superscript"/>
              </w:rPr>
              <w:t>2</w:t>
            </w:r>
            <w:r>
              <w:rPr>
                <w:rFonts w:hint="eastAsia" w:ascii="宋体" w:hAnsi="宋体" w:eastAsia="宋体" w:cs="宋体"/>
                <w:color w:val="auto"/>
                <w:sz w:val="21"/>
                <w:szCs w:val="21"/>
              </w:rPr>
              <w:t>。</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36</w:t>
            </w:r>
          </w:p>
        </w:tc>
        <w:tc>
          <w:tcPr>
            <w:tcW w:w="642" w:type="dxa"/>
            <w:vMerge w:val="restart"/>
            <w:tcBorders>
              <w:tl2br w:val="nil"/>
              <w:tr2bl w:val="nil"/>
            </w:tcBorders>
            <w:vAlign w:val="center"/>
          </w:tcPr>
          <w:p>
            <w:pPr>
              <w:snapToGrid w:val="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sz w:val="21"/>
                <w:szCs w:val="21"/>
                <w:vertAlign w:val="baseline"/>
                <w:lang w:val="en-US" w:eastAsia="zh-CN" w:bidi="zh-CN"/>
              </w:rPr>
              <w:t>储运工程</w:t>
            </w:r>
          </w:p>
        </w:tc>
        <w:tc>
          <w:tcPr>
            <w:tcW w:w="1650" w:type="dxa"/>
            <w:gridSpan w:val="2"/>
            <w:tcBorders>
              <w:tl2br w:val="nil"/>
              <w:tr2bl w:val="nil"/>
            </w:tcBorders>
            <w:vAlign w:val="center"/>
          </w:tcPr>
          <w:p>
            <w:pPr>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储焦场</w:t>
            </w:r>
          </w:p>
        </w:tc>
        <w:tc>
          <w:tcPr>
            <w:tcW w:w="4986" w:type="dxa"/>
            <w:tcBorders>
              <w:tl2br w:val="nil"/>
              <w:tr2bl w:val="nil"/>
            </w:tcBorders>
            <w:vAlign w:val="center"/>
          </w:tcPr>
          <w:p>
            <w:pPr>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刮板放焦机、焦1、2带式输送机；装焦仓、水冲洗地坪设施</w:t>
            </w:r>
          </w:p>
        </w:tc>
        <w:tc>
          <w:tcPr>
            <w:tcW w:w="4530" w:type="dxa"/>
            <w:tcBorders>
              <w:tl2br w:val="nil"/>
              <w:tr2bl w:val="nil"/>
            </w:tcBorders>
            <w:vAlign w:val="center"/>
          </w:tcPr>
          <w:p>
            <w:pPr>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刮板放焦机、焦1、2带式输送机；装焦仓、水冲洗地坪设施</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37</w:t>
            </w:r>
          </w:p>
        </w:tc>
        <w:tc>
          <w:tcPr>
            <w:tcW w:w="642" w:type="dxa"/>
            <w:vMerge w:val="continue"/>
            <w:tcBorders>
              <w:tl2br w:val="nil"/>
              <w:tr2bl w:val="nil"/>
            </w:tcBorders>
            <w:vAlign w:val="center"/>
          </w:tcPr>
          <w:p>
            <w:pPr>
              <w:snapToGrid w:val="0"/>
              <w:jc w:val="center"/>
              <w:rPr>
                <w:rFonts w:hint="eastAsia" w:ascii="宋体" w:hAnsi="宋体" w:eastAsia="宋体" w:cs="宋体"/>
                <w:b w:val="0"/>
                <w:bCs/>
                <w:sz w:val="21"/>
                <w:szCs w:val="21"/>
                <w:vertAlign w:val="baseline"/>
                <w:lang w:val="en-US" w:eastAsia="zh-CN" w:bidi="zh-CN"/>
              </w:rPr>
            </w:pPr>
          </w:p>
        </w:tc>
        <w:tc>
          <w:tcPr>
            <w:tcW w:w="1650" w:type="dxa"/>
            <w:gridSpan w:val="2"/>
            <w:tcBorders>
              <w:tl2br w:val="nil"/>
              <w:tr2bl w:val="nil"/>
            </w:tcBorders>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lang w:eastAsia="zh-CN"/>
              </w:rPr>
              <w:t>罐区</w:t>
            </w:r>
          </w:p>
        </w:tc>
        <w:tc>
          <w:tcPr>
            <w:tcW w:w="4986"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2个体积各100m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的洗油储罐，2个体积各200m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的硫酸储罐，2个体积各100m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的碱储罐，4个体积各700m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的焦油储罐，2个体积各400m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的粗苯储罐。</w:t>
            </w:r>
          </w:p>
        </w:tc>
        <w:tc>
          <w:tcPr>
            <w:tcW w:w="4530"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color w:val="auto"/>
                <w:sz w:val="21"/>
                <w:szCs w:val="21"/>
              </w:rPr>
              <w:t>2个体积各100m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的洗油储罐，</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个体积各200m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的硫酸储罐，</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个体积各100m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的碱储罐，4个体积各700m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的焦油储罐，2个体积各400m</w:t>
            </w:r>
            <w:r>
              <w:rPr>
                <w:rFonts w:hint="eastAsia" w:ascii="宋体" w:hAnsi="宋体" w:eastAsia="宋体" w:cs="宋体"/>
                <w:color w:val="auto"/>
                <w:sz w:val="21"/>
                <w:szCs w:val="21"/>
                <w:vertAlign w:val="superscript"/>
              </w:rPr>
              <w:t>3</w:t>
            </w:r>
            <w:r>
              <w:rPr>
                <w:rFonts w:hint="eastAsia" w:ascii="宋体" w:hAnsi="宋体" w:eastAsia="宋体" w:cs="宋体"/>
                <w:color w:val="auto"/>
                <w:sz w:val="21"/>
                <w:szCs w:val="21"/>
              </w:rPr>
              <w:t>的粗苯储罐。</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由于硫铵工段停运，硫酸储罐未使用</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38</w:t>
            </w:r>
          </w:p>
        </w:tc>
        <w:tc>
          <w:tcPr>
            <w:tcW w:w="642" w:type="dxa"/>
            <w:vMerge w:val="restart"/>
            <w:tcBorders>
              <w:tl2br w:val="nil"/>
              <w:tr2bl w:val="nil"/>
            </w:tcBorders>
            <w:vAlign w:val="center"/>
          </w:tcPr>
          <w:p>
            <w:pPr>
              <w:adjustRightInd w:val="0"/>
              <w:snapToGrid w:val="0"/>
              <w:jc w:val="center"/>
              <w:rPr>
                <w:rFonts w:hint="eastAsia" w:ascii="宋体" w:hAnsi="宋体" w:eastAsia="宋体" w:cs="宋体"/>
                <w:b w:val="0"/>
                <w:bCs/>
                <w:sz w:val="21"/>
                <w:szCs w:val="21"/>
                <w:vertAlign w:val="baseline"/>
                <w:lang w:val="en-US" w:eastAsia="zh-CN" w:bidi="zh-CN"/>
              </w:rPr>
            </w:pPr>
            <w:r>
              <w:rPr>
                <w:rFonts w:hint="eastAsia" w:ascii="宋体" w:hAnsi="宋体" w:eastAsia="宋体" w:cs="宋体"/>
                <w:sz w:val="21"/>
                <w:szCs w:val="21"/>
              </w:rPr>
              <w:t>环境风险</w:t>
            </w:r>
          </w:p>
        </w:tc>
        <w:tc>
          <w:tcPr>
            <w:tcW w:w="1650" w:type="dxa"/>
            <w:gridSpan w:val="2"/>
            <w:tcBorders>
              <w:tl2br w:val="nil"/>
              <w:tr2bl w:val="nil"/>
            </w:tcBorders>
            <w:vAlign w:val="center"/>
          </w:tcPr>
          <w:p>
            <w:pPr>
              <w:adjustRightInd w:val="0"/>
              <w:snapToGrid w:val="0"/>
              <w:jc w:val="center"/>
              <w:rPr>
                <w:rFonts w:hint="eastAsia" w:ascii="宋体" w:hAnsi="宋体" w:eastAsia="宋体" w:cs="宋体"/>
                <w:color w:val="auto"/>
                <w:sz w:val="21"/>
                <w:szCs w:val="21"/>
                <w:lang w:eastAsia="zh-CN"/>
              </w:rPr>
            </w:pPr>
            <w:r>
              <w:rPr>
                <w:rFonts w:hint="eastAsia" w:ascii="宋体" w:hAnsi="宋体" w:eastAsia="宋体" w:cs="宋体"/>
                <w:sz w:val="21"/>
                <w:szCs w:val="21"/>
              </w:rPr>
              <w:t>事故水池</w:t>
            </w:r>
          </w:p>
        </w:tc>
        <w:tc>
          <w:tcPr>
            <w:tcW w:w="4986"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sz w:val="21"/>
                <w:szCs w:val="21"/>
                <w:lang w:val="en-US"/>
              </w:rPr>
              <w:t>建</w:t>
            </w:r>
            <w:r>
              <w:rPr>
                <w:rFonts w:hint="eastAsia" w:ascii="宋体" w:hAnsi="宋体" w:eastAsia="宋体" w:cs="宋体"/>
                <w:sz w:val="21"/>
                <w:szCs w:val="21"/>
              </w:rPr>
              <w:t>1座</w:t>
            </w:r>
            <w:r>
              <w:rPr>
                <w:rFonts w:hint="eastAsia" w:ascii="宋体" w:hAnsi="宋体" w:eastAsia="宋体" w:cs="宋体"/>
                <w:color w:val="auto"/>
                <w:sz w:val="21"/>
                <w:szCs w:val="21"/>
              </w:rPr>
              <w:t>4000</w:t>
            </w:r>
            <w:r>
              <w:rPr>
                <w:rFonts w:hint="eastAsia" w:ascii="宋体" w:hAnsi="宋体" w:eastAsia="宋体" w:cs="宋体"/>
                <w:sz w:val="21"/>
                <w:szCs w:val="21"/>
              </w:rPr>
              <w:t>m³事故水池，用于事故废水的收集暂存。</w:t>
            </w:r>
          </w:p>
        </w:tc>
        <w:tc>
          <w:tcPr>
            <w:tcW w:w="4530"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sz w:val="21"/>
                <w:szCs w:val="21"/>
                <w:lang w:val="en-US"/>
              </w:rPr>
              <w:t>建</w:t>
            </w:r>
            <w:r>
              <w:rPr>
                <w:rFonts w:hint="eastAsia" w:ascii="宋体" w:hAnsi="宋体" w:eastAsia="宋体" w:cs="宋体"/>
                <w:sz w:val="21"/>
                <w:szCs w:val="21"/>
              </w:rPr>
              <w:t>1座</w:t>
            </w:r>
            <w:r>
              <w:rPr>
                <w:rFonts w:hint="eastAsia" w:ascii="宋体" w:hAnsi="宋体" w:eastAsia="宋体" w:cs="宋体"/>
                <w:color w:val="auto"/>
                <w:sz w:val="21"/>
                <w:szCs w:val="21"/>
              </w:rPr>
              <w:t>4000</w:t>
            </w:r>
            <w:r>
              <w:rPr>
                <w:rFonts w:hint="eastAsia" w:ascii="宋体" w:hAnsi="宋体" w:eastAsia="宋体" w:cs="宋体"/>
                <w:sz w:val="21"/>
                <w:szCs w:val="21"/>
              </w:rPr>
              <w:t>m³事故水池，用于事故废水的收集暂存。</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39</w:t>
            </w:r>
          </w:p>
        </w:tc>
        <w:tc>
          <w:tcPr>
            <w:tcW w:w="642" w:type="dxa"/>
            <w:vMerge w:val="continue"/>
            <w:tcBorders>
              <w:tl2br w:val="nil"/>
              <w:tr2bl w:val="nil"/>
            </w:tcBorders>
            <w:vAlign w:val="center"/>
          </w:tcPr>
          <w:p>
            <w:pPr>
              <w:adjustRightInd w:val="0"/>
              <w:snapToGrid w:val="0"/>
              <w:jc w:val="center"/>
              <w:rPr>
                <w:rFonts w:hint="eastAsia" w:ascii="宋体" w:hAnsi="宋体" w:eastAsia="宋体" w:cs="宋体"/>
                <w:b w:val="0"/>
                <w:bCs/>
                <w:sz w:val="21"/>
                <w:szCs w:val="21"/>
                <w:vertAlign w:val="baseline"/>
                <w:lang w:val="en-US" w:eastAsia="zh-CN" w:bidi="zh-CN"/>
              </w:rPr>
            </w:pPr>
          </w:p>
        </w:tc>
        <w:tc>
          <w:tcPr>
            <w:tcW w:w="1650" w:type="dxa"/>
            <w:gridSpan w:val="2"/>
            <w:tcBorders>
              <w:tl2br w:val="nil"/>
              <w:tr2bl w:val="nil"/>
            </w:tcBorders>
            <w:vAlign w:val="center"/>
          </w:tcPr>
          <w:p>
            <w:pPr>
              <w:adjustRightInd w:val="0"/>
              <w:snapToGrid w:val="0"/>
              <w:jc w:val="center"/>
              <w:rPr>
                <w:rFonts w:hint="eastAsia" w:ascii="宋体" w:hAnsi="宋体" w:eastAsia="宋体" w:cs="宋体"/>
                <w:color w:val="auto"/>
                <w:sz w:val="21"/>
                <w:szCs w:val="21"/>
                <w:lang w:eastAsia="zh-CN"/>
              </w:rPr>
            </w:pPr>
            <w:r>
              <w:rPr>
                <w:rFonts w:hint="eastAsia" w:ascii="宋体" w:hAnsi="宋体" w:eastAsia="宋体" w:cs="宋体"/>
                <w:sz w:val="21"/>
                <w:szCs w:val="21"/>
              </w:rPr>
              <w:t>消防水池</w:t>
            </w:r>
          </w:p>
        </w:tc>
        <w:tc>
          <w:tcPr>
            <w:tcW w:w="4986"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sz w:val="21"/>
                <w:szCs w:val="21"/>
                <w:lang w:val="en-US"/>
              </w:rPr>
              <w:t>建</w:t>
            </w:r>
            <w:r>
              <w:rPr>
                <w:rFonts w:hint="eastAsia" w:ascii="宋体" w:hAnsi="宋体" w:eastAsia="宋体" w:cs="宋体"/>
                <w:sz w:val="21"/>
                <w:szCs w:val="21"/>
                <w:lang w:val="en-US" w:eastAsia="zh-CN"/>
              </w:rPr>
              <w:t>2</w:t>
            </w:r>
            <w:r>
              <w:rPr>
                <w:rFonts w:hint="eastAsia" w:ascii="宋体" w:hAnsi="宋体" w:eastAsia="宋体" w:cs="宋体"/>
                <w:sz w:val="21"/>
                <w:szCs w:val="21"/>
              </w:rPr>
              <w:t>座</w:t>
            </w:r>
            <w:r>
              <w:rPr>
                <w:rFonts w:hint="eastAsia" w:ascii="宋体" w:hAnsi="宋体" w:eastAsia="宋体" w:cs="宋体"/>
                <w:sz w:val="21"/>
                <w:szCs w:val="21"/>
                <w:lang w:val="en-US" w:eastAsia="zh-CN"/>
              </w:rPr>
              <w:t>1100</w:t>
            </w:r>
            <w:r>
              <w:rPr>
                <w:rFonts w:hint="eastAsia" w:ascii="宋体" w:hAnsi="宋体" w:eastAsia="宋体" w:cs="宋体"/>
                <w:sz w:val="21"/>
                <w:szCs w:val="21"/>
              </w:rPr>
              <w:t>m³消防水池，用于消防废水的收集暂存。</w:t>
            </w:r>
          </w:p>
        </w:tc>
        <w:tc>
          <w:tcPr>
            <w:tcW w:w="4530"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sz w:val="21"/>
                <w:szCs w:val="21"/>
                <w:lang w:val="en-US"/>
              </w:rPr>
              <w:t>建</w:t>
            </w:r>
            <w:r>
              <w:rPr>
                <w:rFonts w:hint="eastAsia" w:ascii="宋体" w:hAnsi="宋体" w:eastAsia="宋体" w:cs="宋体"/>
                <w:sz w:val="21"/>
                <w:szCs w:val="21"/>
                <w:lang w:val="en-US" w:eastAsia="zh-CN"/>
              </w:rPr>
              <w:t>2</w:t>
            </w:r>
            <w:r>
              <w:rPr>
                <w:rFonts w:hint="eastAsia" w:ascii="宋体" w:hAnsi="宋体" w:eastAsia="宋体" w:cs="宋体"/>
                <w:sz w:val="21"/>
                <w:szCs w:val="21"/>
              </w:rPr>
              <w:t>座</w:t>
            </w:r>
            <w:r>
              <w:rPr>
                <w:rFonts w:hint="eastAsia" w:ascii="宋体" w:hAnsi="宋体" w:eastAsia="宋体" w:cs="宋体"/>
                <w:sz w:val="21"/>
                <w:szCs w:val="21"/>
                <w:lang w:val="en-US" w:eastAsia="zh-CN"/>
              </w:rPr>
              <w:t>1100</w:t>
            </w:r>
            <w:r>
              <w:rPr>
                <w:rFonts w:hint="eastAsia" w:ascii="宋体" w:hAnsi="宋体" w:eastAsia="宋体" w:cs="宋体"/>
                <w:sz w:val="21"/>
                <w:szCs w:val="21"/>
              </w:rPr>
              <w:t>m³消防水池，用于消防废水的收集暂存。</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与环评一致</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645" w:type="dxa"/>
            <w:tcBorders>
              <w:tl2br w:val="nil"/>
              <w:tr2bl w:val="nil"/>
            </w:tcBorders>
            <w:vAlign w:val="center"/>
          </w:tcPr>
          <w:p>
            <w:pPr>
              <w:widowControl/>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40</w:t>
            </w:r>
          </w:p>
        </w:tc>
        <w:tc>
          <w:tcPr>
            <w:tcW w:w="642" w:type="dxa"/>
            <w:vMerge w:val="continue"/>
            <w:tcBorders>
              <w:tl2br w:val="nil"/>
              <w:tr2bl w:val="nil"/>
            </w:tcBorders>
            <w:vAlign w:val="center"/>
          </w:tcPr>
          <w:p>
            <w:pPr>
              <w:widowControl/>
              <w:adjustRightInd w:val="0"/>
              <w:snapToGrid w:val="0"/>
              <w:jc w:val="center"/>
              <w:rPr>
                <w:rFonts w:hint="eastAsia" w:ascii="宋体" w:hAnsi="宋体" w:eastAsia="宋体" w:cs="宋体"/>
                <w:b w:val="0"/>
                <w:bCs/>
                <w:sz w:val="21"/>
                <w:szCs w:val="21"/>
                <w:vertAlign w:val="baseline"/>
                <w:lang w:val="en-US" w:eastAsia="zh-CN" w:bidi="zh-CN"/>
              </w:rPr>
            </w:pPr>
          </w:p>
        </w:tc>
        <w:tc>
          <w:tcPr>
            <w:tcW w:w="1650" w:type="dxa"/>
            <w:gridSpan w:val="2"/>
            <w:tcBorders>
              <w:tl2br w:val="nil"/>
              <w:tr2bl w:val="nil"/>
            </w:tcBorders>
            <w:vAlign w:val="center"/>
          </w:tcPr>
          <w:p>
            <w:pPr>
              <w:adjustRightInd w:val="0"/>
              <w:snapToGrid w:val="0"/>
              <w:jc w:val="center"/>
              <w:rPr>
                <w:rFonts w:hint="eastAsia" w:ascii="宋体" w:hAnsi="宋体" w:eastAsia="宋体" w:cs="宋体"/>
                <w:color w:val="auto"/>
                <w:sz w:val="21"/>
                <w:szCs w:val="21"/>
                <w:lang w:eastAsia="zh-CN"/>
              </w:rPr>
            </w:pPr>
            <w:r>
              <w:rPr>
                <w:rFonts w:hint="eastAsia" w:ascii="宋体" w:hAnsi="宋体" w:eastAsia="宋体" w:cs="宋体"/>
                <w:sz w:val="21"/>
                <w:szCs w:val="21"/>
                <w:lang w:eastAsia="zh-CN"/>
              </w:rPr>
              <w:t>生产厂区及储罐区</w:t>
            </w:r>
          </w:p>
        </w:tc>
        <w:tc>
          <w:tcPr>
            <w:tcW w:w="4986"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sz w:val="21"/>
                <w:szCs w:val="21"/>
              </w:rPr>
              <w:t>本项目罐区设置</w:t>
            </w:r>
            <w:r>
              <w:rPr>
                <w:rFonts w:hint="eastAsia" w:ascii="宋体" w:hAnsi="宋体" w:eastAsia="宋体" w:cs="宋体"/>
                <w:sz w:val="21"/>
                <w:szCs w:val="21"/>
                <w:lang w:val="en-US" w:eastAsia="zh-CN"/>
              </w:rPr>
              <w:t>0.6米高</w:t>
            </w:r>
            <w:r>
              <w:rPr>
                <w:rFonts w:hint="eastAsia" w:ascii="宋体" w:hAnsi="宋体" w:eastAsia="宋体" w:cs="宋体"/>
                <w:sz w:val="21"/>
                <w:szCs w:val="21"/>
              </w:rPr>
              <w:t>的围堰</w:t>
            </w:r>
            <w:r>
              <w:rPr>
                <w:rFonts w:hint="eastAsia" w:ascii="宋体" w:hAnsi="宋体" w:eastAsia="宋体" w:cs="宋体"/>
                <w:sz w:val="21"/>
                <w:szCs w:val="21"/>
                <w:lang w:eastAsia="zh-CN"/>
              </w:rPr>
              <w:t>及防渗漏层；生产厂区设置防渗漏层及道路硬化。</w:t>
            </w:r>
          </w:p>
        </w:tc>
        <w:tc>
          <w:tcPr>
            <w:tcW w:w="4530" w:type="dxa"/>
            <w:tcBorders>
              <w:tl2br w:val="nil"/>
              <w:tr2bl w:val="nil"/>
            </w:tcBorders>
            <w:vAlign w:val="center"/>
          </w:tcPr>
          <w:p>
            <w:pPr>
              <w:adjustRightInd w:val="0"/>
              <w:snapToGrid w:val="0"/>
              <w:jc w:val="both"/>
              <w:rPr>
                <w:rFonts w:hint="eastAsia" w:ascii="宋体" w:hAnsi="宋体" w:eastAsia="宋体" w:cs="宋体"/>
                <w:color w:val="auto"/>
                <w:sz w:val="21"/>
                <w:szCs w:val="21"/>
              </w:rPr>
            </w:pPr>
            <w:r>
              <w:rPr>
                <w:rFonts w:hint="eastAsia" w:ascii="宋体" w:hAnsi="宋体" w:eastAsia="宋体" w:cs="宋体"/>
                <w:sz w:val="21"/>
                <w:szCs w:val="21"/>
              </w:rPr>
              <w:t>本项目罐区设置</w:t>
            </w:r>
            <w:r>
              <w:rPr>
                <w:rFonts w:hint="eastAsia" w:ascii="宋体" w:hAnsi="宋体" w:eastAsia="宋体" w:cs="宋体"/>
                <w:sz w:val="21"/>
                <w:szCs w:val="21"/>
                <w:lang w:val="en-US" w:eastAsia="zh-CN"/>
              </w:rPr>
              <w:t>0.6米高</w:t>
            </w:r>
            <w:r>
              <w:rPr>
                <w:rFonts w:hint="eastAsia" w:ascii="宋体" w:hAnsi="宋体" w:eastAsia="宋体" w:cs="宋体"/>
                <w:sz w:val="21"/>
                <w:szCs w:val="21"/>
              </w:rPr>
              <w:t>的围堰</w:t>
            </w:r>
            <w:r>
              <w:rPr>
                <w:rFonts w:hint="eastAsia" w:ascii="宋体" w:hAnsi="宋体" w:eastAsia="宋体" w:cs="宋体"/>
                <w:sz w:val="21"/>
                <w:szCs w:val="21"/>
                <w:lang w:eastAsia="zh-CN"/>
              </w:rPr>
              <w:t>及防渗漏层；生产厂区设置防渗漏层及道路硬化。</w:t>
            </w:r>
          </w:p>
        </w:tc>
        <w:tc>
          <w:tcPr>
            <w:tcW w:w="1807" w:type="dxa"/>
            <w:tcBorders>
              <w:tl2br w:val="nil"/>
              <w:tr2bl w:val="nil"/>
            </w:tcBorders>
            <w:vAlign w:val="center"/>
          </w:tcPr>
          <w:p>
            <w:pPr>
              <w:spacing w:line="240" w:lineRule="auto"/>
              <w:ind w:left="0" w:leftChars="0" w:firstLine="0" w:firstLine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与环评一致</w:t>
            </w:r>
          </w:p>
        </w:tc>
      </w:tr>
    </w:tbl>
    <w:p>
      <w:pPr>
        <w:pStyle w:val="27"/>
        <w:numPr>
          <w:ilvl w:val="0"/>
          <w:numId w:val="1"/>
        </w:numPr>
        <w:tabs>
          <w:tab w:val="left" w:pos="1002"/>
        </w:tabs>
        <w:spacing w:line="360" w:lineRule="auto"/>
        <w:ind w:left="0" w:leftChars="0" w:firstLine="560" w:firstLineChars="200"/>
        <w:rPr>
          <w:rFonts w:hint="eastAsia" w:ascii="宋体" w:hAnsi="宋体" w:eastAsia="宋体" w:cs="宋体"/>
          <w:b w:val="0"/>
          <w:bCs/>
          <w:color w:val="auto"/>
          <w:sz w:val="28"/>
          <w:szCs w:val="28"/>
          <w:lang w:val="en-US" w:eastAsia="zh-CN"/>
        </w:rPr>
        <w:sectPr>
          <w:pgSz w:w="16840" w:h="11910" w:orient="landscape"/>
          <w:pgMar w:top="1360" w:right="1361" w:bottom="1361" w:left="1361" w:header="877" w:footer="973" w:gutter="0"/>
          <w:pgBorders>
            <w:top w:val="none" w:sz="0" w:space="0"/>
            <w:left w:val="none" w:sz="0" w:space="0"/>
            <w:bottom w:val="none" w:sz="0" w:space="0"/>
            <w:right w:val="none" w:sz="0" w:space="0"/>
          </w:pgBorders>
          <w:pgNumType w:fmt="decimal"/>
          <w:cols w:space="720" w:num="1"/>
        </w:sectPr>
      </w:pPr>
    </w:p>
    <w:p>
      <w:pPr>
        <w:pStyle w:val="5"/>
        <w:bidi w:val="0"/>
        <w:rPr>
          <w:rFonts w:hint="eastAsia"/>
          <w:lang w:val="en-US" w:eastAsia="zh-CN"/>
        </w:rPr>
      </w:pPr>
      <w:r>
        <w:rPr>
          <w:rFonts w:hint="eastAsia"/>
          <w:lang w:val="en-US" w:eastAsia="zh-CN"/>
        </w:rPr>
        <w:t>3.2.2 项目变更情况</w:t>
      </w:r>
    </w:p>
    <w:p>
      <w:pPr>
        <w:pStyle w:val="27"/>
        <w:numPr>
          <w:ilvl w:val="0"/>
          <w:numId w:val="0"/>
        </w:numPr>
        <w:tabs>
          <w:tab w:val="left" w:pos="1002"/>
        </w:tabs>
        <w:spacing w:line="360" w:lineRule="auto"/>
        <w:ind w:firstLine="560" w:firstLineChars="200"/>
        <w:rPr>
          <w:rFonts w:hint="eastAsia" w:cs="宋体"/>
          <w:b w:val="0"/>
          <w:bCs/>
          <w:color w:val="auto"/>
          <w:sz w:val="28"/>
          <w:szCs w:val="28"/>
          <w:lang w:val="en-US" w:eastAsia="zh-CN"/>
        </w:rPr>
      </w:pPr>
      <w:r>
        <w:rPr>
          <w:rFonts w:hint="eastAsia" w:ascii="黑体" w:hAnsi="黑体" w:eastAsia="黑体" w:cs="黑体"/>
          <w:b w:val="0"/>
          <w:bCs/>
          <w:sz w:val="28"/>
          <w:szCs w:val="28"/>
          <w:lang w:val="en-US" w:eastAsia="zh-CN"/>
        </w:rPr>
        <w:t>（1）熄焦系统</w:t>
      </w:r>
      <w:r>
        <w:rPr>
          <w:rFonts w:hint="eastAsia" w:ascii="黑体" w:hAnsi="黑体" w:eastAsia="黑体" w:cs="黑体"/>
          <w:b/>
          <w:sz w:val="28"/>
          <w:szCs w:val="28"/>
          <w:lang w:val="en-US" w:eastAsia="zh-CN"/>
        </w:rPr>
        <w:t>：</w:t>
      </w:r>
      <w:r>
        <w:rPr>
          <w:rFonts w:hint="eastAsia" w:ascii="宋体" w:hAnsi="宋体" w:eastAsia="宋体" w:cs="宋体"/>
          <w:b w:val="0"/>
          <w:bCs/>
          <w:sz w:val="28"/>
          <w:szCs w:val="28"/>
          <w:lang w:val="en-US" w:eastAsia="zh-CN"/>
        </w:rPr>
        <w:t>熄焦系统中配套装置</w:t>
      </w:r>
      <w:r>
        <w:rPr>
          <w:rFonts w:hint="eastAsia" w:ascii="宋体" w:hAnsi="宋体" w:eastAsia="宋体" w:cs="宋体"/>
          <w:b w:val="0"/>
          <w:bCs/>
          <w:color w:val="auto"/>
          <w:sz w:val="28"/>
          <w:szCs w:val="28"/>
        </w:rPr>
        <w:t>25MW干熄焦余热发电机组</w:t>
      </w:r>
      <w:r>
        <w:rPr>
          <w:rFonts w:hint="eastAsia" w:ascii="宋体" w:hAnsi="宋体" w:eastAsia="宋体" w:cs="宋体"/>
          <w:b w:val="0"/>
          <w:bCs/>
          <w:color w:val="auto"/>
          <w:sz w:val="28"/>
          <w:szCs w:val="28"/>
          <w:lang w:eastAsia="zh-CN"/>
        </w:rPr>
        <w:t>变更为</w:t>
      </w:r>
      <w:r>
        <w:rPr>
          <w:rFonts w:hint="eastAsia" w:ascii="宋体" w:hAnsi="宋体" w:eastAsia="宋体" w:cs="宋体"/>
          <w:b w:val="0"/>
          <w:bCs/>
          <w:color w:val="auto"/>
          <w:sz w:val="28"/>
          <w:szCs w:val="28"/>
        </w:rPr>
        <w:t>宁夏晟达通循环综合利用有限公司</w:t>
      </w:r>
      <w:r>
        <w:rPr>
          <w:rFonts w:hint="eastAsia" w:ascii="宋体" w:hAnsi="宋体" w:eastAsia="宋体" w:cs="宋体"/>
          <w:b w:val="0"/>
          <w:bCs/>
          <w:color w:val="auto"/>
          <w:sz w:val="28"/>
          <w:szCs w:val="28"/>
          <w:lang w:eastAsia="zh-CN"/>
        </w:rPr>
        <w:t>主体</w:t>
      </w:r>
      <w:r>
        <w:rPr>
          <w:rFonts w:hint="eastAsia" w:cs="宋体"/>
          <w:b w:val="0"/>
          <w:bCs/>
          <w:color w:val="auto"/>
          <w:sz w:val="28"/>
          <w:szCs w:val="28"/>
          <w:lang w:val="en-US" w:eastAsia="zh-CN"/>
        </w:rPr>
        <w:t>工程。</w:t>
      </w:r>
    </w:p>
    <w:p>
      <w:pPr>
        <w:pStyle w:val="27"/>
        <w:numPr>
          <w:ilvl w:val="0"/>
          <w:numId w:val="0"/>
        </w:numPr>
        <w:tabs>
          <w:tab w:val="left" w:pos="1002"/>
        </w:tabs>
        <w:spacing w:line="360" w:lineRule="auto"/>
        <w:ind w:left="0" w:leftChars="0" w:firstLine="560" w:firstLineChars="20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val="en-US" w:eastAsia="zh-CN"/>
        </w:rPr>
        <w:t>（2）粗苯工段及终冷洗苯工段：管式炉已拆除。粗苯工段及终冷洗苯工段共用一台管式炉，管式炉利用煤气与空气扩散燃烧形成高温火焰，使炉膛及隔墙加热，从而用于富油的加热和作为粗苯的热源，利用煤气加热产生颗粒物、二氧化硫、一氧化氮等污染物。为了减少对环境的污染，现用宁夏晟达通循环综合利用有限公司蒸汽代替管式炉用于富油的加热和粗苯的热源。</w:t>
      </w:r>
    </w:p>
    <w:p>
      <w:pPr>
        <w:pStyle w:val="18"/>
        <w:numPr>
          <w:ilvl w:val="0"/>
          <w:numId w:val="0"/>
        </w:numPr>
        <w:spacing w:after="0" w:line="360" w:lineRule="auto"/>
        <w:ind w:left="0" w:leftChars="0" w:firstLine="560" w:firstLineChars="200"/>
        <w:rPr>
          <w:rFonts w:hint="eastAsia" w:ascii="宋体" w:hAnsi="宋体" w:eastAsia="宋体" w:cs="宋体"/>
          <w:b w:val="0"/>
          <w:bCs/>
          <w:color w:val="auto"/>
          <w:kern w:val="0"/>
          <w:sz w:val="28"/>
          <w:szCs w:val="28"/>
          <w:lang w:val="en-US" w:eastAsia="zh-CN" w:bidi="zh-CN"/>
        </w:rPr>
      </w:pPr>
      <w:r>
        <w:rPr>
          <w:rFonts w:hint="eastAsia" w:cs="宋体"/>
          <w:b w:val="0"/>
          <w:bCs/>
          <w:color w:val="auto"/>
          <w:sz w:val="28"/>
          <w:szCs w:val="28"/>
          <w:lang w:val="en-US" w:eastAsia="zh-CN"/>
        </w:rPr>
        <w:t>（3）给水、供电：本项目原来作为宁夏申银特钢股份有限公司的分厂，给水、供电由宁夏申银特钢股份有限公司总厂供给，于</w:t>
      </w:r>
      <w:r>
        <w:rPr>
          <w:rFonts w:hint="eastAsia" w:ascii="宋体" w:hAnsi="宋体" w:eastAsia="宋体" w:cs="宋体"/>
          <w:b w:val="0"/>
          <w:bCs w:val="0"/>
          <w:color w:val="000000"/>
          <w:kern w:val="0"/>
          <w:sz w:val="28"/>
          <w:szCs w:val="28"/>
          <w:lang w:val="en-US" w:eastAsia="zh-CN" w:bidi="ar-SA"/>
        </w:rPr>
        <w:t>2014 年 5 月22日更名</w:t>
      </w:r>
      <w:r>
        <w:rPr>
          <w:rFonts w:hint="eastAsia" w:hAnsi="宋体" w:cs="宋体"/>
          <w:b w:val="0"/>
          <w:bCs w:val="0"/>
          <w:color w:val="000000"/>
          <w:kern w:val="0"/>
          <w:sz w:val="28"/>
          <w:szCs w:val="28"/>
          <w:lang w:val="en-US" w:eastAsia="zh-CN" w:bidi="ar-SA"/>
        </w:rPr>
        <w:t>为</w:t>
      </w:r>
      <w:r>
        <w:rPr>
          <w:rFonts w:hint="eastAsia" w:ascii="宋体" w:hAnsi="宋体" w:eastAsia="宋体" w:cs="宋体"/>
          <w:b w:val="0"/>
          <w:bCs w:val="0"/>
          <w:color w:val="000000"/>
          <w:kern w:val="0"/>
          <w:sz w:val="28"/>
          <w:szCs w:val="28"/>
          <w:lang w:val="en-US" w:eastAsia="zh-CN" w:bidi="ar-SA"/>
        </w:rPr>
        <w:t>宁夏新生焦化有限公司</w:t>
      </w:r>
      <w:r>
        <w:rPr>
          <w:rFonts w:hint="eastAsia" w:ascii="宋体" w:cs="宋体"/>
          <w:b w:val="0"/>
          <w:bCs w:val="0"/>
          <w:color w:val="000000"/>
          <w:kern w:val="0"/>
          <w:sz w:val="28"/>
          <w:szCs w:val="28"/>
          <w:lang w:val="en-US" w:eastAsia="zh-CN" w:bidi="ar-SA"/>
        </w:rPr>
        <w:t>后由</w:t>
      </w:r>
      <w:r>
        <w:rPr>
          <w:rFonts w:hint="eastAsia" w:cs="宋体"/>
          <w:b w:val="0"/>
          <w:bCs/>
          <w:color w:val="auto"/>
          <w:sz w:val="28"/>
          <w:szCs w:val="28"/>
          <w:lang w:val="en-US" w:eastAsia="zh-CN"/>
        </w:rPr>
        <w:t>宁夏申银特钢股份有限公司总厂单独分离出来，宁夏申银特钢股份有限公司总厂不再供水、供电，</w:t>
      </w:r>
      <w:r>
        <w:rPr>
          <w:rFonts w:hint="eastAsia" w:ascii="宋体" w:cs="宋体"/>
          <w:b w:val="0"/>
          <w:bCs/>
          <w:color w:val="auto"/>
          <w:kern w:val="0"/>
          <w:sz w:val="28"/>
          <w:szCs w:val="28"/>
          <w:lang w:val="en-US" w:eastAsia="zh-CN" w:bidi="zh-CN"/>
        </w:rPr>
        <w:t>供电现</w:t>
      </w:r>
      <w:r>
        <w:rPr>
          <w:rFonts w:hint="eastAsia" w:ascii="宋体" w:hAnsi="宋体" w:eastAsia="宋体" w:cs="宋体"/>
          <w:b w:val="0"/>
          <w:bCs/>
          <w:color w:val="auto"/>
          <w:kern w:val="0"/>
          <w:sz w:val="28"/>
          <w:szCs w:val="28"/>
          <w:lang w:val="en-US" w:eastAsia="zh-CN" w:bidi="zh-CN"/>
        </w:rPr>
        <w:t>由宁夏晟达通循环综合利用有限公司供应</w:t>
      </w:r>
      <w:r>
        <w:rPr>
          <w:rFonts w:hint="eastAsia" w:ascii="宋体" w:cs="宋体"/>
          <w:b w:val="0"/>
          <w:bCs/>
          <w:color w:val="auto"/>
          <w:kern w:val="0"/>
          <w:sz w:val="28"/>
          <w:szCs w:val="28"/>
          <w:lang w:val="en-US" w:eastAsia="zh-CN" w:bidi="zh-CN"/>
        </w:rPr>
        <w:t>；</w:t>
      </w:r>
      <w:r>
        <w:rPr>
          <w:rFonts w:hint="eastAsia" w:cs="宋体"/>
          <w:b w:val="0"/>
          <w:bCs/>
          <w:color w:val="auto"/>
          <w:sz w:val="28"/>
          <w:szCs w:val="28"/>
          <w:lang w:val="en-US" w:eastAsia="zh-CN"/>
        </w:rPr>
        <w:t>供水现</w:t>
      </w:r>
      <w:r>
        <w:rPr>
          <w:rFonts w:hint="eastAsia" w:ascii="宋体" w:hAnsi="宋体" w:eastAsia="宋体" w:cs="宋体"/>
          <w:b w:val="0"/>
          <w:bCs/>
          <w:color w:val="auto"/>
          <w:kern w:val="0"/>
          <w:sz w:val="28"/>
          <w:szCs w:val="28"/>
          <w:lang w:val="en-US" w:eastAsia="zh-CN" w:bidi="zh-CN"/>
        </w:rPr>
        <w:t>由宁夏建龙特钢有限公司</w:t>
      </w:r>
      <w:r>
        <w:rPr>
          <w:rFonts w:hint="eastAsia" w:ascii="宋体" w:cs="宋体"/>
          <w:b w:val="0"/>
          <w:bCs/>
          <w:color w:val="auto"/>
          <w:kern w:val="0"/>
          <w:sz w:val="28"/>
          <w:szCs w:val="28"/>
          <w:lang w:val="en-US" w:eastAsia="zh-CN" w:bidi="zh-CN"/>
        </w:rPr>
        <w:t>转</w:t>
      </w:r>
      <w:r>
        <w:rPr>
          <w:rFonts w:hint="eastAsia" w:ascii="宋体" w:hAnsi="宋体" w:eastAsia="宋体" w:cs="宋体"/>
          <w:b w:val="0"/>
          <w:bCs/>
          <w:color w:val="auto"/>
          <w:kern w:val="0"/>
          <w:sz w:val="28"/>
          <w:szCs w:val="28"/>
          <w:lang w:val="en-US" w:eastAsia="zh-CN" w:bidi="zh-CN"/>
        </w:rPr>
        <w:t>供水，新鲜用水量为154.5m</w:t>
      </w:r>
      <w:r>
        <w:rPr>
          <w:rFonts w:hint="eastAsia" w:ascii="宋体" w:hAnsi="宋体" w:eastAsia="宋体" w:cs="宋体"/>
          <w:b w:val="0"/>
          <w:bCs/>
          <w:color w:val="auto"/>
          <w:kern w:val="0"/>
          <w:sz w:val="28"/>
          <w:szCs w:val="28"/>
          <w:vertAlign w:val="superscript"/>
          <w:lang w:val="en-US" w:eastAsia="zh-CN" w:bidi="zh-CN"/>
        </w:rPr>
        <w:t>3</w:t>
      </w:r>
      <w:r>
        <w:rPr>
          <w:rFonts w:hint="eastAsia" w:ascii="宋体" w:hAnsi="宋体" w:eastAsia="宋体" w:cs="宋体"/>
          <w:b w:val="0"/>
          <w:bCs/>
          <w:color w:val="auto"/>
          <w:kern w:val="0"/>
          <w:sz w:val="28"/>
          <w:szCs w:val="28"/>
          <w:lang w:val="en-US" w:eastAsia="zh-CN" w:bidi="zh-CN"/>
        </w:rPr>
        <w:t>/h，其中生产用水152m</w:t>
      </w:r>
      <w:r>
        <w:rPr>
          <w:rFonts w:hint="eastAsia" w:ascii="宋体" w:hAnsi="宋体" w:eastAsia="宋体" w:cs="宋体"/>
          <w:b w:val="0"/>
          <w:bCs/>
          <w:color w:val="auto"/>
          <w:kern w:val="0"/>
          <w:sz w:val="28"/>
          <w:szCs w:val="28"/>
          <w:vertAlign w:val="superscript"/>
          <w:lang w:val="en-US" w:eastAsia="zh-CN" w:bidi="zh-CN"/>
        </w:rPr>
        <w:t>3</w:t>
      </w:r>
      <w:r>
        <w:rPr>
          <w:rFonts w:hint="eastAsia" w:ascii="宋体" w:hAnsi="宋体" w:eastAsia="宋体" w:cs="宋体"/>
          <w:b w:val="0"/>
          <w:bCs/>
          <w:color w:val="auto"/>
          <w:kern w:val="0"/>
          <w:sz w:val="28"/>
          <w:szCs w:val="28"/>
          <w:lang w:val="en-US" w:eastAsia="zh-CN" w:bidi="zh-CN"/>
        </w:rPr>
        <w:t>/h，生活用水2.5m</w:t>
      </w:r>
      <w:r>
        <w:rPr>
          <w:rFonts w:hint="eastAsia" w:ascii="宋体" w:hAnsi="宋体" w:eastAsia="宋体" w:cs="宋体"/>
          <w:b w:val="0"/>
          <w:bCs/>
          <w:color w:val="auto"/>
          <w:kern w:val="0"/>
          <w:sz w:val="28"/>
          <w:szCs w:val="28"/>
          <w:vertAlign w:val="superscript"/>
          <w:lang w:val="en-US" w:eastAsia="zh-CN" w:bidi="zh-CN"/>
        </w:rPr>
        <w:t>3</w:t>
      </w:r>
      <w:r>
        <w:rPr>
          <w:rFonts w:hint="eastAsia" w:ascii="宋体" w:hAnsi="宋体" w:eastAsia="宋体" w:cs="宋体"/>
          <w:b w:val="0"/>
          <w:bCs/>
          <w:color w:val="auto"/>
          <w:kern w:val="0"/>
          <w:sz w:val="28"/>
          <w:szCs w:val="28"/>
          <w:lang w:val="en-US" w:eastAsia="zh-CN" w:bidi="zh-CN"/>
        </w:rPr>
        <w:t>/h</w:t>
      </w:r>
      <w:r>
        <w:rPr>
          <w:rFonts w:hint="eastAsia" w:ascii="宋体" w:cs="宋体"/>
          <w:b w:val="0"/>
          <w:bCs/>
          <w:color w:val="auto"/>
          <w:kern w:val="0"/>
          <w:sz w:val="28"/>
          <w:szCs w:val="28"/>
          <w:lang w:val="en-US" w:eastAsia="zh-CN" w:bidi="zh-CN"/>
        </w:rPr>
        <w:t>。</w:t>
      </w:r>
    </w:p>
    <w:p>
      <w:pPr>
        <w:numPr>
          <w:ilvl w:val="0"/>
          <w:numId w:val="0"/>
        </w:numPr>
        <w:spacing w:line="360" w:lineRule="auto"/>
        <w:ind w:left="0" w:leftChars="0" w:firstLine="560" w:firstLineChars="200"/>
        <w:rPr>
          <w:rFonts w:hint="eastAsia" w:ascii="宋体" w:hAnsi="宋体" w:eastAsia="宋体" w:cs="宋体"/>
          <w:b w:val="0"/>
          <w:bCs/>
          <w:color w:val="auto"/>
          <w:kern w:val="0"/>
          <w:sz w:val="28"/>
          <w:szCs w:val="28"/>
          <w:lang w:val="en-US" w:eastAsia="zh-CN" w:bidi="zh-CN"/>
        </w:rPr>
      </w:pPr>
      <w:r>
        <w:rPr>
          <w:rFonts w:hint="eastAsia" w:cs="宋体"/>
          <w:b w:val="0"/>
          <w:bCs/>
          <w:color w:val="auto"/>
          <w:sz w:val="28"/>
          <w:szCs w:val="28"/>
          <w:lang w:val="en-US" w:eastAsia="zh-CN"/>
        </w:rPr>
        <w:t>（4）</w:t>
      </w:r>
      <w:r>
        <w:rPr>
          <w:rFonts w:hint="eastAsia" w:ascii="Times New Roman" w:hAnsi="宋体" w:eastAsia="宋体" w:cs="宋体"/>
          <w:b w:val="0"/>
          <w:bCs/>
          <w:color w:val="auto"/>
          <w:kern w:val="2"/>
          <w:sz w:val="28"/>
          <w:szCs w:val="28"/>
          <w:lang w:val="en-US" w:eastAsia="zh-CN" w:bidi="zh-CN"/>
        </w:rPr>
        <w:t>供</w:t>
      </w:r>
      <w:r>
        <w:rPr>
          <w:rFonts w:hint="eastAsia" w:ascii="Times New Roman" w:cs="宋体"/>
          <w:b w:val="0"/>
          <w:bCs/>
          <w:color w:val="auto"/>
          <w:kern w:val="2"/>
          <w:sz w:val="28"/>
          <w:szCs w:val="28"/>
          <w:lang w:val="en-US" w:eastAsia="zh-CN" w:bidi="zh-CN"/>
        </w:rPr>
        <w:t>汽</w:t>
      </w:r>
      <w:r>
        <w:rPr>
          <w:rFonts w:hint="eastAsia" w:ascii="Times New Roman" w:hAnsi="宋体" w:eastAsia="宋体" w:cs="宋体"/>
          <w:b/>
          <w:bCs w:val="0"/>
          <w:color w:val="auto"/>
          <w:kern w:val="2"/>
          <w:sz w:val="28"/>
          <w:szCs w:val="28"/>
          <w:lang w:val="en-US" w:eastAsia="zh-CN" w:bidi="zh-CN"/>
        </w:rPr>
        <w:t>：</w:t>
      </w:r>
      <w:r>
        <w:rPr>
          <w:rFonts w:hint="eastAsia" w:cs="宋体"/>
          <w:b w:val="0"/>
          <w:bCs/>
          <w:color w:val="auto"/>
          <w:sz w:val="28"/>
          <w:szCs w:val="28"/>
          <w:lang w:val="en-US" w:eastAsia="zh-CN"/>
        </w:rPr>
        <w:t>本项目设计由干熄焦余热锅炉供汽，现干熄焦余热锅炉产生的蒸汽送宁夏晟达通循环综合利用有限公司发电，由宁夏晟达通循环综合利用有限公司再供汽给本项目。</w:t>
      </w:r>
    </w:p>
    <w:p>
      <w:pPr>
        <w:pStyle w:val="18"/>
        <w:numPr>
          <w:ilvl w:val="0"/>
          <w:numId w:val="0"/>
        </w:numPr>
        <w:spacing w:after="0" w:line="360" w:lineRule="auto"/>
        <w:ind w:left="0" w:leftChars="0" w:firstLine="560" w:firstLineChars="200"/>
        <w:rPr>
          <w:rFonts w:hint="eastAsia" w:ascii="宋体" w:cs="宋体"/>
          <w:b w:val="0"/>
          <w:bCs/>
          <w:color w:val="auto"/>
          <w:kern w:val="0"/>
          <w:sz w:val="28"/>
          <w:szCs w:val="28"/>
          <w:lang w:val="en-US" w:eastAsia="zh-CN" w:bidi="zh-CN"/>
        </w:rPr>
      </w:pPr>
      <w:r>
        <w:rPr>
          <w:rFonts w:hint="eastAsia" w:cs="宋体"/>
          <w:b w:val="0"/>
          <w:bCs/>
          <w:color w:val="auto"/>
          <w:sz w:val="28"/>
          <w:szCs w:val="28"/>
          <w:lang w:val="en-US" w:eastAsia="zh-CN"/>
        </w:rPr>
        <w:t>（5）</w:t>
      </w:r>
      <w:r>
        <w:rPr>
          <w:rFonts w:hint="eastAsia" w:ascii="Times New Roman" w:hAnsi="宋体" w:eastAsia="宋体" w:cs="宋体"/>
          <w:b w:val="0"/>
          <w:bCs/>
          <w:color w:val="auto"/>
          <w:kern w:val="2"/>
          <w:sz w:val="28"/>
          <w:szCs w:val="28"/>
          <w:lang w:val="en-US" w:eastAsia="zh-CN" w:bidi="zh-CN"/>
        </w:rPr>
        <w:t>焦炉烟囱：</w:t>
      </w:r>
      <w:r>
        <w:rPr>
          <w:rFonts w:hint="eastAsia" w:ascii="宋体" w:hAnsi="宋体" w:eastAsia="宋体" w:cs="宋体"/>
          <w:b w:val="0"/>
          <w:bCs/>
          <w:color w:val="auto"/>
          <w:kern w:val="0"/>
          <w:sz w:val="28"/>
          <w:szCs w:val="28"/>
          <w:lang w:val="en-US" w:eastAsia="zh-CN" w:bidi="zh-CN"/>
        </w:rPr>
        <w:t>本项目</w:t>
      </w:r>
      <w:r>
        <w:rPr>
          <w:rFonts w:hint="eastAsia" w:ascii="宋体" w:cs="宋体"/>
          <w:b w:val="0"/>
          <w:bCs/>
          <w:color w:val="auto"/>
          <w:kern w:val="0"/>
          <w:sz w:val="28"/>
          <w:szCs w:val="28"/>
          <w:lang w:val="en-US" w:eastAsia="zh-CN" w:bidi="zh-CN"/>
        </w:rPr>
        <w:t>原由</w:t>
      </w:r>
      <w:r>
        <w:rPr>
          <w:rFonts w:hint="eastAsia" w:ascii="宋体" w:hAnsi="宋体" w:eastAsia="宋体" w:cs="宋体"/>
          <w:b w:val="0"/>
          <w:bCs/>
          <w:color w:val="auto"/>
          <w:kern w:val="0"/>
          <w:sz w:val="28"/>
          <w:szCs w:val="28"/>
          <w:lang w:val="en-US" w:eastAsia="zh-CN" w:bidi="zh-CN"/>
        </w:rPr>
        <w:t>焦炉烟囱</w:t>
      </w:r>
      <w:r>
        <w:rPr>
          <w:rFonts w:hint="eastAsia" w:ascii="宋体" w:cs="宋体"/>
          <w:b w:val="0"/>
          <w:bCs/>
          <w:color w:val="auto"/>
          <w:kern w:val="0"/>
          <w:sz w:val="28"/>
          <w:szCs w:val="28"/>
          <w:lang w:val="en-US" w:eastAsia="zh-CN" w:bidi="zh-CN"/>
        </w:rPr>
        <w:t>产生的烟气直接经1根120米高排气排放，主要污染因子为颗粒物、二氧化硫、氮氧化物等，为了减少对环境的污染，本项目新增一套脱硫脱硝装置，其脱硫工艺采用SDS干法脱硫，脱销工艺采用SCR（选择性催化还原法），废气经过脱硫脱硝装置处理后有效的降低了污染物的排放浓度。</w:t>
      </w:r>
    </w:p>
    <w:p>
      <w:pPr>
        <w:numPr>
          <w:ilvl w:val="0"/>
          <w:numId w:val="0"/>
        </w:numPr>
        <w:spacing w:line="360" w:lineRule="auto"/>
        <w:ind w:left="0" w:leftChars="0" w:firstLine="560" w:firstLineChars="200"/>
        <w:rPr>
          <w:rFonts w:hint="eastAsia" w:ascii="宋体" w:hAnsi="宋体" w:eastAsia="宋体" w:cs="宋体"/>
          <w:b w:val="0"/>
          <w:bCs/>
          <w:color w:val="auto"/>
          <w:kern w:val="0"/>
          <w:sz w:val="28"/>
          <w:szCs w:val="28"/>
          <w:lang w:val="en-US" w:eastAsia="zh-CN" w:bidi="zh-CN"/>
        </w:rPr>
      </w:pPr>
      <w:r>
        <w:rPr>
          <w:rFonts w:hint="eastAsia" w:cs="宋体"/>
          <w:b w:val="0"/>
          <w:bCs/>
          <w:color w:val="auto"/>
          <w:sz w:val="28"/>
          <w:szCs w:val="28"/>
          <w:lang w:val="en-US" w:eastAsia="zh-CN"/>
        </w:rPr>
        <w:t>（6）</w:t>
      </w:r>
      <w:r>
        <w:rPr>
          <w:rFonts w:hint="eastAsia" w:ascii="Times New Roman" w:hAnsi="宋体" w:eastAsia="宋体" w:cs="宋体"/>
          <w:b w:val="0"/>
          <w:bCs/>
          <w:color w:val="auto"/>
          <w:kern w:val="2"/>
          <w:sz w:val="28"/>
          <w:szCs w:val="28"/>
          <w:lang w:val="en-US" w:eastAsia="zh-CN" w:bidi="zh-CN"/>
        </w:rPr>
        <w:t>酚氰废水处理站</w:t>
      </w:r>
      <w:r>
        <w:rPr>
          <w:rFonts w:hint="eastAsia" w:cs="宋体"/>
          <w:b w:val="0"/>
          <w:bCs/>
          <w:color w:val="auto"/>
          <w:kern w:val="0"/>
          <w:sz w:val="28"/>
          <w:szCs w:val="28"/>
          <w:lang w:val="en-US" w:eastAsia="zh-CN" w:bidi="zh-CN"/>
        </w:rPr>
        <w:t>：</w:t>
      </w:r>
      <w:r>
        <w:rPr>
          <w:rFonts w:hint="eastAsia" w:ascii="宋体" w:hAnsi="宋体" w:eastAsia="宋体" w:cs="宋体"/>
          <w:b w:val="0"/>
          <w:bCs/>
          <w:color w:val="auto"/>
          <w:kern w:val="0"/>
          <w:sz w:val="28"/>
          <w:szCs w:val="28"/>
          <w:lang w:val="en-US" w:eastAsia="zh-CN" w:bidi="zh-CN"/>
        </w:rPr>
        <w:t>酚氰废水处理站</w:t>
      </w:r>
      <w:r>
        <w:rPr>
          <w:rFonts w:hint="eastAsia" w:cs="宋体"/>
          <w:b w:val="0"/>
          <w:bCs/>
          <w:color w:val="auto"/>
          <w:kern w:val="0"/>
          <w:sz w:val="28"/>
          <w:szCs w:val="28"/>
          <w:lang w:val="en-US" w:eastAsia="zh-CN" w:bidi="zh-CN"/>
        </w:rPr>
        <w:t>原有的</w:t>
      </w:r>
      <w:r>
        <w:rPr>
          <w:rFonts w:hint="eastAsia" w:ascii="宋体" w:hAnsi="宋体" w:eastAsia="宋体" w:cs="宋体"/>
          <w:b w:val="0"/>
          <w:bCs/>
          <w:color w:val="auto"/>
          <w:kern w:val="0"/>
          <w:sz w:val="28"/>
          <w:szCs w:val="28"/>
          <w:lang w:val="en-US" w:eastAsia="zh-CN" w:bidi="zh-CN"/>
        </w:rPr>
        <w:t>处理工艺</w:t>
      </w:r>
      <w:r>
        <w:rPr>
          <w:rFonts w:hint="eastAsia" w:cs="宋体"/>
          <w:b w:val="0"/>
          <w:bCs/>
          <w:color w:val="auto"/>
          <w:kern w:val="0"/>
          <w:sz w:val="28"/>
          <w:szCs w:val="28"/>
          <w:lang w:val="en-US" w:eastAsia="zh-CN" w:bidi="zh-CN"/>
        </w:rPr>
        <w:t>为</w:t>
      </w:r>
      <w:r>
        <w:rPr>
          <w:rFonts w:hint="eastAsia" w:ascii="宋体" w:hAnsi="宋体" w:eastAsia="宋体" w:cs="宋体"/>
          <w:b w:val="0"/>
          <w:bCs/>
          <w:color w:val="auto"/>
          <w:kern w:val="0"/>
          <w:sz w:val="28"/>
          <w:szCs w:val="28"/>
          <w:lang w:val="en-US" w:eastAsia="zh-CN" w:bidi="zh-CN"/>
        </w:rPr>
        <w:t>AA/O生物脱氮</w:t>
      </w:r>
      <w:r>
        <w:rPr>
          <w:rFonts w:hint="eastAsia" w:cs="宋体"/>
          <w:b w:val="0"/>
          <w:bCs/>
          <w:color w:val="auto"/>
          <w:kern w:val="0"/>
          <w:sz w:val="28"/>
          <w:szCs w:val="28"/>
          <w:lang w:val="en-US" w:eastAsia="zh-CN" w:bidi="zh-CN"/>
        </w:rPr>
        <w:t>，此工艺处理过的废水指标不能满足本项目回用水指标，因此变更</w:t>
      </w:r>
      <w:r>
        <w:rPr>
          <w:rFonts w:hint="eastAsia" w:ascii="宋体" w:hAnsi="宋体" w:eastAsia="宋体" w:cs="宋体"/>
          <w:b w:val="0"/>
          <w:bCs/>
          <w:color w:val="auto"/>
          <w:kern w:val="0"/>
          <w:sz w:val="28"/>
          <w:szCs w:val="28"/>
          <w:lang w:val="en-US" w:eastAsia="zh-CN" w:bidi="zh-CN"/>
        </w:rPr>
        <w:t>为预处理+O/AO一段生化+流化床+后混凝反应沉淀+滤池处理</w:t>
      </w:r>
      <w:r>
        <w:rPr>
          <w:rFonts w:hint="eastAsia" w:cs="宋体"/>
          <w:b w:val="0"/>
          <w:bCs/>
          <w:color w:val="auto"/>
          <w:kern w:val="0"/>
          <w:sz w:val="28"/>
          <w:szCs w:val="28"/>
          <w:lang w:val="en-US" w:eastAsia="zh-CN" w:bidi="zh-CN"/>
        </w:rPr>
        <w:t>工艺，使得处理过的废水指标达到工艺回用水指标。</w:t>
      </w:r>
    </w:p>
    <w:p>
      <w:pPr>
        <w:numPr>
          <w:ilvl w:val="0"/>
          <w:numId w:val="0"/>
        </w:numPr>
        <w:spacing w:line="360" w:lineRule="auto"/>
        <w:ind w:left="0" w:leftChars="0" w:firstLine="560" w:firstLineChars="200"/>
        <w:rPr>
          <w:rFonts w:hint="eastAsia" w:cs="宋体"/>
          <w:b w:val="0"/>
          <w:bCs/>
          <w:color w:val="auto"/>
          <w:kern w:val="0"/>
          <w:sz w:val="28"/>
          <w:szCs w:val="28"/>
          <w:lang w:val="en-US" w:eastAsia="zh-CN" w:bidi="zh-CN"/>
        </w:rPr>
      </w:pPr>
      <w:r>
        <w:rPr>
          <w:rFonts w:hint="eastAsia" w:cs="宋体"/>
          <w:b w:val="0"/>
          <w:bCs/>
          <w:color w:val="auto"/>
          <w:sz w:val="28"/>
          <w:szCs w:val="28"/>
          <w:lang w:val="en-US" w:eastAsia="zh-CN"/>
        </w:rPr>
        <w:t>（7）</w:t>
      </w:r>
      <w:r>
        <w:rPr>
          <w:rFonts w:hint="eastAsia" w:ascii="Times New Roman" w:hAnsi="宋体" w:eastAsia="宋体" w:cs="宋体"/>
          <w:b w:val="0"/>
          <w:bCs/>
          <w:color w:val="auto"/>
          <w:kern w:val="2"/>
          <w:sz w:val="28"/>
          <w:szCs w:val="28"/>
          <w:lang w:val="en-US" w:eastAsia="zh-CN" w:bidi="zh-CN"/>
        </w:rPr>
        <w:t>罐区：</w:t>
      </w:r>
      <w:r>
        <w:rPr>
          <w:rFonts w:hint="eastAsia" w:ascii="宋体" w:hAnsi="宋体" w:eastAsia="宋体" w:cs="宋体"/>
          <w:b w:val="0"/>
          <w:bCs/>
          <w:color w:val="auto"/>
          <w:kern w:val="0"/>
          <w:sz w:val="28"/>
          <w:szCs w:val="28"/>
          <w:lang w:val="en-US" w:eastAsia="zh-CN" w:bidi="zh-CN"/>
        </w:rPr>
        <w:t>本项目</w:t>
      </w:r>
      <w:r>
        <w:rPr>
          <w:rFonts w:hint="eastAsia" w:cs="宋体"/>
          <w:b w:val="0"/>
          <w:bCs/>
          <w:color w:val="auto"/>
          <w:kern w:val="0"/>
          <w:sz w:val="28"/>
          <w:szCs w:val="28"/>
          <w:lang w:val="en-US" w:eastAsia="zh-CN" w:bidi="zh-CN"/>
        </w:rPr>
        <w:t>罐区设置硫酸储罐，原设置储存化产产品硫铵原辅料硫酸，验收期间硫铵工段未启用，故硫酸储罐内未储存硫酸。</w:t>
      </w:r>
    </w:p>
    <w:p>
      <w:pPr>
        <w:bidi w:val="0"/>
        <w:spacing w:line="360" w:lineRule="auto"/>
        <w:ind w:firstLine="560" w:firstLineChars="200"/>
        <w:rPr>
          <w:rFonts w:hint="eastAsia"/>
          <w:lang w:val="en-US" w:eastAsia="zh-CN"/>
        </w:rPr>
      </w:pPr>
      <w:r>
        <w:rPr>
          <w:rFonts w:hint="eastAsia"/>
          <w:lang w:val="en-US" w:eastAsia="zh-CN"/>
        </w:rPr>
        <w:t>对照《污染影响类建设项目重大变更清单（试行）》通知（环办环评函【2020】688号）文件，本项目本次变更不属于行业建设项目重大变动清单的范围，故不属于重大变更。</w:t>
      </w:r>
    </w:p>
    <w:p>
      <w:pPr>
        <w:pStyle w:val="5"/>
        <w:bidi w:val="0"/>
        <w:rPr>
          <w:rFonts w:ascii="Arial"/>
          <w:b/>
          <w:bCs/>
          <w:sz w:val="21"/>
        </w:rPr>
      </w:pPr>
      <w:r>
        <w:rPr>
          <w:rFonts w:hint="eastAsia" w:ascii="宋体" w:hAnsi="宋体" w:eastAsia="宋体" w:cs="宋体"/>
          <w:b/>
          <w:bCs/>
          <w:sz w:val="28"/>
          <w:szCs w:val="28"/>
          <w:lang w:val="en-US" w:eastAsia="zh-CN" w:bidi="zh-CN"/>
        </w:rPr>
        <w:t>3.2.</w:t>
      </w:r>
      <w:r>
        <w:rPr>
          <w:rFonts w:hint="eastAsia" w:cs="宋体"/>
          <w:b/>
          <w:bCs/>
          <w:sz w:val="28"/>
          <w:szCs w:val="28"/>
          <w:lang w:val="en-US" w:eastAsia="zh-CN" w:bidi="zh-CN"/>
        </w:rPr>
        <w:t>3</w:t>
      </w:r>
      <w:r>
        <w:rPr>
          <w:rFonts w:hint="eastAsia" w:ascii="宋体" w:hAnsi="宋体" w:eastAsia="宋体" w:cs="宋体"/>
          <w:b/>
          <w:bCs/>
          <w:sz w:val="28"/>
          <w:szCs w:val="28"/>
          <w:lang w:val="en-US" w:eastAsia="zh-CN" w:bidi="zh-CN"/>
        </w:rPr>
        <w:t xml:space="preserve">  </w:t>
      </w:r>
      <w:r>
        <w:rPr>
          <w:rFonts w:ascii="宋体" w:hAnsi="宋体" w:eastAsia="宋体" w:cs="宋体"/>
          <w:b/>
          <w:bCs/>
          <w:sz w:val="28"/>
          <w:szCs w:val="28"/>
        </w:rPr>
        <w:t>产品方案</w:t>
      </w:r>
    </w:p>
    <w:p>
      <w:pPr>
        <w:pStyle w:val="8"/>
        <w:spacing w:line="360" w:lineRule="auto"/>
        <w:ind w:firstLine="536" w:firstLineChars="200"/>
        <w:rPr>
          <w:rFonts w:hint="eastAsia" w:eastAsia="宋体"/>
          <w:b/>
          <w:spacing w:val="-12"/>
          <w:lang w:val="en-US" w:eastAsia="zh-CN"/>
        </w:rPr>
      </w:pPr>
      <w:r>
        <w:rPr>
          <w:rFonts w:hint="eastAsia" w:ascii="宋体" w:hAnsi="宋体" w:eastAsia="宋体" w:cs="宋体"/>
          <w:spacing w:val="-6"/>
          <w:sz w:val="28"/>
          <w:szCs w:val="28"/>
        </w:rPr>
        <w:t>焦化厂主要产品有冶金焦</w:t>
      </w:r>
      <w:r>
        <w:rPr>
          <w:rFonts w:hint="eastAsia" w:cs="宋体"/>
          <w:spacing w:val="-6"/>
          <w:sz w:val="28"/>
          <w:szCs w:val="28"/>
          <w:lang w:eastAsia="zh-CN"/>
        </w:rPr>
        <w:t>（焦炭）</w:t>
      </w:r>
      <w:r>
        <w:rPr>
          <w:rFonts w:hint="eastAsia" w:ascii="宋体" w:hAnsi="宋体" w:eastAsia="宋体" w:cs="宋体"/>
          <w:spacing w:val="-6"/>
          <w:sz w:val="28"/>
          <w:szCs w:val="28"/>
        </w:rPr>
        <w:t>、焦炉煤气、焦油、粗苯等，焦化厂产品生产情况见表</w:t>
      </w:r>
      <w:r>
        <w:rPr>
          <w:rFonts w:hint="eastAsia" w:ascii="Times New Roman" w:hAnsi="Times New Roman" w:eastAsia="宋体" w:cs="Times New Roman"/>
          <w:spacing w:val="-6"/>
          <w:sz w:val="28"/>
          <w:szCs w:val="28"/>
          <w:lang w:val="en-US" w:eastAsia="zh-CN"/>
        </w:rPr>
        <w:t>3-</w:t>
      </w:r>
      <w:r>
        <w:rPr>
          <w:rFonts w:hint="eastAsia" w:ascii="Times New Roman" w:hAnsi="Times New Roman" w:cs="Times New Roman"/>
          <w:spacing w:val="-6"/>
          <w:sz w:val="28"/>
          <w:szCs w:val="28"/>
          <w:lang w:val="en-US" w:eastAsia="zh-CN"/>
        </w:rPr>
        <w:t>2</w:t>
      </w:r>
      <w:r>
        <w:rPr>
          <w:rFonts w:hint="eastAsia" w:eastAsia="宋体"/>
          <w:b/>
          <w:spacing w:val="-12"/>
          <w:lang w:val="en-US" w:eastAsia="zh-CN"/>
        </w:rPr>
        <w:t>。</w:t>
      </w:r>
    </w:p>
    <w:p>
      <w:pPr>
        <w:pStyle w:val="8"/>
        <w:spacing w:line="360" w:lineRule="auto"/>
        <w:ind w:firstLine="586" w:firstLineChars="200"/>
        <w:rPr>
          <w:rFonts w:hint="eastAsia" w:ascii="宋体" w:hAnsi="宋体" w:eastAsia="宋体" w:cs="宋体"/>
          <w:b/>
          <w:bCs/>
          <w:spacing w:val="-12"/>
          <w:lang w:val="en-US" w:eastAsia="zh-CN"/>
        </w:rPr>
      </w:pPr>
      <w:r>
        <w:rPr>
          <w:rFonts w:hint="eastAsia" w:ascii="宋体" w:hAnsi="宋体" w:eastAsia="宋体" w:cs="宋体"/>
          <w:b/>
          <w:bCs/>
          <w:spacing w:val="6"/>
          <w:sz w:val="28"/>
          <w:szCs w:val="28"/>
        </w:rPr>
        <w:t xml:space="preserve">表 </w:t>
      </w:r>
      <w:r>
        <w:rPr>
          <w:rFonts w:hint="eastAsia" w:ascii="宋体" w:hAnsi="宋体" w:eastAsia="宋体" w:cs="宋体"/>
          <w:b/>
          <w:bCs/>
          <w:spacing w:val="4"/>
          <w:sz w:val="28"/>
          <w:szCs w:val="28"/>
        </w:rPr>
        <w:t>3</w:t>
      </w:r>
      <w:r>
        <w:rPr>
          <w:rFonts w:hint="eastAsia" w:ascii="宋体" w:hAnsi="宋体" w:eastAsia="宋体" w:cs="宋体"/>
          <w:b/>
          <w:bCs/>
          <w:spacing w:val="3"/>
          <w:sz w:val="28"/>
          <w:szCs w:val="28"/>
        </w:rPr>
        <w:t>-</w:t>
      </w:r>
      <w:r>
        <w:rPr>
          <w:rFonts w:hint="eastAsia" w:ascii="宋体" w:hAnsi="宋体" w:eastAsia="宋体" w:cs="宋体"/>
          <w:b/>
          <w:bCs/>
          <w:spacing w:val="3"/>
          <w:sz w:val="28"/>
          <w:szCs w:val="28"/>
          <w:lang w:val="en-US" w:eastAsia="zh-CN"/>
        </w:rPr>
        <w:t>2</w:t>
      </w:r>
      <w:r>
        <w:rPr>
          <w:rFonts w:hint="eastAsia" w:ascii="宋体" w:hAnsi="宋体" w:eastAsia="宋体" w:cs="宋体"/>
          <w:b/>
          <w:bCs/>
          <w:spacing w:val="3"/>
          <w:sz w:val="28"/>
          <w:szCs w:val="28"/>
        </w:rPr>
        <w:t xml:space="preserve">    </w:t>
      </w:r>
      <w:r>
        <w:rPr>
          <w:rFonts w:hint="eastAsia" w:ascii="宋体" w:hAnsi="宋体" w:eastAsia="宋体" w:cs="宋体"/>
          <w:b/>
          <w:bCs/>
          <w:spacing w:val="3"/>
          <w:sz w:val="28"/>
          <w:szCs w:val="28"/>
          <w:lang w:val="en-US" w:eastAsia="zh-CN"/>
        </w:rPr>
        <w:t xml:space="preserve">            </w:t>
      </w:r>
      <w:r>
        <w:rPr>
          <w:rFonts w:hint="eastAsia" w:ascii="宋体" w:hAnsi="宋体" w:eastAsia="宋体" w:cs="宋体"/>
          <w:b/>
          <w:bCs/>
          <w:spacing w:val="3"/>
          <w:sz w:val="28"/>
          <w:szCs w:val="28"/>
          <w:lang w:eastAsia="zh-CN"/>
        </w:rPr>
        <w:t>本项目</w:t>
      </w:r>
      <w:r>
        <w:rPr>
          <w:rFonts w:hint="eastAsia" w:ascii="宋体" w:hAnsi="宋体" w:eastAsia="宋体" w:cs="宋体"/>
          <w:b/>
          <w:bCs/>
          <w:spacing w:val="3"/>
          <w:sz w:val="28"/>
          <w:szCs w:val="28"/>
        </w:rPr>
        <w:t>产品方案</w:t>
      </w:r>
    </w:p>
    <w:tbl>
      <w:tblPr>
        <w:tblStyle w:val="20"/>
        <w:tblW w:w="9380" w:type="dxa"/>
        <w:tblInd w:w="-3"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19"/>
        <w:gridCol w:w="2751"/>
        <w:gridCol w:w="2555"/>
        <w:gridCol w:w="25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51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bCs/>
                <w:spacing w:val="10"/>
                <w:sz w:val="21"/>
                <w:szCs w:val="21"/>
                <w:lang w:eastAsia="zh-CN"/>
              </w:rPr>
            </w:pPr>
            <w:r>
              <w:rPr>
                <w:rFonts w:hint="eastAsia" w:ascii="宋体" w:hAnsi="宋体" w:eastAsia="宋体" w:cs="宋体"/>
                <w:b/>
                <w:bCs/>
                <w:spacing w:val="10"/>
                <w:sz w:val="21"/>
                <w:szCs w:val="21"/>
                <w:lang w:eastAsia="zh-CN"/>
              </w:rPr>
              <w:t>类别</w:t>
            </w:r>
          </w:p>
        </w:tc>
        <w:tc>
          <w:tcPr>
            <w:tcW w:w="2751"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bCs/>
                <w:spacing w:val="-12"/>
                <w:sz w:val="21"/>
                <w:szCs w:val="21"/>
                <w:vertAlign w:val="baseline"/>
                <w:lang w:val="en-US" w:eastAsia="zh-CN"/>
              </w:rPr>
            </w:pPr>
            <w:r>
              <w:rPr>
                <w:rFonts w:hint="eastAsia" w:ascii="宋体" w:hAnsi="宋体" w:eastAsia="宋体" w:cs="宋体"/>
                <w:b/>
                <w:bCs/>
                <w:spacing w:val="10"/>
                <w:sz w:val="21"/>
                <w:szCs w:val="21"/>
              </w:rPr>
              <w:t>产</w:t>
            </w:r>
            <w:r>
              <w:rPr>
                <w:rFonts w:hint="eastAsia" w:ascii="宋体" w:hAnsi="宋体" w:eastAsia="宋体" w:cs="宋体"/>
                <w:b/>
                <w:bCs/>
                <w:spacing w:val="8"/>
                <w:sz w:val="21"/>
                <w:szCs w:val="21"/>
              </w:rPr>
              <w:t>品名称</w:t>
            </w:r>
          </w:p>
        </w:tc>
        <w:tc>
          <w:tcPr>
            <w:tcW w:w="2555"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bCs/>
                <w:spacing w:val="-12"/>
                <w:sz w:val="21"/>
                <w:szCs w:val="21"/>
                <w:vertAlign w:val="baseline"/>
                <w:lang w:val="en-US" w:eastAsia="zh-CN"/>
              </w:rPr>
            </w:pPr>
            <w:r>
              <w:rPr>
                <w:rFonts w:hint="eastAsia" w:ascii="宋体" w:hAnsi="宋体" w:eastAsia="宋体" w:cs="宋体"/>
                <w:b/>
                <w:bCs/>
                <w:spacing w:val="10"/>
                <w:sz w:val="21"/>
                <w:szCs w:val="21"/>
              </w:rPr>
              <w:t>设</w:t>
            </w:r>
            <w:r>
              <w:rPr>
                <w:rFonts w:hint="eastAsia" w:ascii="宋体" w:hAnsi="宋体" w:eastAsia="宋体" w:cs="宋体"/>
                <w:b/>
                <w:bCs/>
                <w:spacing w:val="7"/>
                <w:sz w:val="21"/>
                <w:szCs w:val="21"/>
              </w:rPr>
              <w:t xml:space="preserve">计年产量 </w:t>
            </w:r>
          </w:p>
        </w:tc>
        <w:tc>
          <w:tcPr>
            <w:tcW w:w="2555"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bCs/>
                <w:spacing w:val="-12"/>
                <w:sz w:val="21"/>
                <w:szCs w:val="21"/>
                <w:vertAlign w:val="baseline"/>
                <w:lang w:val="en-US" w:eastAsia="zh-CN"/>
              </w:rPr>
            </w:pPr>
            <w:r>
              <w:rPr>
                <w:rFonts w:hint="eastAsia" w:ascii="宋体" w:hAnsi="宋体" w:eastAsia="宋体" w:cs="宋体"/>
                <w:b/>
                <w:bCs/>
                <w:spacing w:val="7"/>
                <w:sz w:val="21"/>
                <w:szCs w:val="21"/>
              </w:rPr>
              <w:t xml:space="preserve">实际年产量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519" w:type="dxa"/>
            <w:tcBorders>
              <w:tl2br w:val="nil"/>
              <w:tr2bl w:val="nil"/>
            </w:tcBorders>
            <w:vAlign w:val="center"/>
          </w:tcPr>
          <w:p>
            <w:pPr>
              <w:pStyle w:val="8"/>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主产品</w:t>
            </w:r>
          </w:p>
        </w:tc>
        <w:tc>
          <w:tcPr>
            <w:tcW w:w="2751" w:type="dxa"/>
            <w:tcBorders>
              <w:tl2br w:val="nil"/>
              <w:tr2bl w:val="nil"/>
            </w:tcBorders>
            <w:vAlign w:val="center"/>
          </w:tcPr>
          <w:p>
            <w:pPr>
              <w:pStyle w:val="8"/>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焦炭(冶金焦)</w:t>
            </w:r>
          </w:p>
        </w:tc>
        <w:tc>
          <w:tcPr>
            <w:tcW w:w="2555" w:type="dxa"/>
            <w:tcBorders>
              <w:tl2br w:val="nil"/>
              <w:tr2bl w:val="nil"/>
            </w:tcBorders>
            <w:vAlign w:val="center"/>
          </w:tcPr>
          <w:p>
            <w:pPr>
              <w:pStyle w:val="8"/>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130万吨</w:t>
            </w:r>
          </w:p>
        </w:tc>
        <w:tc>
          <w:tcPr>
            <w:tcW w:w="2555" w:type="dxa"/>
            <w:tcBorders>
              <w:tl2br w:val="nil"/>
              <w:tr2bl w:val="nil"/>
            </w:tcBorders>
            <w:vAlign w:val="center"/>
          </w:tcPr>
          <w:p>
            <w:pPr>
              <w:pStyle w:val="8"/>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color w:val="auto"/>
                <w:spacing w:val="-12"/>
                <w:sz w:val="21"/>
                <w:szCs w:val="21"/>
                <w:vertAlign w:val="baseline"/>
                <w:lang w:val="en-US" w:eastAsia="zh-CN"/>
              </w:rPr>
              <w:t>120万吨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519" w:type="dxa"/>
            <w:vMerge w:val="restart"/>
            <w:tcBorders>
              <w:tl2br w:val="nil"/>
              <w:tr2bl w:val="nil"/>
            </w:tcBorders>
            <w:vAlign w:val="center"/>
          </w:tcPr>
          <w:p>
            <w:pPr>
              <w:pStyle w:val="8"/>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化产产品</w:t>
            </w:r>
          </w:p>
        </w:tc>
        <w:tc>
          <w:tcPr>
            <w:tcW w:w="2751" w:type="dxa"/>
            <w:tcBorders>
              <w:tl2br w:val="nil"/>
              <w:tr2bl w:val="nil"/>
            </w:tcBorders>
            <w:vAlign w:val="center"/>
          </w:tcPr>
          <w:p>
            <w:pPr>
              <w:pStyle w:val="8"/>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焦炉煤气</w:t>
            </w:r>
          </w:p>
        </w:tc>
        <w:tc>
          <w:tcPr>
            <w:tcW w:w="2555" w:type="dxa"/>
            <w:tcBorders>
              <w:tl2br w:val="nil"/>
              <w:tr2bl w:val="nil"/>
            </w:tcBorders>
            <w:vAlign w:val="center"/>
          </w:tcPr>
          <w:p>
            <w:pPr>
              <w:pStyle w:val="8"/>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6万m³</w:t>
            </w:r>
          </w:p>
        </w:tc>
        <w:tc>
          <w:tcPr>
            <w:tcW w:w="2555" w:type="dxa"/>
            <w:tcBorders>
              <w:tl2br w:val="nil"/>
              <w:tr2bl w:val="nil"/>
            </w:tcBorders>
            <w:vAlign w:val="center"/>
          </w:tcPr>
          <w:p>
            <w:pPr>
              <w:pStyle w:val="8"/>
              <w:keepNext w:val="0"/>
              <w:keepLines w:val="0"/>
              <w:pageBreakBefore w:val="0"/>
              <w:widowControl w:val="0"/>
              <w:kinsoku/>
              <w:wordWrap/>
              <w:overflowPunct/>
              <w:topLinePunct w:val="0"/>
              <w:autoSpaceDE w:val="0"/>
              <w:autoSpaceDN w:val="0"/>
              <w:bidi w:val="0"/>
              <w:adjustRightInd/>
              <w:snapToGrid/>
              <w:spacing w:line="10" w:lineRule="atLeast"/>
              <w:ind w:left="0" w:leftChars="0" w:right="0" w:rightChars="0" w:firstLine="0" w:firstLineChars="0"/>
              <w:jc w:val="center"/>
              <w:textAlignment w:val="auto"/>
              <w:outlineLvl w:val="9"/>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b w:val="0"/>
                <w:bCs/>
                <w:spacing w:val="-12"/>
                <w:sz w:val="21"/>
                <w:szCs w:val="21"/>
                <w:vertAlign w:val="baseline"/>
                <w:lang w:val="en-US" w:eastAsia="zh-CN"/>
              </w:rPr>
              <w:t>2万m³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519" w:type="dxa"/>
            <w:vMerge w:val="continue"/>
            <w:tcBorders>
              <w:tl2br w:val="nil"/>
              <w:tr2bl w:val="nil"/>
            </w:tcBorders>
            <w:vAlign w:val="center"/>
          </w:tcPr>
          <w:p>
            <w:pPr>
              <w:adjustRightInd w:val="0"/>
              <w:snapToGrid w:val="0"/>
              <w:jc w:val="center"/>
              <w:rPr>
                <w:rFonts w:hint="eastAsia" w:ascii="宋体" w:hAnsi="宋体" w:eastAsia="宋体" w:cs="宋体"/>
                <w:color w:val="000000"/>
                <w:sz w:val="21"/>
                <w:szCs w:val="21"/>
              </w:rPr>
            </w:pPr>
          </w:p>
        </w:tc>
        <w:tc>
          <w:tcPr>
            <w:tcW w:w="2751" w:type="dxa"/>
            <w:tcBorders>
              <w:tl2br w:val="nil"/>
              <w:tr2bl w:val="nil"/>
            </w:tcBorders>
            <w:vAlign w:val="center"/>
          </w:tcPr>
          <w:p>
            <w:pPr>
              <w:adjustRightInd w:val="0"/>
              <w:snapToGrid w:val="0"/>
              <w:jc w:val="center"/>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color w:val="000000"/>
                <w:sz w:val="21"/>
                <w:szCs w:val="21"/>
              </w:rPr>
              <w:t>焦油</w:t>
            </w:r>
          </w:p>
        </w:tc>
        <w:tc>
          <w:tcPr>
            <w:tcW w:w="2555" w:type="dxa"/>
            <w:tcBorders>
              <w:tl2br w:val="nil"/>
              <w:tr2bl w:val="nil"/>
            </w:tcBorders>
            <w:vAlign w:val="center"/>
          </w:tcPr>
          <w:p>
            <w:pPr>
              <w:adjustRightInd w:val="0"/>
              <w:snapToGrid w:val="0"/>
              <w:jc w:val="center"/>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color w:val="000000"/>
                <w:sz w:val="21"/>
                <w:szCs w:val="21"/>
              </w:rPr>
              <w:t>7</w:t>
            </w:r>
            <w:r>
              <w:rPr>
                <w:rFonts w:hint="eastAsia" w:ascii="宋体" w:hAnsi="宋体" w:eastAsia="宋体" w:cs="宋体"/>
                <w:color w:val="000000"/>
                <w:sz w:val="21"/>
                <w:szCs w:val="21"/>
                <w:lang w:eastAsia="zh-CN"/>
              </w:rPr>
              <w:t>万吨</w:t>
            </w:r>
          </w:p>
        </w:tc>
        <w:tc>
          <w:tcPr>
            <w:tcW w:w="2555" w:type="dxa"/>
            <w:tcBorders>
              <w:tl2br w:val="nil"/>
              <w:tr2bl w:val="nil"/>
            </w:tcBorders>
            <w:vAlign w:val="center"/>
          </w:tcPr>
          <w:p>
            <w:pPr>
              <w:adjustRightInd w:val="0"/>
              <w:snapToGrid w:val="0"/>
              <w:jc w:val="center"/>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lang w:eastAsia="zh-CN"/>
              </w:rPr>
              <w:t>万吨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519" w:type="dxa"/>
            <w:vMerge w:val="continue"/>
            <w:tcBorders>
              <w:tl2br w:val="nil"/>
              <w:tr2bl w:val="nil"/>
            </w:tcBorders>
            <w:vAlign w:val="center"/>
          </w:tcPr>
          <w:p>
            <w:pPr>
              <w:adjustRightInd w:val="0"/>
              <w:snapToGrid w:val="0"/>
              <w:jc w:val="center"/>
              <w:rPr>
                <w:rFonts w:hint="eastAsia" w:ascii="宋体" w:hAnsi="宋体" w:eastAsia="宋体" w:cs="宋体"/>
                <w:color w:val="000000"/>
                <w:sz w:val="21"/>
                <w:szCs w:val="21"/>
              </w:rPr>
            </w:pPr>
          </w:p>
        </w:tc>
        <w:tc>
          <w:tcPr>
            <w:tcW w:w="2751" w:type="dxa"/>
            <w:tcBorders>
              <w:tl2br w:val="nil"/>
              <w:tr2bl w:val="nil"/>
            </w:tcBorders>
            <w:vAlign w:val="center"/>
          </w:tcPr>
          <w:p>
            <w:pPr>
              <w:adjustRightInd w:val="0"/>
              <w:snapToGrid w:val="0"/>
              <w:jc w:val="center"/>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color w:val="000000"/>
                <w:sz w:val="21"/>
                <w:szCs w:val="21"/>
              </w:rPr>
              <w:t>粗苯</w:t>
            </w:r>
          </w:p>
        </w:tc>
        <w:tc>
          <w:tcPr>
            <w:tcW w:w="2555" w:type="dxa"/>
            <w:tcBorders>
              <w:tl2br w:val="nil"/>
              <w:tr2bl w:val="nil"/>
            </w:tcBorders>
            <w:vAlign w:val="center"/>
          </w:tcPr>
          <w:p>
            <w:pPr>
              <w:adjustRightInd w:val="0"/>
              <w:snapToGrid w:val="0"/>
              <w:jc w:val="center"/>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color w:val="000000"/>
                <w:sz w:val="21"/>
                <w:szCs w:val="21"/>
                <w:lang w:val="en-US" w:eastAsia="zh-CN"/>
              </w:rPr>
              <w:t>2万吨</w:t>
            </w:r>
          </w:p>
        </w:tc>
        <w:tc>
          <w:tcPr>
            <w:tcW w:w="2555" w:type="dxa"/>
            <w:tcBorders>
              <w:tl2br w:val="nil"/>
              <w:tr2bl w:val="nil"/>
            </w:tcBorders>
            <w:vAlign w:val="center"/>
          </w:tcPr>
          <w:p>
            <w:pPr>
              <w:adjustRightInd w:val="0"/>
              <w:snapToGrid w:val="0"/>
              <w:jc w:val="center"/>
              <w:rPr>
                <w:rFonts w:hint="eastAsia" w:ascii="宋体" w:hAnsi="宋体" w:eastAsia="宋体" w:cs="宋体"/>
                <w:b w:val="0"/>
                <w:bCs/>
                <w:spacing w:val="-12"/>
                <w:sz w:val="21"/>
                <w:szCs w:val="21"/>
                <w:vertAlign w:val="baseline"/>
                <w:lang w:val="en-US" w:eastAsia="zh-CN"/>
              </w:rPr>
            </w:pPr>
            <w:r>
              <w:rPr>
                <w:rFonts w:hint="eastAsia" w:ascii="宋体" w:hAnsi="宋体" w:eastAsia="宋体" w:cs="宋体"/>
                <w:color w:val="000000"/>
                <w:sz w:val="21"/>
                <w:szCs w:val="21"/>
                <w:lang w:val="en-US" w:eastAsia="zh-CN"/>
              </w:rPr>
              <w:t>1万吨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519" w:type="dxa"/>
            <w:vMerge w:val="continue"/>
            <w:tcBorders>
              <w:tl2br w:val="nil"/>
              <w:tr2bl w:val="nil"/>
            </w:tcBorders>
            <w:vAlign w:val="center"/>
          </w:tcPr>
          <w:p>
            <w:pPr>
              <w:adjustRightInd w:val="0"/>
              <w:snapToGrid w:val="0"/>
              <w:jc w:val="center"/>
              <w:rPr>
                <w:rFonts w:hint="eastAsia" w:ascii="宋体" w:hAnsi="宋体" w:eastAsia="宋体" w:cs="宋体"/>
                <w:color w:val="000000"/>
                <w:sz w:val="21"/>
                <w:szCs w:val="21"/>
              </w:rPr>
            </w:pPr>
          </w:p>
        </w:tc>
        <w:tc>
          <w:tcPr>
            <w:tcW w:w="2751" w:type="dxa"/>
            <w:tcBorders>
              <w:tl2br w:val="nil"/>
              <w:tr2bl w:val="nil"/>
            </w:tcBorders>
            <w:vAlign w:val="center"/>
          </w:tcPr>
          <w:p>
            <w:pPr>
              <w:adjustRightInd w:val="0"/>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硫铵</w:t>
            </w:r>
          </w:p>
        </w:tc>
        <w:tc>
          <w:tcPr>
            <w:tcW w:w="2555" w:type="dxa"/>
            <w:tcBorders>
              <w:tl2br w:val="nil"/>
              <w:tr2bl w:val="nil"/>
            </w:tcBorders>
            <w:vAlign w:val="center"/>
          </w:tcPr>
          <w:p>
            <w:pPr>
              <w:adjustRightInd w:val="0"/>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1.5万吨</w:t>
            </w:r>
          </w:p>
        </w:tc>
        <w:tc>
          <w:tcPr>
            <w:tcW w:w="2555" w:type="dxa"/>
            <w:tcBorders>
              <w:tl2br w:val="nil"/>
              <w:tr2bl w:val="nil"/>
            </w:tcBorders>
            <w:vAlign w:val="center"/>
          </w:tcPr>
          <w:p>
            <w:pPr>
              <w:adjustRightInd w:val="0"/>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519" w:type="dxa"/>
            <w:vMerge w:val="continue"/>
            <w:tcBorders>
              <w:tl2br w:val="nil"/>
              <w:tr2bl w:val="nil"/>
            </w:tcBorders>
            <w:vAlign w:val="center"/>
          </w:tcPr>
          <w:p>
            <w:pPr>
              <w:adjustRightInd w:val="0"/>
              <w:snapToGrid w:val="0"/>
              <w:jc w:val="center"/>
              <w:rPr>
                <w:rFonts w:hint="eastAsia" w:ascii="宋体" w:hAnsi="宋体" w:eastAsia="宋体" w:cs="宋体"/>
                <w:color w:val="000000"/>
                <w:sz w:val="21"/>
                <w:szCs w:val="21"/>
              </w:rPr>
            </w:pPr>
          </w:p>
        </w:tc>
        <w:tc>
          <w:tcPr>
            <w:tcW w:w="2751" w:type="dxa"/>
            <w:tcBorders>
              <w:tl2br w:val="nil"/>
              <w:tr2bl w:val="nil"/>
            </w:tcBorders>
            <w:vAlign w:val="center"/>
          </w:tcPr>
          <w:p>
            <w:pPr>
              <w:adjustRightInd w:val="0"/>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硫磺(纯度80%)</w:t>
            </w:r>
          </w:p>
        </w:tc>
        <w:tc>
          <w:tcPr>
            <w:tcW w:w="2555" w:type="dxa"/>
            <w:tcBorders>
              <w:tl2br w:val="nil"/>
              <w:tr2bl w:val="nil"/>
            </w:tcBorders>
            <w:vAlign w:val="center"/>
          </w:tcPr>
          <w:p>
            <w:pPr>
              <w:adjustRightInd w:val="0"/>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3千吨</w:t>
            </w:r>
          </w:p>
        </w:tc>
        <w:tc>
          <w:tcPr>
            <w:tcW w:w="2555" w:type="dxa"/>
            <w:tcBorders>
              <w:tl2br w:val="nil"/>
              <w:tr2bl w:val="nil"/>
            </w:tcBorders>
            <w:vAlign w:val="center"/>
          </w:tcPr>
          <w:p>
            <w:pPr>
              <w:adjustRightInd w:val="0"/>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r>
    </w:tbl>
    <w:p>
      <w:pPr>
        <w:pStyle w:val="4"/>
        <w:bidi w:val="0"/>
        <w:rPr>
          <w:lang w:val="en-US"/>
        </w:rPr>
      </w:pPr>
      <w:bookmarkStart w:id="17" w:name="_Toc20200"/>
      <w:bookmarkStart w:id="18" w:name="_Toc17778"/>
      <w:bookmarkStart w:id="19" w:name="_Toc17717"/>
      <w:r>
        <w:rPr>
          <w:rFonts w:hint="eastAsia"/>
          <w:lang w:val="en-US"/>
        </w:rPr>
        <w:t>3.</w:t>
      </w:r>
      <w:r>
        <w:rPr>
          <w:rFonts w:hint="eastAsia"/>
          <w:lang w:val="en-US" w:eastAsia="zh-CN"/>
        </w:rPr>
        <w:t>3</w:t>
      </w:r>
      <w:r>
        <w:rPr>
          <w:rFonts w:hint="eastAsia"/>
          <w:lang w:val="en-US"/>
        </w:rPr>
        <w:t xml:space="preserve"> 主要生产设备</w:t>
      </w:r>
      <w:bookmarkEnd w:id="17"/>
      <w:bookmarkEnd w:id="18"/>
      <w:bookmarkEnd w:id="19"/>
    </w:p>
    <w:p>
      <w:pPr>
        <w:spacing w:line="360" w:lineRule="auto"/>
        <w:ind w:firstLine="560" w:firstLineChars="200"/>
        <w:rPr>
          <w:sz w:val="28"/>
          <w:szCs w:val="28"/>
          <w:lang w:val="en-US"/>
        </w:rPr>
      </w:pPr>
      <w:r>
        <w:rPr>
          <w:sz w:val="28"/>
          <w:szCs w:val="28"/>
          <w:lang w:val="en-US"/>
        </w:rPr>
        <w:t>本项目主要设备一览表见表3-</w:t>
      </w:r>
      <w:r>
        <w:rPr>
          <w:rFonts w:hint="eastAsia"/>
          <w:sz w:val="28"/>
          <w:szCs w:val="28"/>
          <w:lang w:val="en-US" w:eastAsia="zh-CN"/>
        </w:rPr>
        <w:t>3</w:t>
      </w:r>
      <w:r>
        <w:rPr>
          <w:sz w:val="28"/>
          <w:szCs w:val="28"/>
          <w:lang w:val="en-US"/>
        </w:rPr>
        <w:t>，厂区储罐一览表见表3-</w:t>
      </w:r>
      <w:r>
        <w:rPr>
          <w:rFonts w:hint="eastAsia"/>
          <w:sz w:val="28"/>
          <w:szCs w:val="28"/>
          <w:lang w:val="en-US" w:eastAsia="zh-CN"/>
        </w:rPr>
        <w:t>4</w:t>
      </w:r>
      <w:r>
        <w:rPr>
          <w:sz w:val="28"/>
          <w:szCs w:val="28"/>
          <w:lang w:val="en-US"/>
        </w:rPr>
        <w:t>。</w:t>
      </w:r>
    </w:p>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表3-</w:t>
      </w:r>
      <w:r>
        <w:rPr>
          <w:rFonts w:hint="eastAsia" w:ascii="黑体" w:hAnsi="黑体" w:eastAsia="黑体" w:cs="黑体"/>
          <w:b/>
          <w:bCs/>
          <w:sz w:val="28"/>
          <w:szCs w:val="28"/>
          <w:lang w:val="en-US" w:eastAsia="zh-CN"/>
        </w:rPr>
        <w:t>3</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 xml:space="preserve">       </w:t>
      </w:r>
      <w:r>
        <w:rPr>
          <w:rFonts w:hint="eastAsia" w:ascii="黑体" w:hAnsi="黑体" w:eastAsia="黑体" w:cs="黑体"/>
          <w:b/>
          <w:bCs/>
          <w:sz w:val="28"/>
          <w:szCs w:val="28"/>
          <w:lang w:val="en-US" w:eastAsia="zh-CN"/>
        </w:rPr>
        <w:t xml:space="preserve">        </w:t>
      </w:r>
      <w:r>
        <w:rPr>
          <w:rFonts w:ascii="黑体" w:hAnsi="黑体" w:eastAsia="黑体" w:cs="黑体"/>
          <w:b/>
          <w:bCs/>
          <w:sz w:val="28"/>
          <w:szCs w:val="28"/>
          <w:lang w:val="en-US"/>
        </w:rPr>
        <w:t>主要设备一览表</w:t>
      </w:r>
    </w:p>
    <w:tbl>
      <w:tblPr>
        <w:tblStyle w:val="19"/>
        <w:tblW w:w="94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541"/>
        <w:gridCol w:w="2817"/>
        <w:gridCol w:w="1574"/>
        <w:gridCol w:w="24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541"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名称</w:t>
            </w:r>
          </w:p>
        </w:tc>
        <w:tc>
          <w:tcPr>
            <w:tcW w:w="2817"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型号</w:t>
            </w:r>
          </w:p>
        </w:tc>
        <w:tc>
          <w:tcPr>
            <w:tcW w:w="1574"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实际数量</w:t>
            </w:r>
          </w:p>
        </w:tc>
        <w:tc>
          <w:tcPr>
            <w:tcW w:w="2488"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所在位置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color w:val="auto"/>
                <w:sz w:val="21"/>
                <w:szCs w:val="21"/>
              </w:rPr>
              <w:t>粉碎机</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PFCK1825型</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3台</w:t>
            </w:r>
          </w:p>
        </w:tc>
        <w:tc>
          <w:tcPr>
            <w:tcW w:w="2488" w:type="dxa"/>
            <w:vMerge w:val="restart"/>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color w:val="auto"/>
                <w:sz w:val="21"/>
                <w:szCs w:val="21"/>
                <w:lang w:eastAsia="zh-CN"/>
              </w:rPr>
              <w:t>备煤车间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焦炉</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HXDK55-09F2型</w:t>
            </w:r>
          </w:p>
        </w:tc>
        <w:tc>
          <w:tcPr>
            <w:tcW w:w="1574" w:type="dxa"/>
            <w:vAlign w:val="center"/>
          </w:tcPr>
          <w:p>
            <w:pPr>
              <w:adjustRightInd w:val="0"/>
              <w:snapToGrid w:val="0"/>
              <w:jc w:val="center"/>
              <w:rPr>
                <w:rFonts w:hint="eastAsia" w:ascii="宋体" w:hAnsi="宋体" w:eastAsia="宋体" w:cs="宋体"/>
                <w:sz w:val="21"/>
                <w:szCs w:val="21"/>
                <w:lang w:val="en-US" w:bidi="ar-SA"/>
              </w:rPr>
            </w:pPr>
            <w:r>
              <w:rPr>
                <w:rFonts w:hint="eastAsia" w:ascii="宋体" w:hAnsi="宋体" w:eastAsia="宋体" w:cs="宋体"/>
                <w:sz w:val="21"/>
                <w:szCs w:val="21"/>
                <w:lang w:val="en-US" w:eastAsia="zh-CN"/>
              </w:rPr>
              <w:t>1组</w:t>
            </w:r>
          </w:p>
        </w:tc>
        <w:tc>
          <w:tcPr>
            <w:tcW w:w="2488" w:type="dxa"/>
            <w:vMerge w:val="continue"/>
            <w:vAlign w:val="center"/>
          </w:tcPr>
          <w:p>
            <w:pPr>
              <w:adjustRightInd w:val="0"/>
              <w:snapToGrid w:val="0"/>
              <w:jc w:val="center"/>
              <w:rPr>
                <w:rFonts w:hint="eastAsia" w:ascii="宋体" w:hAnsi="宋体" w:eastAsia="宋体" w:cs="宋体"/>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捣固装煤车</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2台</w:t>
            </w:r>
          </w:p>
        </w:tc>
        <w:tc>
          <w:tcPr>
            <w:tcW w:w="2488" w:type="dxa"/>
            <w:vMerge w:val="restart"/>
            <w:vAlign w:val="center"/>
          </w:tcPr>
          <w:p>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color w:val="auto"/>
                <w:sz w:val="21"/>
                <w:szCs w:val="21"/>
                <w:lang w:eastAsia="zh-CN"/>
              </w:rPr>
              <w:t>炼焦车间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推焦机</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2台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导烟车</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除尘拦焦机</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电机车</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焦罐车</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捣固机</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2组</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液压交换机</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2套</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541"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干熄炉</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LYCDQ170-12型</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余热锅炉</w:t>
            </w:r>
          </w:p>
        </w:tc>
        <w:tc>
          <w:tcPr>
            <w:tcW w:w="2817" w:type="dxa"/>
            <w:vAlign w:val="center"/>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bidi="ar-SA"/>
              </w:rPr>
              <w:t>1套</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煤气鼓风机</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D1750-1.14/0.84</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restart"/>
            <w:vAlign w:val="center"/>
          </w:tcPr>
          <w:p>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煤气净化车间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电捕焦油器</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DN5200  H=14544</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横管初冷器</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F=6000㎡</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熔硫釜</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DN1000    H=5500</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脱硫塔</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DN7000 H=37300</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预冷塔</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DN5600 H=22500</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再生塔</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DN5000 H=47000</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氨汽冷凝冷却器</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FN=70m2</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氨水换热器</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FN=65m2</w:t>
            </w:r>
          </w:p>
        </w:tc>
        <w:tc>
          <w:tcPr>
            <w:tcW w:w="1574" w:type="dxa"/>
            <w:vAlign w:val="center"/>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color w:val="auto"/>
                <w:sz w:val="21"/>
                <w:szCs w:val="21"/>
              </w:rPr>
            </w:pPr>
            <w:r>
              <w:rPr>
                <w:rFonts w:hint="eastAsia" w:ascii="宋体" w:hAnsi="宋体" w:eastAsia="宋体" w:cs="宋体"/>
                <w:i w:val="0"/>
                <w:color w:val="000000"/>
                <w:kern w:val="0"/>
                <w:sz w:val="21"/>
                <w:szCs w:val="21"/>
                <w:u w:val="none"/>
                <w:lang w:val="en-US" w:eastAsia="zh-CN" w:bidi="ar"/>
              </w:rPr>
              <w:t>贫富油换热器</w:t>
            </w:r>
          </w:p>
        </w:tc>
        <w:tc>
          <w:tcPr>
            <w:tcW w:w="2817" w:type="dxa"/>
          </w:tcPr>
          <w:p>
            <w:pPr>
              <w:adjustRightInd w:val="0"/>
              <w:snapToGrid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c>
          <w:tcPr>
            <w:tcW w:w="1574" w:type="dxa"/>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vAlign w:val="center"/>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洗苯塔</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DN5600 H=36930</w:t>
            </w:r>
          </w:p>
        </w:tc>
        <w:tc>
          <w:tcPr>
            <w:tcW w:w="1574" w:type="dxa"/>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脱苯塔</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DN2200</w:t>
            </w:r>
          </w:p>
        </w:tc>
        <w:tc>
          <w:tcPr>
            <w:tcW w:w="1574" w:type="dxa"/>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再生器</w:t>
            </w:r>
          </w:p>
        </w:tc>
        <w:tc>
          <w:tcPr>
            <w:tcW w:w="2817" w:type="dxa"/>
            <w:vAlign w:val="center"/>
          </w:tcPr>
          <w:p>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color w:val="000000"/>
                <w:kern w:val="0"/>
                <w:sz w:val="21"/>
                <w:szCs w:val="21"/>
                <w:u w:val="none"/>
                <w:lang w:val="en-US" w:eastAsia="zh-CN" w:bidi="ar"/>
              </w:rPr>
              <w:t>DN1600 H=9000</w:t>
            </w:r>
          </w:p>
        </w:tc>
        <w:tc>
          <w:tcPr>
            <w:tcW w:w="1574" w:type="dxa"/>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tcPr>
          <w:p>
            <w:pPr>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2541"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粗苯油水分离器</w:t>
            </w:r>
          </w:p>
        </w:tc>
        <w:tc>
          <w:tcPr>
            <w:tcW w:w="2817"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DN1400 H=4500</w:t>
            </w:r>
          </w:p>
        </w:tc>
        <w:tc>
          <w:tcPr>
            <w:tcW w:w="1574" w:type="dxa"/>
          </w:tcPr>
          <w:p>
            <w:pPr>
              <w:adjustRightInd w:val="0"/>
              <w:snapToGrid w:val="0"/>
              <w:jc w:val="center"/>
              <w:rPr>
                <w:rFonts w:hint="eastAsia" w:ascii="宋体" w:hAnsi="宋体" w:eastAsia="宋体" w:cs="宋体"/>
                <w:sz w:val="21"/>
                <w:szCs w:val="21"/>
                <w:lang w:val="en-US" w:eastAsia="zh-CN" w:bidi="ar-SA"/>
              </w:rPr>
            </w:pPr>
            <w:r>
              <w:rPr>
                <w:rFonts w:hint="eastAsia" w:ascii="宋体" w:hAnsi="宋体" w:eastAsia="宋体" w:cs="宋体"/>
                <w:sz w:val="21"/>
                <w:szCs w:val="21"/>
                <w:lang w:val="en-US" w:eastAsia="zh-CN"/>
              </w:rPr>
              <w:t>1台</w:t>
            </w:r>
          </w:p>
        </w:tc>
        <w:tc>
          <w:tcPr>
            <w:tcW w:w="2488" w:type="dxa"/>
            <w:vMerge w:val="continue"/>
          </w:tcPr>
          <w:p>
            <w:pPr>
              <w:adjustRightInd w:val="0"/>
              <w:snapToGrid w:val="0"/>
              <w:jc w:val="center"/>
              <w:rPr>
                <w:rFonts w:hint="eastAsia" w:ascii="宋体" w:hAnsi="宋体" w:eastAsia="宋体" w:cs="宋体"/>
                <w:sz w:val="21"/>
                <w:szCs w:val="21"/>
                <w:lang w:val="en-US" w:eastAsia="zh-CN"/>
              </w:rPr>
            </w:pPr>
          </w:p>
        </w:tc>
      </w:tr>
    </w:tbl>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表3-</w:t>
      </w:r>
      <w:r>
        <w:rPr>
          <w:rFonts w:hint="eastAsia" w:ascii="黑体" w:hAnsi="黑体" w:eastAsia="黑体" w:cs="黑体"/>
          <w:b/>
          <w:bCs/>
          <w:sz w:val="28"/>
          <w:szCs w:val="28"/>
          <w:lang w:val="en-US" w:eastAsia="zh-CN"/>
        </w:rPr>
        <w:t>4</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eastAsia="zh-CN"/>
        </w:rPr>
        <w:t xml:space="preserve">              </w:t>
      </w:r>
      <w:r>
        <w:rPr>
          <w:rFonts w:ascii="黑体" w:hAnsi="黑体" w:eastAsia="黑体" w:cs="黑体"/>
          <w:b/>
          <w:bCs/>
          <w:sz w:val="28"/>
          <w:szCs w:val="28"/>
          <w:lang w:val="en-US"/>
        </w:rPr>
        <w:t>厂区储罐一览表</w:t>
      </w:r>
    </w:p>
    <w:tbl>
      <w:tblPr>
        <w:tblStyle w:val="19"/>
        <w:tblW w:w="938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353"/>
        <w:gridCol w:w="1412"/>
        <w:gridCol w:w="1679"/>
        <w:gridCol w:w="1222"/>
        <w:gridCol w:w="1552"/>
        <w:gridCol w:w="131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45"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353" w:type="dxa"/>
            <w:vAlign w:val="center"/>
          </w:tcPr>
          <w:p>
            <w:pPr>
              <w:adjustRightInd w:val="0"/>
              <w:snapToGrid w:val="0"/>
              <w:ind w:left="-12" w:leftChars="-32" w:right="-53"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罐区名称</w:t>
            </w:r>
          </w:p>
        </w:tc>
        <w:tc>
          <w:tcPr>
            <w:tcW w:w="1412" w:type="dxa"/>
            <w:vAlign w:val="center"/>
          </w:tcPr>
          <w:p>
            <w:pPr>
              <w:adjustRightInd w:val="0"/>
              <w:snapToGrid w:val="0"/>
              <w:ind w:left="-12" w:leftChars="-32" w:right="-53"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物料名称</w:t>
            </w:r>
          </w:p>
        </w:tc>
        <w:tc>
          <w:tcPr>
            <w:tcW w:w="1679" w:type="dxa"/>
            <w:vAlign w:val="center"/>
          </w:tcPr>
          <w:p>
            <w:pPr>
              <w:adjustRightInd w:val="0"/>
              <w:snapToGrid w:val="0"/>
              <w:ind w:left="-12" w:leftChars="-32" w:right="-53" w:rightChars="-19" w:hanging="78" w:hangingChars="37"/>
              <w:jc w:val="center"/>
              <w:rPr>
                <w:rFonts w:ascii="Times New Roman" w:hAnsi="Times New Roman" w:cs="Times New Roman"/>
                <w:b/>
                <w:sz w:val="21"/>
                <w:szCs w:val="21"/>
              </w:rPr>
            </w:pPr>
            <w:r>
              <w:rPr>
                <w:rFonts w:ascii="Times New Roman" w:hAnsi="Times New Roman" w:cs="Times New Roman"/>
                <w:b/>
                <w:sz w:val="21"/>
                <w:szCs w:val="21"/>
              </w:rPr>
              <w:t>储存方式</w:t>
            </w:r>
          </w:p>
        </w:tc>
        <w:tc>
          <w:tcPr>
            <w:tcW w:w="122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数量(个)</w:t>
            </w:r>
          </w:p>
        </w:tc>
        <w:tc>
          <w:tcPr>
            <w:tcW w:w="1552"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最大储存量</w:t>
            </w:r>
          </w:p>
        </w:tc>
        <w:tc>
          <w:tcPr>
            <w:tcW w:w="1317"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功能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45" w:type="dxa"/>
            <w:vAlign w:val="center"/>
          </w:tcPr>
          <w:p>
            <w:pPr>
              <w:adjustRightInd w:val="0"/>
              <w:snapToGrid w:val="0"/>
              <w:jc w:val="center"/>
              <w:rPr>
                <w:rFonts w:ascii="Times New Roman" w:hAnsi="Times New Roman" w:cs="Times New Roman"/>
                <w:b/>
                <w:sz w:val="21"/>
                <w:szCs w:val="21"/>
              </w:rPr>
            </w:pPr>
            <w:r>
              <w:rPr>
                <w:rFonts w:ascii="Times New Roman" w:hAnsi="Times New Roman" w:cs="Times New Roman"/>
                <w:b/>
                <w:sz w:val="21"/>
                <w:szCs w:val="21"/>
              </w:rPr>
              <w:t>1</w:t>
            </w:r>
          </w:p>
        </w:tc>
        <w:tc>
          <w:tcPr>
            <w:tcW w:w="1353" w:type="dxa"/>
            <w:vMerge w:val="restart"/>
            <w:vAlign w:val="center"/>
          </w:tcPr>
          <w:p>
            <w:pPr>
              <w:adjustRightInd w:val="0"/>
              <w:snapToGrid w:val="0"/>
              <w:ind w:left="-13" w:leftChars="-32" w:right="-53" w:rightChars="-19" w:hanging="77" w:hangingChars="37"/>
              <w:jc w:val="center"/>
              <w:rPr>
                <w:rFonts w:hint="eastAsia" w:ascii="Times New Roman" w:hAnsi="Times New Roman" w:eastAsia="宋体" w:cs="Times New Roman"/>
                <w:color w:val="auto"/>
                <w:sz w:val="21"/>
                <w:szCs w:val="21"/>
                <w:lang w:eastAsia="zh-CN"/>
              </w:rPr>
            </w:pPr>
            <w:r>
              <w:rPr>
                <w:rFonts w:hint="eastAsia"/>
                <w:color w:val="auto"/>
                <w:sz w:val="21"/>
                <w:szCs w:val="21"/>
                <w:lang w:eastAsia="zh-CN"/>
              </w:rPr>
              <w:t>储罐区</w:t>
            </w:r>
          </w:p>
        </w:tc>
        <w:tc>
          <w:tcPr>
            <w:tcW w:w="1412" w:type="dxa"/>
            <w:vAlign w:val="center"/>
          </w:tcPr>
          <w:p>
            <w:pPr>
              <w:adjustRightInd w:val="0"/>
              <w:snapToGrid w:val="0"/>
              <w:jc w:val="center"/>
              <w:rPr>
                <w:rFonts w:ascii="Times New Roman" w:hAnsi="Times New Roman" w:cs="Times New Roman"/>
                <w:color w:val="auto"/>
                <w:sz w:val="21"/>
                <w:szCs w:val="21"/>
              </w:rPr>
            </w:pPr>
            <w:r>
              <w:rPr>
                <w:rFonts w:hint="eastAsia" w:ascii="宋体" w:hAnsi="宋体"/>
                <w:color w:val="auto"/>
                <w:sz w:val="21"/>
                <w:szCs w:val="21"/>
              </w:rPr>
              <w:t>洗油</w:t>
            </w:r>
          </w:p>
        </w:tc>
        <w:tc>
          <w:tcPr>
            <w:tcW w:w="1679" w:type="dxa"/>
            <w:vAlign w:val="center"/>
          </w:tcPr>
          <w:p>
            <w:pPr>
              <w:adjustRightInd w:val="0"/>
              <w:snapToGrid w:val="0"/>
              <w:ind w:left="-13" w:leftChars="-32" w:right="-53" w:rightChars="-19" w:hanging="77" w:hangingChars="37"/>
              <w:jc w:val="center"/>
              <w:rPr>
                <w:rFonts w:ascii="Times New Roman" w:hAnsi="Times New Roman" w:cs="Times New Roman"/>
                <w:color w:val="auto"/>
                <w:sz w:val="21"/>
                <w:szCs w:val="21"/>
              </w:rPr>
            </w:pPr>
            <w:r>
              <w:rPr>
                <w:rFonts w:hint="eastAsia" w:ascii="Times New Roman" w:hAnsi="Times New Roman" w:cs="Times New Roman"/>
                <w:color w:val="auto"/>
                <w:sz w:val="21"/>
                <w:szCs w:val="21"/>
                <w:lang w:eastAsia="zh-CN"/>
              </w:rPr>
              <w:t>储</w:t>
            </w:r>
            <w:r>
              <w:rPr>
                <w:rFonts w:ascii="Times New Roman" w:hAnsi="Times New Roman" w:cs="Times New Roman"/>
                <w:color w:val="auto"/>
                <w:sz w:val="21"/>
                <w:szCs w:val="21"/>
              </w:rPr>
              <w:t>罐</w:t>
            </w:r>
          </w:p>
        </w:tc>
        <w:tc>
          <w:tcPr>
            <w:tcW w:w="1222"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2</w:t>
            </w:r>
          </w:p>
        </w:tc>
        <w:tc>
          <w:tcPr>
            <w:tcW w:w="1552" w:type="dxa"/>
            <w:vAlign w:val="center"/>
          </w:tcPr>
          <w:p>
            <w:pPr>
              <w:adjustRightInd w:val="0"/>
              <w:snapToGrid w:val="0"/>
              <w:ind w:left="-13" w:leftChars="-32" w:right="-53" w:rightChars="-19" w:hanging="77" w:hangingChars="37"/>
              <w:jc w:val="center"/>
              <w:rPr>
                <w:rFonts w:ascii="Times New Roman" w:hAnsi="Times New Roman" w:cs="Times New Roman"/>
                <w:color w:val="auto"/>
                <w:sz w:val="21"/>
                <w:szCs w:val="21"/>
              </w:rPr>
            </w:pPr>
            <w:r>
              <w:rPr>
                <w:rFonts w:hint="eastAsia" w:ascii="宋体" w:hAnsi="宋体"/>
                <w:color w:val="auto"/>
                <w:sz w:val="21"/>
                <w:szCs w:val="21"/>
              </w:rPr>
              <w:t>100m</w:t>
            </w:r>
            <w:r>
              <w:rPr>
                <w:rFonts w:hint="eastAsia" w:ascii="宋体" w:hAnsi="宋体"/>
                <w:color w:val="auto"/>
                <w:sz w:val="21"/>
                <w:szCs w:val="21"/>
                <w:vertAlign w:val="superscript"/>
              </w:rPr>
              <w:t>3</w:t>
            </w:r>
          </w:p>
        </w:tc>
        <w:tc>
          <w:tcPr>
            <w:tcW w:w="1317" w:type="dxa"/>
            <w:vAlign w:val="center"/>
          </w:tcPr>
          <w:p>
            <w:pPr>
              <w:adjustRightInd w:val="0"/>
              <w:snapToGrid w:val="0"/>
              <w:jc w:val="center"/>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45" w:type="dxa"/>
            <w:vAlign w:val="center"/>
          </w:tcPr>
          <w:p>
            <w:pPr>
              <w:adjustRightInd w:val="0"/>
              <w:snapToGrid w:val="0"/>
              <w:jc w:val="center"/>
              <w:rPr>
                <w:rFonts w:hint="eastAsia" w:ascii="Times New Roman" w:hAnsi="Times New Roman" w:eastAsia="宋体" w:cs="Times New Roman"/>
                <w:b/>
                <w:sz w:val="21"/>
                <w:szCs w:val="21"/>
                <w:lang w:val="en-US" w:eastAsia="zh-CN"/>
              </w:rPr>
            </w:pPr>
            <w:r>
              <w:rPr>
                <w:rFonts w:hint="eastAsia" w:ascii="Times New Roman" w:hAnsi="Times New Roman" w:cs="Times New Roman"/>
                <w:b/>
                <w:sz w:val="21"/>
                <w:szCs w:val="21"/>
                <w:lang w:val="en-US" w:eastAsia="zh-CN"/>
              </w:rPr>
              <w:t>2</w:t>
            </w:r>
          </w:p>
        </w:tc>
        <w:tc>
          <w:tcPr>
            <w:tcW w:w="1353" w:type="dxa"/>
            <w:vMerge w:val="continue"/>
            <w:vAlign w:val="center"/>
          </w:tcPr>
          <w:p>
            <w:pPr>
              <w:adjustRightInd w:val="0"/>
              <w:snapToGrid w:val="0"/>
              <w:ind w:left="-13" w:leftChars="-32" w:right="-53" w:rightChars="-19" w:hanging="77" w:hangingChars="37"/>
              <w:jc w:val="center"/>
              <w:rPr>
                <w:rFonts w:ascii="Times New Roman" w:hAnsi="Times New Roman" w:cs="Times New Roman"/>
                <w:color w:val="auto"/>
                <w:sz w:val="21"/>
                <w:szCs w:val="21"/>
              </w:rPr>
            </w:pPr>
          </w:p>
        </w:tc>
        <w:tc>
          <w:tcPr>
            <w:tcW w:w="1412" w:type="dxa"/>
            <w:vAlign w:val="center"/>
          </w:tcPr>
          <w:p>
            <w:pPr>
              <w:adjustRightInd w:val="0"/>
              <w:snapToGrid w:val="0"/>
              <w:jc w:val="center"/>
              <w:rPr>
                <w:rFonts w:hint="eastAsia" w:ascii="宋体" w:hAnsi="宋体"/>
                <w:color w:val="auto"/>
                <w:sz w:val="21"/>
                <w:szCs w:val="21"/>
                <w:lang w:val="en-US"/>
              </w:rPr>
            </w:pPr>
            <w:r>
              <w:rPr>
                <w:rFonts w:hint="eastAsia" w:ascii="宋体" w:hAnsi="宋体"/>
                <w:color w:val="auto"/>
                <w:sz w:val="21"/>
                <w:szCs w:val="21"/>
              </w:rPr>
              <w:t>硫酸</w:t>
            </w:r>
          </w:p>
        </w:tc>
        <w:tc>
          <w:tcPr>
            <w:tcW w:w="1679"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eastAsia="zh-CN"/>
              </w:rPr>
              <w:t>储</w:t>
            </w:r>
            <w:r>
              <w:rPr>
                <w:rFonts w:hint="eastAsia" w:ascii="宋体" w:hAnsi="宋体"/>
                <w:color w:val="auto"/>
                <w:sz w:val="21"/>
                <w:szCs w:val="21"/>
              </w:rPr>
              <w:t>罐</w:t>
            </w:r>
          </w:p>
        </w:tc>
        <w:tc>
          <w:tcPr>
            <w:tcW w:w="1222"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1</w:t>
            </w:r>
          </w:p>
        </w:tc>
        <w:tc>
          <w:tcPr>
            <w:tcW w:w="1552" w:type="dxa"/>
            <w:vAlign w:val="center"/>
          </w:tcPr>
          <w:p>
            <w:pPr>
              <w:adjustRightInd w:val="0"/>
              <w:snapToGrid w:val="0"/>
              <w:ind w:left="-13" w:leftChars="-32" w:right="-53" w:rightChars="-19" w:hanging="77" w:hangingChars="37"/>
              <w:jc w:val="center"/>
              <w:rPr>
                <w:rFonts w:hint="eastAsia" w:ascii="Times New Roman" w:hAnsi="Times New Roman" w:cs="Times New Roman"/>
                <w:color w:val="auto"/>
                <w:sz w:val="21"/>
                <w:szCs w:val="21"/>
                <w:lang w:val="en-US" w:eastAsia="zh-CN"/>
              </w:rPr>
            </w:pPr>
            <w:r>
              <w:rPr>
                <w:rFonts w:hint="eastAsia" w:ascii="宋体" w:hAnsi="宋体"/>
                <w:color w:val="auto"/>
                <w:sz w:val="21"/>
                <w:szCs w:val="21"/>
              </w:rPr>
              <w:t>200m</w:t>
            </w:r>
            <w:r>
              <w:rPr>
                <w:rFonts w:hint="eastAsia" w:ascii="宋体" w:hAnsi="宋体"/>
                <w:color w:val="auto"/>
                <w:sz w:val="21"/>
                <w:szCs w:val="21"/>
                <w:vertAlign w:val="superscript"/>
              </w:rPr>
              <w:t>3</w:t>
            </w:r>
          </w:p>
        </w:tc>
        <w:tc>
          <w:tcPr>
            <w:tcW w:w="1317" w:type="dxa"/>
            <w:vAlign w:val="center"/>
          </w:tcPr>
          <w:p>
            <w:pPr>
              <w:adjustRightInd w:val="0"/>
              <w:snapToGrid w:val="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45" w:type="dxa"/>
            <w:vAlign w:val="center"/>
          </w:tcPr>
          <w:p>
            <w:pPr>
              <w:adjustRightInd w:val="0"/>
              <w:snapToGrid w:val="0"/>
              <w:jc w:val="center"/>
              <w:rPr>
                <w:rFonts w:hint="eastAsia" w:ascii="Times New Roman" w:hAnsi="Times New Roman" w:eastAsia="宋体" w:cs="Times New Roman"/>
                <w:b/>
                <w:sz w:val="21"/>
                <w:szCs w:val="21"/>
                <w:lang w:val="en-US" w:eastAsia="zh-CN"/>
              </w:rPr>
            </w:pPr>
            <w:r>
              <w:rPr>
                <w:rFonts w:hint="eastAsia" w:ascii="Times New Roman" w:hAnsi="Times New Roman" w:cs="Times New Roman"/>
                <w:b/>
                <w:sz w:val="21"/>
                <w:szCs w:val="21"/>
                <w:lang w:val="en-US" w:eastAsia="zh-CN"/>
              </w:rPr>
              <w:t>3</w:t>
            </w:r>
          </w:p>
        </w:tc>
        <w:tc>
          <w:tcPr>
            <w:tcW w:w="1353" w:type="dxa"/>
            <w:vMerge w:val="continue"/>
            <w:vAlign w:val="center"/>
          </w:tcPr>
          <w:p>
            <w:pPr>
              <w:adjustRightInd w:val="0"/>
              <w:snapToGrid w:val="0"/>
              <w:ind w:left="-13" w:leftChars="-32" w:right="-53" w:rightChars="-19" w:hanging="77" w:hangingChars="37"/>
              <w:jc w:val="center"/>
              <w:rPr>
                <w:rFonts w:ascii="Times New Roman" w:hAnsi="Times New Roman" w:cs="Times New Roman"/>
                <w:color w:val="auto"/>
                <w:sz w:val="21"/>
                <w:szCs w:val="21"/>
              </w:rPr>
            </w:pPr>
          </w:p>
        </w:tc>
        <w:tc>
          <w:tcPr>
            <w:tcW w:w="1412" w:type="dxa"/>
            <w:vAlign w:val="center"/>
          </w:tcPr>
          <w:p>
            <w:pPr>
              <w:adjustRightInd w:val="0"/>
              <w:snapToGrid w:val="0"/>
              <w:jc w:val="center"/>
              <w:rPr>
                <w:rFonts w:hint="eastAsia" w:ascii="宋体" w:hAnsi="宋体"/>
                <w:color w:val="auto"/>
                <w:sz w:val="21"/>
                <w:szCs w:val="21"/>
                <w:lang w:val="en-US"/>
              </w:rPr>
            </w:pPr>
            <w:r>
              <w:rPr>
                <w:rFonts w:hint="eastAsia" w:ascii="宋体" w:hAnsi="宋体"/>
                <w:color w:val="auto"/>
                <w:sz w:val="21"/>
                <w:szCs w:val="21"/>
              </w:rPr>
              <w:t>碱</w:t>
            </w:r>
          </w:p>
        </w:tc>
        <w:tc>
          <w:tcPr>
            <w:tcW w:w="1679"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eastAsia="zh-CN"/>
              </w:rPr>
              <w:t>储</w:t>
            </w:r>
            <w:r>
              <w:rPr>
                <w:rFonts w:hint="eastAsia" w:ascii="宋体" w:hAnsi="宋体"/>
                <w:color w:val="auto"/>
                <w:sz w:val="21"/>
                <w:szCs w:val="21"/>
              </w:rPr>
              <w:t>罐</w:t>
            </w:r>
          </w:p>
        </w:tc>
        <w:tc>
          <w:tcPr>
            <w:tcW w:w="1222"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1</w:t>
            </w:r>
          </w:p>
        </w:tc>
        <w:tc>
          <w:tcPr>
            <w:tcW w:w="1552" w:type="dxa"/>
            <w:vAlign w:val="center"/>
          </w:tcPr>
          <w:p>
            <w:pPr>
              <w:adjustRightInd w:val="0"/>
              <w:snapToGrid w:val="0"/>
              <w:ind w:left="-13" w:leftChars="-32" w:right="-53" w:rightChars="-19" w:hanging="77" w:hangingChars="37"/>
              <w:jc w:val="center"/>
              <w:rPr>
                <w:rFonts w:hint="eastAsia" w:ascii="Times New Roman" w:hAnsi="Times New Roman" w:cs="Times New Roman"/>
                <w:color w:val="auto"/>
                <w:sz w:val="21"/>
                <w:szCs w:val="21"/>
                <w:lang w:val="en-US" w:eastAsia="zh-CN"/>
              </w:rPr>
            </w:pPr>
            <w:r>
              <w:rPr>
                <w:rFonts w:hint="eastAsia" w:ascii="宋体" w:hAnsi="宋体"/>
                <w:color w:val="auto"/>
                <w:sz w:val="21"/>
                <w:szCs w:val="21"/>
              </w:rPr>
              <w:t>100m</w:t>
            </w:r>
            <w:r>
              <w:rPr>
                <w:rFonts w:hint="eastAsia" w:ascii="宋体" w:hAnsi="宋体"/>
                <w:color w:val="auto"/>
                <w:sz w:val="21"/>
                <w:szCs w:val="21"/>
                <w:vertAlign w:val="superscript"/>
              </w:rPr>
              <w:t>3</w:t>
            </w:r>
          </w:p>
        </w:tc>
        <w:tc>
          <w:tcPr>
            <w:tcW w:w="1317" w:type="dxa"/>
            <w:vAlign w:val="center"/>
          </w:tcPr>
          <w:p>
            <w:pPr>
              <w:adjustRightInd w:val="0"/>
              <w:snapToGrid w:val="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845" w:type="dxa"/>
            <w:vAlign w:val="center"/>
          </w:tcPr>
          <w:p>
            <w:pPr>
              <w:adjustRightInd w:val="0"/>
              <w:snapToGrid w:val="0"/>
              <w:jc w:val="center"/>
              <w:rPr>
                <w:rFonts w:hint="eastAsia" w:ascii="Times New Roman" w:hAnsi="Times New Roman" w:eastAsia="宋体" w:cs="Times New Roman"/>
                <w:b/>
                <w:sz w:val="21"/>
                <w:szCs w:val="21"/>
                <w:lang w:val="en-US" w:eastAsia="zh-CN"/>
              </w:rPr>
            </w:pPr>
            <w:r>
              <w:rPr>
                <w:rFonts w:hint="eastAsia" w:ascii="Times New Roman" w:hAnsi="Times New Roman" w:cs="Times New Roman"/>
                <w:b/>
                <w:sz w:val="21"/>
                <w:szCs w:val="21"/>
                <w:lang w:val="en-US" w:eastAsia="zh-CN"/>
              </w:rPr>
              <w:t>4</w:t>
            </w:r>
          </w:p>
        </w:tc>
        <w:tc>
          <w:tcPr>
            <w:tcW w:w="1353" w:type="dxa"/>
            <w:vMerge w:val="continue"/>
            <w:vAlign w:val="center"/>
          </w:tcPr>
          <w:p>
            <w:pPr>
              <w:adjustRightInd w:val="0"/>
              <w:snapToGrid w:val="0"/>
              <w:ind w:left="-13" w:leftChars="-32" w:right="-53" w:rightChars="-19" w:hanging="77" w:hangingChars="37"/>
              <w:jc w:val="center"/>
              <w:rPr>
                <w:rFonts w:ascii="Times New Roman" w:hAnsi="Times New Roman" w:cs="Times New Roman"/>
                <w:color w:val="auto"/>
                <w:sz w:val="21"/>
                <w:szCs w:val="21"/>
              </w:rPr>
            </w:pPr>
          </w:p>
        </w:tc>
        <w:tc>
          <w:tcPr>
            <w:tcW w:w="1412" w:type="dxa"/>
            <w:vAlign w:val="center"/>
          </w:tcPr>
          <w:p>
            <w:pPr>
              <w:adjustRightInd w:val="0"/>
              <w:snapToGrid w:val="0"/>
              <w:jc w:val="center"/>
              <w:rPr>
                <w:rFonts w:hint="eastAsia" w:ascii="宋体" w:hAnsi="宋体"/>
                <w:color w:val="auto"/>
                <w:sz w:val="21"/>
                <w:szCs w:val="21"/>
                <w:lang w:val="en-US"/>
              </w:rPr>
            </w:pPr>
            <w:r>
              <w:rPr>
                <w:rFonts w:hint="eastAsia" w:ascii="宋体" w:hAnsi="宋体"/>
                <w:color w:val="auto"/>
                <w:sz w:val="21"/>
                <w:szCs w:val="21"/>
              </w:rPr>
              <w:t>焦油</w:t>
            </w:r>
          </w:p>
        </w:tc>
        <w:tc>
          <w:tcPr>
            <w:tcW w:w="1679"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eastAsia="zh-CN"/>
              </w:rPr>
              <w:t>储</w:t>
            </w:r>
            <w:r>
              <w:rPr>
                <w:rFonts w:hint="eastAsia" w:ascii="宋体" w:hAnsi="宋体"/>
                <w:color w:val="auto"/>
                <w:sz w:val="21"/>
                <w:szCs w:val="21"/>
              </w:rPr>
              <w:t>罐</w:t>
            </w:r>
          </w:p>
        </w:tc>
        <w:tc>
          <w:tcPr>
            <w:tcW w:w="1222"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4</w:t>
            </w:r>
          </w:p>
        </w:tc>
        <w:tc>
          <w:tcPr>
            <w:tcW w:w="1552" w:type="dxa"/>
            <w:vAlign w:val="center"/>
          </w:tcPr>
          <w:p>
            <w:pPr>
              <w:adjustRightInd w:val="0"/>
              <w:snapToGrid w:val="0"/>
              <w:ind w:left="-13" w:leftChars="-32" w:right="-53" w:rightChars="-19" w:hanging="77" w:hangingChars="37"/>
              <w:jc w:val="center"/>
              <w:rPr>
                <w:rFonts w:hint="eastAsia" w:ascii="Times New Roman" w:hAnsi="Times New Roman" w:cs="Times New Roman"/>
                <w:color w:val="auto"/>
                <w:sz w:val="21"/>
                <w:szCs w:val="21"/>
                <w:lang w:val="en-US" w:eastAsia="zh-CN"/>
              </w:rPr>
            </w:pPr>
            <w:r>
              <w:rPr>
                <w:rFonts w:hint="eastAsia" w:ascii="宋体" w:hAnsi="宋体"/>
                <w:color w:val="auto"/>
                <w:sz w:val="21"/>
                <w:szCs w:val="21"/>
              </w:rPr>
              <w:t>700m</w:t>
            </w:r>
            <w:r>
              <w:rPr>
                <w:rFonts w:hint="eastAsia" w:ascii="宋体" w:hAnsi="宋体"/>
                <w:color w:val="auto"/>
                <w:sz w:val="21"/>
                <w:szCs w:val="21"/>
                <w:vertAlign w:val="superscript"/>
              </w:rPr>
              <w:t>3</w:t>
            </w:r>
          </w:p>
        </w:tc>
        <w:tc>
          <w:tcPr>
            <w:tcW w:w="1317" w:type="dxa"/>
            <w:vAlign w:val="center"/>
          </w:tcPr>
          <w:p>
            <w:pPr>
              <w:adjustRightInd w:val="0"/>
              <w:snapToGrid w:val="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45" w:type="dxa"/>
            <w:vAlign w:val="center"/>
          </w:tcPr>
          <w:p>
            <w:pPr>
              <w:adjustRightInd w:val="0"/>
              <w:snapToGrid w:val="0"/>
              <w:jc w:val="center"/>
              <w:rPr>
                <w:rFonts w:hint="eastAsia" w:ascii="Times New Roman" w:hAnsi="Times New Roman" w:cs="Times New Roman"/>
                <w:b/>
                <w:sz w:val="21"/>
                <w:szCs w:val="21"/>
                <w:lang w:val="en-US" w:eastAsia="zh-CN"/>
              </w:rPr>
            </w:pPr>
            <w:r>
              <w:rPr>
                <w:rFonts w:hint="eastAsia" w:ascii="Times New Roman" w:hAnsi="Times New Roman" w:cs="Times New Roman"/>
                <w:b/>
                <w:sz w:val="21"/>
                <w:szCs w:val="21"/>
                <w:lang w:val="en-US" w:eastAsia="zh-CN"/>
              </w:rPr>
              <w:t>5</w:t>
            </w:r>
          </w:p>
        </w:tc>
        <w:tc>
          <w:tcPr>
            <w:tcW w:w="1353" w:type="dxa"/>
            <w:vMerge w:val="continue"/>
            <w:vAlign w:val="center"/>
          </w:tcPr>
          <w:p>
            <w:pPr>
              <w:adjustRightInd w:val="0"/>
              <w:snapToGrid w:val="0"/>
              <w:ind w:left="-13" w:leftChars="-32" w:right="-53" w:rightChars="-19" w:hanging="77" w:hangingChars="37"/>
              <w:jc w:val="center"/>
              <w:rPr>
                <w:rFonts w:ascii="Times New Roman" w:hAnsi="Times New Roman" w:cs="Times New Roman"/>
                <w:color w:val="auto"/>
                <w:sz w:val="21"/>
                <w:szCs w:val="21"/>
              </w:rPr>
            </w:pPr>
          </w:p>
        </w:tc>
        <w:tc>
          <w:tcPr>
            <w:tcW w:w="1412" w:type="dxa"/>
            <w:vAlign w:val="center"/>
          </w:tcPr>
          <w:p>
            <w:pPr>
              <w:adjustRightInd w:val="0"/>
              <w:snapToGrid w:val="0"/>
              <w:jc w:val="center"/>
              <w:rPr>
                <w:rFonts w:hint="eastAsia" w:ascii="宋体" w:hAnsi="宋体"/>
                <w:color w:val="auto"/>
                <w:sz w:val="21"/>
                <w:szCs w:val="21"/>
              </w:rPr>
            </w:pPr>
            <w:r>
              <w:rPr>
                <w:rFonts w:hint="eastAsia" w:ascii="宋体" w:hAnsi="宋体"/>
                <w:color w:val="auto"/>
                <w:sz w:val="21"/>
                <w:szCs w:val="21"/>
              </w:rPr>
              <w:t>粗苯</w:t>
            </w:r>
          </w:p>
        </w:tc>
        <w:tc>
          <w:tcPr>
            <w:tcW w:w="1679"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eastAsia="zh-CN"/>
              </w:rPr>
              <w:t>储</w:t>
            </w:r>
            <w:r>
              <w:rPr>
                <w:rFonts w:hint="eastAsia" w:ascii="宋体" w:hAnsi="宋体"/>
                <w:color w:val="auto"/>
                <w:sz w:val="21"/>
                <w:szCs w:val="21"/>
              </w:rPr>
              <w:t>罐</w:t>
            </w:r>
          </w:p>
        </w:tc>
        <w:tc>
          <w:tcPr>
            <w:tcW w:w="1222" w:type="dxa"/>
            <w:vAlign w:val="center"/>
          </w:tcPr>
          <w:p>
            <w:pPr>
              <w:adjustRightInd w:val="0"/>
              <w:snapToGrid w:val="0"/>
              <w:jc w:val="center"/>
              <w:rPr>
                <w:rFonts w:hint="eastAsia" w:ascii="宋体" w:hAnsi="宋体"/>
                <w:color w:val="auto"/>
                <w:sz w:val="21"/>
                <w:szCs w:val="21"/>
                <w:lang w:val="en-US" w:eastAsia="zh-CN"/>
              </w:rPr>
            </w:pPr>
            <w:r>
              <w:rPr>
                <w:rFonts w:hint="eastAsia" w:ascii="宋体" w:hAnsi="宋体"/>
                <w:color w:val="auto"/>
                <w:sz w:val="21"/>
                <w:szCs w:val="21"/>
                <w:lang w:val="en-US" w:eastAsia="zh-CN"/>
              </w:rPr>
              <w:t>2</w:t>
            </w:r>
          </w:p>
        </w:tc>
        <w:tc>
          <w:tcPr>
            <w:tcW w:w="1552" w:type="dxa"/>
            <w:vAlign w:val="center"/>
          </w:tcPr>
          <w:p>
            <w:pPr>
              <w:adjustRightInd w:val="0"/>
              <w:snapToGrid w:val="0"/>
              <w:ind w:left="-13" w:leftChars="-32" w:right="-53" w:rightChars="-19" w:hanging="77" w:hangingChars="37"/>
              <w:jc w:val="center"/>
              <w:rPr>
                <w:rFonts w:hint="eastAsia" w:ascii="Times New Roman" w:hAnsi="Times New Roman" w:cs="Times New Roman"/>
                <w:color w:val="auto"/>
                <w:sz w:val="21"/>
                <w:szCs w:val="21"/>
                <w:lang w:val="en-US" w:eastAsia="zh-CN"/>
              </w:rPr>
            </w:pPr>
            <w:r>
              <w:rPr>
                <w:rFonts w:hint="eastAsia" w:ascii="宋体" w:hAnsi="宋体"/>
                <w:color w:val="auto"/>
                <w:sz w:val="21"/>
                <w:szCs w:val="21"/>
              </w:rPr>
              <w:t>400m</w:t>
            </w:r>
            <w:r>
              <w:rPr>
                <w:rFonts w:hint="eastAsia" w:ascii="宋体" w:hAnsi="宋体"/>
                <w:color w:val="auto"/>
                <w:sz w:val="21"/>
                <w:szCs w:val="21"/>
                <w:vertAlign w:val="superscript"/>
              </w:rPr>
              <w:t>3</w:t>
            </w:r>
          </w:p>
        </w:tc>
        <w:tc>
          <w:tcPr>
            <w:tcW w:w="1317" w:type="dxa"/>
            <w:vAlign w:val="center"/>
          </w:tcPr>
          <w:p>
            <w:pPr>
              <w:adjustRightInd w:val="0"/>
              <w:snapToGrid w:val="0"/>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tc>
      </w:tr>
    </w:tbl>
    <w:p>
      <w:pPr>
        <w:pStyle w:val="4"/>
        <w:bidi w:val="0"/>
        <w:rPr>
          <w:rFonts w:hint="eastAsia"/>
          <w:lang w:val="en-US"/>
        </w:rPr>
      </w:pPr>
      <w:bookmarkStart w:id="20" w:name="_Toc19516"/>
      <w:bookmarkStart w:id="21" w:name="_Toc391"/>
      <w:bookmarkStart w:id="22" w:name="_Toc18424"/>
      <w:r>
        <w:rPr>
          <w:rFonts w:hint="eastAsia"/>
          <w:lang w:val="en-US" w:eastAsia="zh-CN"/>
        </w:rPr>
        <w:t xml:space="preserve">3.4 </w:t>
      </w:r>
      <w:r>
        <w:rPr>
          <w:rFonts w:hint="eastAsia"/>
          <w:lang w:val="en-US"/>
        </w:rPr>
        <w:t>劳动定员及工作制度</w:t>
      </w:r>
      <w:bookmarkEnd w:id="20"/>
      <w:bookmarkEnd w:id="21"/>
      <w:bookmarkEnd w:id="22"/>
    </w:p>
    <w:p>
      <w:pPr>
        <w:pStyle w:val="8"/>
        <w:spacing w:line="360" w:lineRule="auto"/>
        <w:ind w:firstLine="560" w:firstLineChars="200"/>
        <w:rPr>
          <w:lang w:val="en-US"/>
        </w:rPr>
      </w:pPr>
      <w:r>
        <w:rPr>
          <w:lang w:val="en-US"/>
        </w:rPr>
        <w:t>项目</w:t>
      </w:r>
      <w:r>
        <w:rPr>
          <w:rFonts w:hint="eastAsia"/>
          <w:lang w:val="en-US"/>
        </w:rPr>
        <w:t>劳动</w:t>
      </w:r>
      <w:r>
        <w:rPr>
          <w:lang w:val="en-US"/>
        </w:rPr>
        <w:t>定员</w:t>
      </w:r>
      <w:r>
        <w:rPr>
          <w:rFonts w:hint="eastAsia"/>
          <w:lang w:val="en-US" w:eastAsia="zh-CN"/>
        </w:rPr>
        <w:t>430</w:t>
      </w:r>
      <w:r>
        <w:rPr>
          <w:lang w:val="en-US"/>
        </w:rPr>
        <w:t>人</w:t>
      </w:r>
      <w:r>
        <w:rPr>
          <w:rFonts w:hint="eastAsia"/>
          <w:lang w:val="en-US"/>
        </w:rPr>
        <w:t>，</w:t>
      </w:r>
      <w:r>
        <w:rPr>
          <w:rFonts w:hint="eastAsia"/>
          <w:lang w:val="en-US" w:eastAsia="zh-CN"/>
        </w:rPr>
        <w:t>采用三班两倒</w:t>
      </w:r>
      <w:r>
        <w:rPr>
          <w:rFonts w:hint="eastAsia"/>
          <w:lang w:val="en-US"/>
        </w:rPr>
        <w:t>工作制，</w:t>
      </w:r>
      <w:r>
        <w:rPr>
          <w:rFonts w:hint="eastAsia"/>
          <w:lang w:val="en-US" w:eastAsia="zh-CN"/>
        </w:rPr>
        <w:t>连续24小时生产，</w:t>
      </w:r>
      <w:r>
        <w:rPr>
          <w:rFonts w:hint="eastAsia"/>
          <w:lang w:val="en-US"/>
        </w:rPr>
        <w:t>年工作</w:t>
      </w:r>
      <w:r>
        <w:rPr>
          <w:rFonts w:hint="eastAsia"/>
          <w:color w:val="auto"/>
          <w:lang w:val="en-US"/>
        </w:rPr>
        <w:t>3</w:t>
      </w:r>
      <w:r>
        <w:rPr>
          <w:rFonts w:hint="eastAsia"/>
          <w:color w:val="auto"/>
          <w:lang w:val="en-US" w:eastAsia="zh-CN"/>
        </w:rPr>
        <w:t>65</w:t>
      </w:r>
      <w:r>
        <w:rPr>
          <w:rFonts w:hint="eastAsia"/>
          <w:lang w:val="en-US"/>
        </w:rPr>
        <w:t>天</w:t>
      </w:r>
      <w:r>
        <w:rPr>
          <w:rFonts w:hint="eastAsia"/>
          <w:lang w:val="en-US" w:eastAsia="zh-CN"/>
        </w:rPr>
        <w:t>，8760h/a</w:t>
      </w:r>
      <w:r>
        <w:rPr>
          <w:rFonts w:hint="eastAsia"/>
          <w:lang w:val="en-US"/>
        </w:rPr>
        <w:t>。</w:t>
      </w:r>
    </w:p>
    <w:p>
      <w:pPr>
        <w:pStyle w:val="4"/>
        <w:bidi w:val="0"/>
        <w:rPr>
          <w:lang w:val="en-US"/>
        </w:rPr>
      </w:pPr>
      <w:bookmarkStart w:id="23" w:name="_Toc9752"/>
      <w:bookmarkStart w:id="24" w:name="_Toc27029"/>
      <w:bookmarkStart w:id="25" w:name="_Toc32081"/>
      <w:r>
        <w:rPr>
          <w:rFonts w:hint="eastAsia"/>
          <w:lang w:val="en-US"/>
        </w:rPr>
        <w:t>3.</w:t>
      </w:r>
      <w:r>
        <w:rPr>
          <w:rFonts w:hint="eastAsia"/>
          <w:lang w:val="en-US" w:eastAsia="zh-CN"/>
        </w:rPr>
        <w:t xml:space="preserve">5 </w:t>
      </w:r>
      <w:r>
        <w:rPr>
          <w:rFonts w:hint="eastAsia"/>
          <w:lang w:val="en-US"/>
        </w:rPr>
        <w:t>主要原辅材料</w:t>
      </w:r>
      <w:bookmarkEnd w:id="23"/>
      <w:bookmarkEnd w:id="24"/>
      <w:bookmarkEnd w:id="25"/>
    </w:p>
    <w:p>
      <w:pPr>
        <w:spacing w:line="360" w:lineRule="auto"/>
        <w:ind w:firstLine="560" w:firstLineChars="200"/>
        <w:rPr>
          <w:sz w:val="28"/>
          <w:szCs w:val="28"/>
          <w:lang w:val="en-US"/>
        </w:rPr>
      </w:pPr>
      <w:r>
        <w:rPr>
          <w:rFonts w:hint="eastAsia"/>
          <w:sz w:val="28"/>
          <w:szCs w:val="28"/>
          <w:lang w:val="en-US"/>
        </w:rPr>
        <w:t>项目主要原辅材料情况见表3-</w:t>
      </w:r>
      <w:r>
        <w:rPr>
          <w:rFonts w:hint="eastAsia"/>
          <w:sz w:val="28"/>
          <w:szCs w:val="28"/>
          <w:lang w:val="en-US" w:eastAsia="zh-CN"/>
        </w:rPr>
        <w:t>5</w:t>
      </w:r>
      <w:r>
        <w:rPr>
          <w:rFonts w:hint="eastAsia"/>
          <w:sz w:val="28"/>
          <w:szCs w:val="28"/>
          <w:lang w:val="en-US"/>
        </w:rPr>
        <w:t>。</w:t>
      </w:r>
    </w:p>
    <w:p>
      <w:pPr>
        <w:ind w:firstLine="562" w:firstLineChars="200"/>
        <w:jc w:val="both"/>
        <w:rPr>
          <w:rFonts w:ascii="黑体" w:hAnsi="黑体" w:eastAsia="黑体" w:cs="黑体"/>
          <w:b/>
          <w:bCs/>
          <w:sz w:val="28"/>
          <w:szCs w:val="28"/>
          <w:lang w:val="en-US"/>
        </w:rPr>
      </w:pPr>
      <w:r>
        <w:rPr>
          <w:rFonts w:ascii="黑体" w:hAnsi="黑体" w:eastAsia="黑体" w:cs="黑体"/>
          <w:b/>
          <w:bCs/>
          <w:sz w:val="28"/>
          <w:szCs w:val="28"/>
          <w:lang w:val="en-US"/>
        </w:rPr>
        <w:t>表</w:t>
      </w:r>
      <w:r>
        <w:rPr>
          <w:rFonts w:hint="eastAsia" w:ascii="黑体" w:hAnsi="黑体" w:eastAsia="黑体" w:cs="黑体"/>
          <w:b/>
          <w:bCs/>
          <w:sz w:val="28"/>
          <w:szCs w:val="28"/>
          <w:lang w:val="en-US"/>
        </w:rPr>
        <w:t>3-</w:t>
      </w:r>
      <w:r>
        <w:rPr>
          <w:rFonts w:hint="eastAsia" w:ascii="黑体" w:hAnsi="黑体" w:eastAsia="黑体" w:cs="黑体"/>
          <w:b/>
          <w:bCs/>
          <w:sz w:val="28"/>
          <w:szCs w:val="28"/>
          <w:lang w:val="en-US" w:eastAsia="zh-CN"/>
        </w:rPr>
        <w:t>5</w:t>
      </w:r>
      <w:r>
        <w:rPr>
          <w:rFonts w:ascii="黑体" w:hAnsi="黑体" w:eastAsia="黑体" w:cs="黑体"/>
          <w:b/>
          <w:bCs/>
          <w:sz w:val="28"/>
          <w:szCs w:val="28"/>
          <w:lang w:val="en-US"/>
        </w:rPr>
        <w:t xml:space="preserve"> </w:t>
      </w:r>
      <w:r>
        <w:rPr>
          <w:rFonts w:hint="eastAsia" w:ascii="黑体" w:hAnsi="黑体" w:eastAsia="黑体" w:cs="黑体"/>
          <w:b/>
          <w:bCs/>
          <w:sz w:val="28"/>
          <w:szCs w:val="28"/>
          <w:lang w:val="en-US"/>
        </w:rPr>
        <w:t xml:space="preserve">          </w:t>
      </w:r>
      <w:r>
        <w:rPr>
          <w:rFonts w:ascii="黑体" w:hAnsi="黑体" w:eastAsia="黑体" w:cs="黑体"/>
          <w:b/>
          <w:bCs/>
          <w:sz w:val="28"/>
          <w:szCs w:val="28"/>
          <w:lang w:val="en-US"/>
        </w:rPr>
        <w:t>主要原</w:t>
      </w:r>
      <w:r>
        <w:rPr>
          <w:rFonts w:hint="eastAsia" w:ascii="黑体" w:hAnsi="黑体" w:eastAsia="黑体" w:cs="黑体"/>
          <w:b/>
          <w:bCs/>
          <w:sz w:val="28"/>
          <w:szCs w:val="28"/>
          <w:lang w:val="en-US" w:eastAsia="zh-CN"/>
        </w:rPr>
        <w:t>辅</w:t>
      </w:r>
      <w:r>
        <w:rPr>
          <w:rFonts w:ascii="黑体" w:hAnsi="黑体" w:eastAsia="黑体" w:cs="黑体"/>
          <w:b/>
          <w:bCs/>
          <w:sz w:val="28"/>
          <w:szCs w:val="28"/>
          <w:lang w:val="en-US"/>
        </w:rPr>
        <w:t>材料用量情况一览表</w:t>
      </w:r>
    </w:p>
    <w:tbl>
      <w:tblPr>
        <w:tblStyle w:val="19"/>
        <w:tblW w:w="92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10"/>
        <w:gridCol w:w="2174"/>
        <w:gridCol w:w="1374"/>
        <w:gridCol w:w="2139"/>
        <w:gridCol w:w="1709"/>
        <w:gridCol w:w="9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10" w:type="dxa"/>
            <w:vAlign w:val="center"/>
          </w:tcPr>
          <w:p>
            <w:pPr>
              <w:adjustRightInd w:val="0"/>
              <w:snapToGrid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2174" w:type="dxa"/>
            <w:vAlign w:val="center"/>
          </w:tcPr>
          <w:p>
            <w:pPr>
              <w:adjustRightInd w:val="0"/>
              <w:snapToGrid w:val="0"/>
              <w:jc w:val="center"/>
              <w:rPr>
                <w:rFonts w:hint="eastAsia" w:ascii="宋体" w:hAnsi="宋体" w:eastAsia="宋体" w:cs="宋体"/>
                <w:b/>
                <w:bCs/>
                <w:sz w:val="21"/>
                <w:szCs w:val="21"/>
              </w:rPr>
            </w:pPr>
            <w:r>
              <w:rPr>
                <w:rFonts w:hint="eastAsia" w:ascii="宋体" w:hAnsi="宋体" w:eastAsia="宋体" w:cs="宋体"/>
                <w:b/>
                <w:bCs/>
                <w:sz w:val="21"/>
                <w:szCs w:val="21"/>
              </w:rPr>
              <w:t>物料名称</w:t>
            </w:r>
          </w:p>
        </w:tc>
        <w:tc>
          <w:tcPr>
            <w:tcW w:w="1374" w:type="dxa"/>
            <w:vAlign w:val="center"/>
          </w:tcPr>
          <w:p>
            <w:pPr>
              <w:adjustRightInd w:val="0"/>
              <w:snapToGrid w:val="0"/>
              <w:jc w:val="center"/>
              <w:rPr>
                <w:rFonts w:hint="eastAsia" w:ascii="宋体" w:hAnsi="宋体" w:eastAsia="宋体" w:cs="宋体"/>
                <w:b/>
                <w:bCs/>
                <w:sz w:val="21"/>
                <w:szCs w:val="21"/>
              </w:rPr>
            </w:pPr>
            <w:r>
              <w:rPr>
                <w:rFonts w:hint="eastAsia" w:ascii="宋体" w:hAnsi="宋体" w:eastAsia="宋体" w:cs="宋体"/>
                <w:b/>
                <w:bCs/>
                <w:sz w:val="21"/>
                <w:szCs w:val="21"/>
              </w:rPr>
              <w:t>工艺中</w:t>
            </w:r>
          </w:p>
          <w:p>
            <w:pPr>
              <w:adjustRightInd w:val="0"/>
              <w:snapToGrid w:val="0"/>
              <w:jc w:val="center"/>
              <w:rPr>
                <w:rFonts w:hint="eastAsia" w:ascii="宋体" w:hAnsi="宋体" w:eastAsia="宋体" w:cs="宋体"/>
                <w:b/>
                <w:sz w:val="21"/>
                <w:szCs w:val="21"/>
              </w:rPr>
            </w:pPr>
            <w:r>
              <w:rPr>
                <w:rFonts w:hint="eastAsia" w:ascii="宋体" w:hAnsi="宋体" w:eastAsia="宋体" w:cs="宋体"/>
                <w:b/>
                <w:bCs/>
                <w:sz w:val="21"/>
                <w:szCs w:val="21"/>
              </w:rPr>
              <w:t>作用</w:t>
            </w:r>
          </w:p>
        </w:tc>
        <w:tc>
          <w:tcPr>
            <w:tcW w:w="2139"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bCs/>
                <w:sz w:val="21"/>
                <w:szCs w:val="21"/>
              </w:rPr>
              <w:t>储存位置</w:t>
            </w:r>
          </w:p>
        </w:tc>
        <w:tc>
          <w:tcPr>
            <w:tcW w:w="1709" w:type="dxa"/>
            <w:vAlign w:val="center"/>
          </w:tcPr>
          <w:p>
            <w:pPr>
              <w:adjustRightInd w:val="0"/>
              <w:snapToGrid w:val="0"/>
              <w:jc w:val="center"/>
              <w:rPr>
                <w:rFonts w:hint="eastAsia" w:ascii="宋体" w:hAnsi="宋体" w:eastAsia="宋体" w:cs="宋体"/>
                <w:b/>
                <w:bCs/>
                <w:sz w:val="21"/>
                <w:szCs w:val="21"/>
              </w:rPr>
            </w:pPr>
            <w:r>
              <w:rPr>
                <w:rFonts w:hint="eastAsia" w:ascii="宋体" w:hAnsi="宋体" w:eastAsia="宋体" w:cs="宋体"/>
                <w:b/>
                <w:bCs/>
                <w:sz w:val="21"/>
                <w:szCs w:val="21"/>
              </w:rPr>
              <w:t>年用量(t/a)</w:t>
            </w:r>
          </w:p>
        </w:tc>
        <w:tc>
          <w:tcPr>
            <w:tcW w:w="994" w:type="dxa"/>
            <w:vAlign w:val="center"/>
          </w:tcPr>
          <w:p>
            <w:pPr>
              <w:adjustRightInd w:val="0"/>
              <w:snapToGrid w:val="0"/>
              <w:jc w:val="center"/>
              <w:rPr>
                <w:rFonts w:hint="eastAsia" w:ascii="宋体" w:hAnsi="宋体" w:eastAsia="宋体" w:cs="宋体"/>
                <w:b/>
                <w:bCs/>
                <w:sz w:val="21"/>
                <w:szCs w:val="21"/>
              </w:rPr>
            </w:pPr>
            <w:r>
              <w:rPr>
                <w:rFonts w:hint="eastAsia" w:ascii="宋体" w:hAnsi="宋体" w:eastAsia="宋体" w:cs="宋体"/>
                <w:b/>
                <w:bCs/>
                <w:sz w:val="21"/>
                <w:szCs w:val="21"/>
              </w:rPr>
              <w:t>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10" w:type="dxa"/>
            <w:vAlign w:val="center"/>
          </w:tcPr>
          <w:p>
            <w:pPr>
              <w:adjustRightInd w:val="0"/>
              <w:snapToGrid w:val="0"/>
              <w:jc w:val="center"/>
              <w:rPr>
                <w:rFonts w:hint="eastAsia" w:ascii="宋体" w:hAnsi="宋体" w:eastAsia="宋体" w:cs="宋体"/>
                <w:b/>
                <w:bCs/>
                <w:sz w:val="21"/>
                <w:szCs w:val="21"/>
              </w:rPr>
            </w:pPr>
            <w:r>
              <w:rPr>
                <w:rFonts w:hint="eastAsia" w:ascii="宋体" w:hAnsi="宋体" w:eastAsia="宋体" w:cs="宋体"/>
                <w:b/>
                <w:bCs/>
                <w:sz w:val="21"/>
                <w:szCs w:val="21"/>
              </w:rPr>
              <w:t>1</w:t>
            </w:r>
          </w:p>
        </w:tc>
        <w:tc>
          <w:tcPr>
            <w:tcW w:w="2174"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color w:val="000000"/>
                <w:sz w:val="21"/>
                <w:szCs w:val="21"/>
              </w:rPr>
              <w:t>洗精煤</w:t>
            </w:r>
          </w:p>
        </w:tc>
        <w:tc>
          <w:tcPr>
            <w:tcW w:w="1374"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原料</w:t>
            </w:r>
          </w:p>
        </w:tc>
        <w:tc>
          <w:tcPr>
            <w:tcW w:w="213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全封闭式</w:t>
            </w:r>
            <w:r>
              <w:rPr>
                <w:rFonts w:hint="eastAsia" w:ascii="宋体" w:hAnsi="宋体" w:eastAsia="宋体" w:cs="宋体"/>
                <w:sz w:val="21"/>
                <w:szCs w:val="21"/>
                <w:lang w:eastAsia="zh-CN"/>
              </w:rPr>
              <w:t>原料库</w:t>
            </w:r>
          </w:p>
        </w:tc>
        <w:tc>
          <w:tcPr>
            <w:tcW w:w="1709" w:type="dxa"/>
            <w:vAlign w:val="center"/>
          </w:tcPr>
          <w:p>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1524851.9</w:t>
            </w:r>
          </w:p>
        </w:tc>
        <w:tc>
          <w:tcPr>
            <w:tcW w:w="994" w:type="dxa"/>
            <w:vMerge w:val="restart"/>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lang w:eastAsia="zh-CN"/>
              </w:rPr>
              <w:t>本地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10" w:type="dxa"/>
            <w:vAlign w:val="center"/>
          </w:tcPr>
          <w:p>
            <w:pPr>
              <w:adjustRightInd w:val="0"/>
              <w:snapToGrid w:val="0"/>
              <w:jc w:val="center"/>
              <w:rPr>
                <w:rFonts w:hint="eastAsia" w:ascii="宋体" w:hAnsi="宋体" w:eastAsia="宋体" w:cs="宋体"/>
                <w:b/>
                <w:bCs/>
                <w:sz w:val="21"/>
                <w:szCs w:val="21"/>
              </w:rPr>
            </w:pPr>
            <w:r>
              <w:rPr>
                <w:rFonts w:hint="eastAsia" w:ascii="宋体" w:hAnsi="宋体" w:eastAsia="宋体" w:cs="宋体"/>
                <w:b/>
                <w:bCs/>
                <w:sz w:val="21"/>
                <w:szCs w:val="21"/>
              </w:rPr>
              <w:t>2</w:t>
            </w:r>
          </w:p>
        </w:tc>
        <w:tc>
          <w:tcPr>
            <w:tcW w:w="2174"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焦油洗油</w:t>
            </w:r>
          </w:p>
        </w:tc>
        <w:tc>
          <w:tcPr>
            <w:tcW w:w="1374"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原料</w:t>
            </w:r>
          </w:p>
        </w:tc>
        <w:tc>
          <w:tcPr>
            <w:tcW w:w="2139" w:type="dxa"/>
            <w:vMerge w:val="restart"/>
            <w:vAlign w:val="center"/>
          </w:tcPr>
          <w:p>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罐区</w:t>
            </w:r>
          </w:p>
        </w:tc>
        <w:tc>
          <w:tcPr>
            <w:tcW w:w="1709" w:type="dxa"/>
            <w:vAlign w:val="center"/>
          </w:tcPr>
          <w:p>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999.25</w:t>
            </w:r>
          </w:p>
        </w:tc>
        <w:tc>
          <w:tcPr>
            <w:tcW w:w="994" w:type="dxa"/>
            <w:vMerge w:val="continue"/>
            <w:vAlign w:val="center"/>
          </w:tcPr>
          <w:p>
            <w:pPr>
              <w:adjustRightInd w:val="0"/>
              <w:snapToGrid w:val="0"/>
              <w:jc w:val="center"/>
              <w:rPr>
                <w:rFonts w:hint="eastAsia" w:ascii="宋体" w:hAnsi="宋体" w:eastAsia="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10" w:type="dxa"/>
            <w:vAlign w:val="center"/>
          </w:tcPr>
          <w:p>
            <w:pPr>
              <w:adjustRightInd w:val="0"/>
              <w:snapToGrid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3</w:t>
            </w:r>
          </w:p>
        </w:tc>
        <w:tc>
          <w:tcPr>
            <w:tcW w:w="2174"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NaOH（40%）</w:t>
            </w:r>
          </w:p>
        </w:tc>
        <w:tc>
          <w:tcPr>
            <w:tcW w:w="1374"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辅料</w:t>
            </w:r>
          </w:p>
        </w:tc>
        <w:tc>
          <w:tcPr>
            <w:tcW w:w="2139" w:type="dxa"/>
            <w:vMerge w:val="continue"/>
            <w:vAlign w:val="center"/>
          </w:tcPr>
          <w:p>
            <w:pPr>
              <w:adjustRightInd w:val="0"/>
              <w:snapToGrid w:val="0"/>
              <w:jc w:val="center"/>
              <w:rPr>
                <w:rFonts w:hint="eastAsia" w:ascii="宋体" w:hAnsi="宋体" w:eastAsia="宋体" w:cs="宋体"/>
                <w:sz w:val="21"/>
                <w:szCs w:val="21"/>
                <w:lang w:val="en-US" w:eastAsia="zh-CN"/>
              </w:rPr>
            </w:pPr>
          </w:p>
        </w:tc>
        <w:tc>
          <w:tcPr>
            <w:tcW w:w="1709" w:type="dxa"/>
            <w:vAlign w:val="center"/>
          </w:tcPr>
          <w:p>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1095</w:t>
            </w:r>
          </w:p>
        </w:tc>
        <w:tc>
          <w:tcPr>
            <w:tcW w:w="994" w:type="dxa"/>
            <w:vMerge w:val="continue"/>
            <w:vAlign w:val="center"/>
          </w:tcPr>
          <w:p>
            <w:pPr>
              <w:widowControl/>
              <w:jc w:val="center"/>
              <w:rPr>
                <w:rFonts w:hint="eastAsia" w:ascii="宋体" w:hAnsi="宋体" w:eastAsia="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810" w:type="dxa"/>
            <w:vAlign w:val="center"/>
          </w:tcPr>
          <w:p>
            <w:pPr>
              <w:adjustRightInd w:val="0"/>
              <w:snapToGrid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w:t>
            </w:r>
          </w:p>
        </w:tc>
        <w:tc>
          <w:tcPr>
            <w:tcW w:w="2174"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HPF脱硫</w:t>
            </w:r>
            <w:r>
              <w:rPr>
                <w:rFonts w:hint="eastAsia" w:ascii="宋体" w:hAnsi="宋体" w:eastAsia="宋体" w:cs="宋体"/>
                <w:color w:val="000000"/>
                <w:sz w:val="21"/>
                <w:szCs w:val="21"/>
              </w:rPr>
              <w:t>催化剂</w:t>
            </w:r>
          </w:p>
        </w:tc>
        <w:tc>
          <w:tcPr>
            <w:tcW w:w="1374"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辅料</w:t>
            </w:r>
          </w:p>
        </w:tc>
        <w:tc>
          <w:tcPr>
            <w:tcW w:w="2139"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全封闭式</w:t>
            </w:r>
            <w:r>
              <w:rPr>
                <w:rFonts w:hint="eastAsia" w:ascii="宋体" w:hAnsi="宋体" w:eastAsia="宋体" w:cs="宋体"/>
                <w:sz w:val="21"/>
                <w:szCs w:val="21"/>
                <w:lang w:eastAsia="zh-CN"/>
              </w:rPr>
              <w:t>原料库</w:t>
            </w:r>
          </w:p>
        </w:tc>
        <w:tc>
          <w:tcPr>
            <w:tcW w:w="1709" w:type="dxa"/>
            <w:vAlign w:val="center"/>
          </w:tcPr>
          <w:p>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5.84</w:t>
            </w:r>
          </w:p>
        </w:tc>
        <w:tc>
          <w:tcPr>
            <w:tcW w:w="994" w:type="dxa"/>
            <w:vMerge w:val="continue"/>
            <w:vAlign w:val="center"/>
          </w:tcPr>
          <w:p>
            <w:pPr>
              <w:widowControl/>
              <w:jc w:val="center"/>
              <w:rPr>
                <w:rFonts w:hint="eastAsia" w:ascii="宋体" w:hAnsi="宋体" w:eastAsia="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497" w:type="dxa"/>
            <w:gridSpan w:val="4"/>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合计</w:t>
            </w:r>
          </w:p>
        </w:tc>
        <w:tc>
          <w:tcPr>
            <w:tcW w:w="2703" w:type="dxa"/>
            <w:gridSpan w:val="2"/>
            <w:vAlign w:val="center"/>
          </w:tcPr>
          <w:p>
            <w:pPr>
              <w:widowControl/>
              <w:jc w:val="center"/>
              <w:rPr>
                <w:rFonts w:hint="eastAsia" w:ascii="宋体" w:hAnsi="宋体" w:eastAsia="宋体" w:cs="宋体"/>
                <w:sz w:val="21"/>
                <w:szCs w:val="21"/>
              </w:rPr>
            </w:pPr>
            <w:r>
              <w:rPr>
                <w:rFonts w:hint="eastAsia" w:ascii="宋体" w:hAnsi="宋体" w:eastAsia="宋体" w:cs="宋体"/>
                <w:color w:val="auto"/>
                <w:sz w:val="21"/>
                <w:szCs w:val="21"/>
                <w:lang w:val="en-US" w:eastAsia="zh-CN"/>
              </w:rPr>
              <w:t>1526951.99</w:t>
            </w:r>
          </w:p>
        </w:tc>
      </w:tr>
    </w:tbl>
    <w:p>
      <w:pPr>
        <w:pStyle w:val="4"/>
        <w:bidi w:val="0"/>
        <w:rPr>
          <w:lang w:val="en-US"/>
        </w:rPr>
      </w:pPr>
      <w:bookmarkStart w:id="26" w:name="_Toc18596"/>
      <w:bookmarkStart w:id="27" w:name="_Toc21309"/>
      <w:bookmarkStart w:id="28" w:name="_Toc9550"/>
      <w:r>
        <w:rPr>
          <w:rFonts w:hint="eastAsia"/>
          <w:lang w:val="en-US"/>
        </w:rPr>
        <w:t>3.</w:t>
      </w:r>
      <w:r>
        <w:rPr>
          <w:rFonts w:hint="eastAsia"/>
          <w:lang w:val="en-US" w:eastAsia="zh-CN"/>
        </w:rPr>
        <w:t>6</w:t>
      </w:r>
      <w:r>
        <w:rPr>
          <w:rFonts w:hint="eastAsia"/>
          <w:lang w:val="en-US"/>
        </w:rPr>
        <w:t xml:space="preserve"> </w:t>
      </w:r>
      <w:r>
        <w:rPr>
          <w:rFonts w:hint="eastAsia"/>
          <w:lang w:val="en-US" w:eastAsia="zh-CN"/>
        </w:rPr>
        <w:t>水源及水平衡</w:t>
      </w:r>
      <w:bookmarkEnd w:id="26"/>
      <w:bookmarkEnd w:id="27"/>
      <w:bookmarkEnd w:id="28"/>
    </w:p>
    <w:p>
      <w:pPr>
        <w:pStyle w:val="5"/>
        <w:bidi w:val="0"/>
        <w:rPr>
          <w:lang w:val="en-US"/>
        </w:rPr>
      </w:pPr>
      <w:r>
        <w:rPr>
          <w:rFonts w:hint="eastAsia"/>
          <w:lang w:val="en-US"/>
        </w:rPr>
        <w:t>3.</w:t>
      </w:r>
      <w:r>
        <w:rPr>
          <w:rFonts w:hint="eastAsia"/>
          <w:lang w:val="en-US" w:eastAsia="zh-CN"/>
        </w:rPr>
        <w:t>6</w:t>
      </w:r>
      <w:r>
        <w:rPr>
          <w:rFonts w:hint="eastAsia"/>
          <w:lang w:val="en-US"/>
        </w:rPr>
        <w:t>.1 给排水</w:t>
      </w:r>
    </w:p>
    <w:p>
      <w:pPr>
        <w:pStyle w:val="8"/>
        <w:numPr>
          <w:ilvl w:val="0"/>
          <w:numId w:val="0"/>
        </w:numPr>
        <w:spacing w:line="360" w:lineRule="auto"/>
        <w:ind w:firstLine="560" w:firstLineChars="200"/>
        <w:rPr>
          <w:rFonts w:ascii="宋体" w:hAnsi="宋体" w:eastAsia="宋体" w:cs="宋体"/>
          <w:lang w:val="en-US"/>
        </w:rPr>
      </w:pPr>
      <w:r>
        <w:rPr>
          <w:rFonts w:hint="eastAsia"/>
          <w:lang w:val="en-US" w:eastAsia="zh-CN"/>
        </w:rPr>
        <w:t>（1）给</w:t>
      </w:r>
      <w:r>
        <w:rPr>
          <w:rFonts w:hint="eastAsia"/>
          <w:lang w:val="en-US"/>
        </w:rPr>
        <w:t>水：</w:t>
      </w:r>
      <w:r>
        <w:rPr>
          <w:lang w:val="en-US"/>
        </w:rPr>
        <w:t>本项目</w:t>
      </w:r>
      <w:r>
        <w:rPr>
          <w:rFonts w:hint="eastAsia" w:ascii="宋体" w:hAnsi="宋体" w:eastAsia="宋体" w:cs="宋体"/>
          <w:lang w:val="en-US"/>
        </w:rPr>
        <w:t>生产、生活新鲜水用量为</w:t>
      </w:r>
      <w:r>
        <w:rPr>
          <w:rFonts w:hint="eastAsia" w:cs="宋体"/>
          <w:lang w:val="en-US" w:eastAsia="zh-CN"/>
        </w:rPr>
        <w:t>154.5</w:t>
      </w:r>
      <w:r>
        <w:rPr>
          <w:rFonts w:hint="eastAsia" w:ascii="宋体" w:hAnsi="宋体" w:eastAsia="宋体" w:cs="宋体"/>
          <w:lang w:val="en-US"/>
        </w:rPr>
        <w:t>m</w:t>
      </w:r>
      <w:r>
        <w:rPr>
          <w:rFonts w:hint="eastAsia" w:ascii="宋体" w:hAnsi="宋体" w:eastAsia="宋体" w:cs="宋体"/>
          <w:vertAlign w:val="superscript"/>
          <w:lang w:val="en-US"/>
        </w:rPr>
        <w:t>3</w:t>
      </w:r>
      <w:r>
        <w:rPr>
          <w:rFonts w:hint="eastAsia" w:ascii="宋体" w:hAnsi="宋体" w:eastAsia="宋体" w:cs="宋体"/>
          <w:lang w:val="en-US"/>
        </w:rPr>
        <w:t>/h，由宁夏建龙特钢有限公司</w:t>
      </w:r>
      <w:r>
        <w:rPr>
          <w:rFonts w:hint="eastAsia" w:cs="宋体"/>
          <w:lang w:val="en-US" w:eastAsia="zh-CN"/>
        </w:rPr>
        <w:t>转</w:t>
      </w:r>
      <w:r>
        <w:rPr>
          <w:rFonts w:hint="eastAsia" w:ascii="宋体" w:hAnsi="宋体" w:eastAsia="宋体" w:cs="宋体"/>
          <w:lang w:val="en-US"/>
        </w:rPr>
        <w:t>供给。</w:t>
      </w:r>
    </w:p>
    <w:p>
      <w:pPr>
        <w:pStyle w:val="8"/>
        <w:spacing w:line="360" w:lineRule="auto"/>
        <w:ind w:firstLine="560" w:firstLineChars="200"/>
        <w:rPr>
          <w:rFonts w:hint="eastAsia" w:ascii="宋体" w:hAnsi="宋体" w:eastAsia="宋体" w:cs="宋体"/>
          <w:lang w:val="en-US" w:eastAsia="zh-CN"/>
        </w:rPr>
      </w:pPr>
      <w:r>
        <w:rPr>
          <w:rFonts w:hint="eastAsia"/>
          <w:lang w:val="en-US"/>
        </w:rPr>
        <w:t>（</w:t>
      </w:r>
      <w:r>
        <w:rPr>
          <w:rFonts w:hint="eastAsia"/>
          <w:lang w:val="en-US" w:eastAsia="zh-CN"/>
        </w:rPr>
        <w:t>2</w:t>
      </w:r>
      <w:r>
        <w:rPr>
          <w:rFonts w:hint="eastAsia"/>
          <w:lang w:val="en-US"/>
        </w:rPr>
        <w:t>）排水：</w:t>
      </w:r>
      <w:r>
        <w:rPr>
          <w:rFonts w:hint="eastAsia" w:cs="宋体"/>
          <w:lang w:val="en-US" w:eastAsia="zh-CN"/>
        </w:rPr>
        <w:t>本项目</w:t>
      </w:r>
      <w:r>
        <w:rPr>
          <w:rFonts w:hint="eastAsia" w:ascii="宋体" w:hAnsi="宋体" w:eastAsia="宋体" w:cs="宋体"/>
          <w:lang w:val="en-US"/>
        </w:rPr>
        <w:t>排水系统分为生产废水、生活污水排水系统及雨水排水系统等，生产废水、生活污水全部送酚氰废水处理站处理后回用于</w:t>
      </w:r>
      <w:r>
        <w:rPr>
          <w:rFonts w:hint="eastAsia" w:cs="宋体"/>
          <w:lang w:val="en-US" w:eastAsia="zh-CN"/>
        </w:rPr>
        <w:t>生产线</w:t>
      </w:r>
      <w:r>
        <w:rPr>
          <w:rFonts w:hint="eastAsia" w:ascii="宋体" w:hAnsi="宋体" w:eastAsia="宋体" w:cs="宋体"/>
          <w:lang w:val="en-US" w:eastAsia="zh-CN"/>
        </w:rPr>
        <w:t>。</w:t>
      </w:r>
    </w:p>
    <w:p>
      <w:pPr>
        <w:pStyle w:val="8"/>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（3）水平衡：本项目厂区水平衡情况见表3-</w:t>
      </w:r>
      <w:r>
        <w:rPr>
          <w:rFonts w:hint="eastAsia" w:cs="宋体"/>
          <w:sz w:val="28"/>
          <w:szCs w:val="28"/>
          <w:lang w:val="en-US" w:eastAsia="zh-CN" w:bidi="zh-CN"/>
        </w:rPr>
        <w:t>6</w:t>
      </w:r>
      <w:r>
        <w:rPr>
          <w:rFonts w:hint="eastAsia" w:ascii="宋体" w:hAnsi="宋体" w:eastAsia="宋体" w:cs="宋体"/>
          <w:sz w:val="28"/>
          <w:szCs w:val="28"/>
          <w:lang w:val="en-US" w:eastAsia="zh-CN" w:bidi="zh-CN"/>
        </w:rPr>
        <w:t>，图3-</w:t>
      </w:r>
      <w:r>
        <w:rPr>
          <w:rFonts w:hint="eastAsia" w:cs="宋体"/>
          <w:sz w:val="28"/>
          <w:szCs w:val="28"/>
          <w:lang w:val="en-US" w:eastAsia="zh-CN" w:bidi="zh-CN"/>
        </w:rPr>
        <w:t>4</w:t>
      </w:r>
      <w:r>
        <w:rPr>
          <w:rFonts w:hint="eastAsia" w:ascii="宋体" w:hAnsi="宋体" w:eastAsia="宋体" w:cs="宋体"/>
          <w:sz w:val="28"/>
          <w:szCs w:val="28"/>
          <w:lang w:val="en-US" w:eastAsia="zh-CN" w:bidi="zh-CN"/>
        </w:rPr>
        <w:t>。</w:t>
      </w:r>
      <w:bookmarkStart w:id="29" w:name="_TOC_250074"/>
      <w:bookmarkEnd w:id="29"/>
      <w:bookmarkStart w:id="30" w:name="_TOC_250079"/>
      <w:bookmarkEnd w:id="30"/>
      <w:bookmarkStart w:id="31" w:name="_TOC_250073"/>
      <w:bookmarkEnd w:id="31"/>
    </w:p>
    <w:p>
      <w:pPr>
        <w:pStyle w:val="8"/>
        <w:spacing w:line="360" w:lineRule="auto"/>
        <w:ind w:firstLine="843" w:firstLineChars="300"/>
        <w:rPr>
          <w:rFonts w:eastAsia="黑体"/>
          <w:b/>
          <w:bCs/>
          <w:lang w:val="en-US"/>
        </w:rPr>
      </w:pPr>
      <w:r>
        <w:rPr>
          <w:rFonts w:hint="eastAsia" w:ascii="黑体" w:hAnsi="黑体" w:eastAsia="黑体" w:cs="黑体"/>
          <w:b/>
          <w:bCs/>
          <w:lang w:val="en-US"/>
        </w:rPr>
        <w:t>表3-6         项目水平衡一览表  单位：m³/h</w:t>
      </w:r>
    </w:p>
    <w:tbl>
      <w:tblPr>
        <w:tblStyle w:val="20"/>
        <w:tblW w:w="92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358"/>
        <w:gridCol w:w="1111"/>
        <w:gridCol w:w="936"/>
        <w:gridCol w:w="1099"/>
        <w:gridCol w:w="979"/>
        <w:gridCol w:w="1083"/>
        <w:gridCol w:w="189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43" w:type="dxa"/>
            <w:vMerge w:val="restart"/>
            <w:tcBorders>
              <w:tl2br w:val="nil"/>
              <w:tr2bl w:val="nil"/>
            </w:tcBorders>
            <w:vAlign w:val="center"/>
          </w:tcPr>
          <w:p>
            <w:pPr>
              <w:pStyle w:val="8"/>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序号</w:t>
            </w:r>
          </w:p>
        </w:tc>
        <w:tc>
          <w:tcPr>
            <w:tcW w:w="1358" w:type="dxa"/>
            <w:vMerge w:val="restart"/>
            <w:tcBorders>
              <w:tl2br w:val="nil"/>
              <w:tr2bl w:val="nil"/>
            </w:tcBorders>
            <w:vAlign w:val="center"/>
          </w:tcPr>
          <w:p>
            <w:pPr>
              <w:pStyle w:val="8"/>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消耗单元</w:t>
            </w:r>
          </w:p>
        </w:tc>
        <w:tc>
          <w:tcPr>
            <w:tcW w:w="3146" w:type="dxa"/>
            <w:gridSpan w:val="3"/>
            <w:tcBorders>
              <w:tl2br w:val="nil"/>
              <w:tr2bl w:val="nil"/>
            </w:tcBorders>
            <w:vAlign w:val="center"/>
          </w:tcPr>
          <w:p>
            <w:pPr>
              <w:pStyle w:val="8"/>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用水量</w:t>
            </w:r>
          </w:p>
        </w:tc>
        <w:tc>
          <w:tcPr>
            <w:tcW w:w="979" w:type="dxa"/>
            <w:vMerge w:val="restart"/>
            <w:tcBorders>
              <w:tl2br w:val="nil"/>
              <w:tr2bl w:val="nil"/>
            </w:tcBorders>
            <w:vAlign w:val="center"/>
          </w:tcPr>
          <w:p>
            <w:pPr>
              <w:pStyle w:val="8"/>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损耗</w:t>
            </w:r>
          </w:p>
        </w:tc>
        <w:tc>
          <w:tcPr>
            <w:tcW w:w="1083" w:type="dxa"/>
            <w:vMerge w:val="restart"/>
            <w:tcBorders>
              <w:tl2br w:val="nil"/>
              <w:tr2bl w:val="nil"/>
            </w:tcBorders>
            <w:vAlign w:val="center"/>
          </w:tcPr>
          <w:p>
            <w:pPr>
              <w:pStyle w:val="8"/>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废水产生量</w:t>
            </w:r>
          </w:p>
        </w:tc>
        <w:tc>
          <w:tcPr>
            <w:tcW w:w="1891" w:type="dxa"/>
            <w:vMerge w:val="restart"/>
            <w:tcBorders>
              <w:tl2br w:val="nil"/>
              <w:tr2bl w:val="nil"/>
            </w:tcBorders>
            <w:vAlign w:val="center"/>
          </w:tcPr>
          <w:p>
            <w:pPr>
              <w:pStyle w:val="8"/>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43" w:type="dxa"/>
            <w:vMerge w:val="continue"/>
            <w:tcBorders>
              <w:tl2br w:val="nil"/>
              <w:tr2bl w:val="nil"/>
            </w:tcBorders>
            <w:vAlign w:val="center"/>
          </w:tcPr>
          <w:p>
            <w:pPr>
              <w:pStyle w:val="8"/>
              <w:jc w:val="center"/>
              <w:rPr>
                <w:rFonts w:hint="eastAsia" w:ascii="宋体" w:hAnsi="宋体" w:eastAsia="宋体" w:cs="宋体"/>
                <w:b/>
                <w:bCs/>
                <w:sz w:val="21"/>
                <w:szCs w:val="21"/>
                <w:lang w:val="en-US"/>
              </w:rPr>
            </w:pPr>
          </w:p>
        </w:tc>
        <w:tc>
          <w:tcPr>
            <w:tcW w:w="1358" w:type="dxa"/>
            <w:vMerge w:val="continue"/>
            <w:tcBorders>
              <w:tl2br w:val="nil"/>
              <w:tr2bl w:val="nil"/>
            </w:tcBorders>
            <w:vAlign w:val="center"/>
          </w:tcPr>
          <w:p>
            <w:pPr>
              <w:pStyle w:val="8"/>
              <w:jc w:val="center"/>
              <w:rPr>
                <w:rFonts w:hint="eastAsia" w:ascii="宋体" w:hAnsi="宋体" w:eastAsia="宋体" w:cs="宋体"/>
                <w:b/>
                <w:bCs/>
                <w:sz w:val="21"/>
                <w:szCs w:val="21"/>
                <w:lang w:val="en-US"/>
              </w:rPr>
            </w:pPr>
          </w:p>
        </w:tc>
        <w:tc>
          <w:tcPr>
            <w:tcW w:w="1111" w:type="dxa"/>
            <w:tcBorders>
              <w:tl2br w:val="nil"/>
              <w:tr2bl w:val="nil"/>
            </w:tcBorders>
            <w:vAlign w:val="center"/>
          </w:tcPr>
          <w:p>
            <w:pPr>
              <w:pStyle w:val="8"/>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总用水</w:t>
            </w:r>
          </w:p>
        </w:tc>
        <w:tc>
          <w:tcPr>
            <w:tcW w:w="936" w:type="dxa"/>
            <w:tcBorders>
              <w:tl2br w:val="nil"/>
              <w:tr2bl w:val="nil"/>
            </w:tcBorders>
            <w:vAlign w:val="center"/>
          </w:tcPr>
          <w:p>
            <w:pPr>
              <w:pStyle w:val="8"/>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新鲜水</w:t>
            </w:r>
          </w:p>
        </w:tc>
        <w:tc>
          <w:tcPr>
            <w:tcW w:w="1099" w:type="dxa"/>
            <w:tcBorders>
              <w:tl2br w:val="nil"/>
              <w:tr2bl w:val="nil"/>
            </w:tcBorders>
            <w:vAlign w:val="center"/>
          </w:tcPr>
          <w:p>
            <w:pPr>
              <w:pStyle w:val="8"/>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回用水</w:t>
            </w:r>
          </w:p>
        </w:tc>
        <w:tc>
          <w:tcPr>
            <w:tcW w:w="979" w:type="dxa"/>
            <w:vMerge w:val="continue"/>
            <w:tcBorders>
              <w:tl2br w:val="nil"/>
              <w:tr2bl w:val="nil"/>
            </w:tcBorders>
            <w:vAlign w:val="center"/>
          </w:tcPr>
          <w:p>
            <w:pPr>
              <w:pStyle w:val="8"/>
              <w:jc w:val="center"/>
              <w:rPr>
                <w:rFonts w:hint="eastAsia" w:ascii="宋体" w:hAnsi="宋体" w:eastAsia="宋体" w:cs="宋体"/>
                <w:b/>
                <w:bCs/>
                <w:sz w:val="21"/>
                <w:szCs w:val="21"/>
                <w:lang w:val="en-US"/>
              </w:rPr>
            </w:pPr>
          </w:p>
        </w:tc>
        <w:tc>
          <w:tcPr>
            <w:tcW w:w="1083" w:type="dxa"/>
            <w:vMerge w:val="continue"/>
            <w:tcBorders>
              <w:tl2br w:val="nil"/>
              <w:tr2bl w:val="nil"/>
            </w:tcBorders>
            <w:vAlign w:val="center"/>
          </w:tcPr>
          <w:p>
            <w:pPr>
              <w:pStyle w:val="8"/>
              <w:jc w:val="center"/>
              <w:rPr>
                <w:rFonts w:hint="eastAsia" w:ascii="宋体" w:hAnsi="宋体" w:eastAsia="宋体" w:cs="宋体"/>
                <w:b/>
                <w:bCs/>
                <w:sz w:val="21"/>
                <w:szCs w:val="21"/>
                <w:lang w:val="en-US"/>
              </w:rPr>
            </w:pPr>
          </w:p>
        </w:tc>
        <w:tc>
          <w:tcPr>
            <w:tcW w:w="1891" w:type="dxa"/>
            <w:vMerge w:val="continue"/>
            <w:tcBorders>
              <w:tl2br w:val="nil"/>
              <w:tr2bl w:val="nil"/>
            </w:tcBorders>
            <w:vAlign w:val="center"/>
          </w:tcPr>
          <w:p>
            <w:pPr>
              <w:pStyle w:val="8"/>
              <w:jc w:val="center"/>
              <w:rPr>
                <w:rFonts w:hint="eastAsia" w:ascii="宋体" w:hAnsi="宋体" w:eastAsia="宋体" w:cs="宋体"/>
                <w:b/>
                <w:bCs/>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743" w:type="dxa"/>
            <w:tcBorders>
              <w:tl2br w:val="nil"/>
              <w:tr2bl w:val="nil"/>
            </w:tcBorders>
            <w:vAlign w:val="center"/>
          </w:tcPr>
          <w:p>
            <w:pPr>
              <w:pStyle w:val="8"/>
              <w:jc w:val="center"/>
              <w:rPr>
                <w:rFonts w:hint="eastAsia" w:ascii="宋体" w:hAnsi="宋体" w:eastAsia="宋体" w:cs="宋体"/>
                <w:sz w:val="21"/>
                <w:szCs w:val="21"/>
                <w:lang w:val="en-US"/>
              </w:rPr>
            </w:pPr>
            <w:r>
              <w:rPr>
                <w:rFonts w:hint="eastAsia" w:ascii="宋体" w:hAnsi="宋体" w:eastAsia="宋体" w:cs="宋体"/>
                <w:sz w:val="21"/>
                <w:szCs w:val="21"/>
                <w:lang w:val="en-US"/>
              </w:rPr>
              <w:t>1</w:t>
            </w:r>
          </w:p>
        </w:tc>
        <w:tc>
          <w:tcPr>
            <w:tcW w:w="1358" w:type="dxa"/>
            <w:tcBorders>
              <w:tl2br w:val="nil"/>
              <w:tr2bl w:val="nil"/>
            </w:tcBorders>
            <w:vAlign w:val="center"/>
          </w:tcPr>
          <w:p>
            <w:pPr>
              <w:pStyle w:val="8"/>
              <w:jc w:val="center"/>
              <w:rPr>
                <w:rFonts w:hint="eastAsia" w:ascii="宋体" w:hAnsi="宋体" w:eastAsia="宋体" w:cs="宋体"/>
                <w:sz w:val="21"/>
                <w:szCs w:val="21"/>
                <w:lang w:val="en-US"/>
              </w:rPr>
            </w:pPr>
            <w:r>
              <w:rPr>
                <w:rFonts w:hint="eastAsia" w:ascii="宋体" w:hAnsi="宋体" w:eastAsia="宋体" w:cs="宋体"/>
                <w:sz w:val="21"/>
                <w:szCs w:val="21"/>
                <w:lang w:val="en-US"/>
              </w:rPr>
              <w:t>生活用水</w:t>
            </w:r>
          </w:p>
        </w:tc>
        <w:tc>
          <w:tcPr>
            <w:tcW w:w="1111"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w:t>
            </w:r>
          </w:p>
        </w:tc>
        <w:tc>
          <w:tcPr>
            <w:tcW w:w="936"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w:t>
            </w:r>
          </w:p>
        </w:tc>
        <w:tc>
          <w:tcPr>
            <w:tcW w:w="109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97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0.5</w:t>
            </w:r>
          </w:p>
        </w:tc>
        <w:tc>
          <w:tcPr>
            <w:tcW w:w="108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891" w:type="dxa"/>
            <w:vMerge w:val="restart"/>
            <w:tcBorders>
              <w:tl2br w:val="nil"/>
              <w:tr2bl w:val="nil"/>
            </w:tcBorders>
            <w:vAlign w:val="center"/>
          </w:tcPr>
          <w:p>
            <w:pPr>
              <w:pStyle w:val="8"/>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经酚氰污水处理站处理后回用于生产线</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743" w:type="dxa"/>
            <w:tcBorders>
              <w:tl2br w:val="nil"/>
              <w:tr2bl w:val="nil"/>
            </w:tcBorders>
            <w:vAlign w:val="center"/>
          </w:tcPr>
          <w:p>
            <w:pPr>
              <w:pStyle w:val="8"/>
              <w:jc w:val="center"/>
              <w:rPr>
                <w:rFonts w:hint="eastAsia" w:ascii="宋体" w:hAnsi="宋体" w:eastAsia="宋体" w:cs="宋体"/>
                <w:sz w:val="21"/>
                <w:szCs w:val="21"/>
                <w:lang w:val="en-US"/>
              </w:rPr>
            </w:pPr>
            <w:r>
              <w:rPr>
                <w:rFonts w:hint="eastAsia" w:ascii="宋体" w:hAnsi="宋体" w:eastAsia="宋体" w:cs="宋体"/>
                <w:sz w:val="21"/>
                <w:szCs w:val="21"/>
                <w:lang w:val="en-US"/>
              </w:rPr>
              <w:t>2</w:t>
            </w:r>
          </w:p>
        </w:tc>
        <w:tc>
          <w:tcPr>
            <w:tcW w:w="1358"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其他用水</w:t>
            </w:r>
          </w:p>
        </w:tc>
        <w:tc>
          <w:tcPr>
            <w:tcW w:w="1111"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w:t>
            </w:r>
          </w:p>
        </w:tc>
        <w:tc>
          <w:tcPr>
            <w:tcW w:w="936"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w:t>
            </w:r>
          </w:p>
        </w:tc>
        <w:tc>
          <w:tcPr>
            <w:tcW w:w="109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97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108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891" w:type="dxa"/>
            <w:vMerge w:val="continue"/>
            <w:tcBorders>
              <w:tl2br w:val="nil"/>
              <w:tr2bl w:val="nil"/>
            </w:tcBorders>
            <w:vAlign w:val="center"/>
          </w:tcPr>
          <w:p>
            <w:pPr>
              <w:pStyle w:val="8"/>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4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358"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综合蒸馏氨废水</w:t>
            </w:r>
          </w:p>
        </w:tc>
        <w:tc>
          <w:tcPr>
            <w:tcW w:w="1111"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21.5</w:t>
            </w:r>
          </w:p>
        </w:tc>
        <w:tc>
          <w:tcPr>
            <w:tcW w:w="936"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109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97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08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19.5</w:t>
            </w:r>
          </w:p>
        </w:tc>
        <w:tc>
          <w:tcPr>
            <w:tcW w:w="1891" w:type="dxa"/>
            <w:vMerge w:val="continue"/>
            <w:tcBorders>
              <w:tl2br w:val="nil"/>
              <w:tr2bl w:val="nil"/>
            </w:tcBorders>
            <w:vAlign w:val="center"/>
          </w:tcPr>
          <w:p>
            <w:pPr>
              <w:pStyle w:val="8"/>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4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358"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其他酚氰废水</w:t>
            </w:r>
          </w:p>
        </w:tc>
        <w:tc>
          <w:tcPr>
            <w:tcW w:w="1111"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w:t>
            </w:r>
          </w:p>
        </w:tc>
        <w:tc>
          <w:tcPr>
            <w:tcW w:w="936"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109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97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08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w:t>
            </w:r>
          </w:p>
        </w:tc>
        <w:tc>
          <w:tcPr>
            <w:tcW w:w="1891" w:type="dxa"/>
            <w:vMerge w:val="continue"/>
            <w:tcBorders>
              <w:tl2br w:val="nil"/>
              <w:tr2bl w:val="nil"/>
            </w:tcBorders>
            <w:vAlign w:val="center"/>
          </w:tcPr>
          <w:p>
            <w:pPr>
              <w:pStyle w:val="8"/>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74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358"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脱盐站</w:t>
            </w:r>
          </w:p>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废水</w:t>
            </w:r>
          </w:p>
        </w:tc>
        <w:tc>
          <w:tcPr>
            <w:tcW w:w="1111"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57</w:t>
            </w:r>
          </w:p>
        </w:tc>
        <w:tc>
          <w:tcPr>
            <w:tcW w:w="936"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57</w:t>
            </w:r>
          </w:p>
        </w:tc>
        <w:tc>
          <w:tcPr>
            <w:tcW w:w="109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54.15</w:t>
            </w:r>
          </w:p>
        </w:tc>
        <w:tc>
          <w:tcPr>
            <w:tcW w:w="97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w:t>
            </w:r>
          </w:p>
        </w:tc>
        <w:tc>
          <w:tcPr>
            <w:tcW w:w="108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2.85</w:t>
            </w:r>
          </w:p>
        </w:tc>
        <w:tc>
          <w:tcPr>
            <w:tcW w:w="1891" w:type="dxa"/>
            <w:vMerge w:val="continue"/>
            <w:tcBorders>
              <w:tl2br w:val="nil"/>
              <w:tr2bl w:val="nil"/>
            </w:tcBorders>
            <w:vAlign w:val="center"/>
          </w:tcPr>
          <w:p>
            <w:pPr>
              <w:pStyle w:val="8"/>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4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358"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回收循环自吸井</w:t>
            </w:r>
          </w:p>
        </w:tc>
        <w:tc>
          <w:tcPr>
            <w:tcW w:w="1111"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4097.15</w:t>
            </w:r>
          </w:p>
        </w:tc>
        <w:tc>
          <w:tcPr>
            <w:tcW w:w="936"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57</w:t>
            </w:r>
          </w:p>
        </w:tc>
        <w:tc>
          <w:tcPr>
            <w:tcW w:w="109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3986</w:t>
            </w:r>
          </w:p>
        </w:tc>
        <w:tc>
          <w:tcPr>
            <w:tcW w:w="97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81.15</w:t>
            </w:r>
          </w:p>
        </w:tc>
        <w:tc>
          <w:tcPr>
            <w:tcW w:w="108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w:t>
            </w:r>
          </w:p>
        </w:tc>
        <w:tc>
          <w:tcPr>
            <w:tcW w:w="1891" w:type="dxa"/>
            <w:vMerge w:val="continue"/>
            <w:tcBorders>
              <w:tl2br w:val="nil"/>
              <w:tr2bl w:val="nil"/>
            </w:tcBorders>
            <w:vAlign w:val="center"/>
          </w:tcPr>
          <w:p>
            <w:pPr>
              <w:pStyle w:val="8"/>
              <w:jc w:val="center"/>
              <w:rPr>
                <w:rFonts w:hint="eastAsia" w:ascii="宋体" w:hAnsi="宋体" w:eastAsia="宋体" w:cs="宋体"/>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4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358"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制冷循环系统用水</w:t>
            </w:r>
          </w:p>
        </w:tc>
        <w:tc>
          <w:tcPr>
            <w:tcW w:w="1111"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1888</w:t>
            </w:r>
          </w:p>
        </w:tc>
        <w:tc>
          <w:tcPr>
            <w:tcW w:w="936"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w:t>
            </w:r>
          </w:p>
        </w:tc>
        <w:tc>
          <w:tcPr>
            <w:tcW w:w="109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1775</w:t>
            </w:r>
          </w:p>
        </w:tc>
        <w:tc>
          <w:tcPr>
            <w:tcW w:w="97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27</w:t>
            </w:r>
          </w:p>
        </w:tc>
        <w:tc>
          <w:tcPr>
            <w:tcW w:w="108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891" w:type="dxa"/>
            <w:vMerge w:val="continue"/>
            <w:tcBorders>
              <w:tl2br w:val="nil"/>
              <w:tr2bl w:val="nil"/>
            </w:tcBorders>
            <w:vAlign w:val="center"/>
          </w:tcPr>
          <w:p>
            <w:pPr>
              <w:pStyle w:val="8"/>
              <w:jc w:val="center"/>
              <w:rPr>
                <w:rFonts w:hint="eastAsia" w:ascii="宋体" w:hAnsi="宋体" w:eastAsia="宋体" w:cs="宋体"/>
                <w:sz w:val="21"/>
                <w:szCs w:val="21"/>
                <w:lang w:val="en-US"/>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101" w:type="dxa"/>
            <w:gridSpan w:val="2"/>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合计</w:t>
            </w:r>
          </w:p>
        </w:tc>
        <w:tc>
          <w:tcPr>
            <w:tcW w:w="1111"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6113.15</w:t>
            </w:r>
          </w:p>
        </w:tc>
        <w:tc>
          <w:tcPr>
            <w:tcW w:w="936"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154.5</w:t>
            </w:r>
          </w:p>
        </w:tc>
        <w:tc>
          <w:tcPr>
            <w:tcW w:w="109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5815.15</w:t>
            </w:r>
          </w:p>
        </w:tc>
        <w:tc>
          <w:tcPr>
            <w:tcW w:w="979"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132.65</w:t>
            </w:r>
          </w:p>
        </w:tc>
        <w:tc>
          <w:tcPr>
            <w:tcW w:w="1083" w:type="dxa"/>
            <w:tcBorders>
              <w:tl2br w:val="nil"/>
              <w:tr2bl w:val="nil"/>
            </w:tcBorders>
            <w:vAlign w:val="center"/>
          </w:tcPr>
          <w:p>
            <w:pPr>
              <w:pStyle w:val="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81.35</w:t>
            </w:r>
          </w:p>
        </w:tc>
        <w:tc>
          <w:tcPr>
            <w:tcW w:w="1891" w:type="dxa"/>
            <w:vMerge w:val="continue"/>
            <w:tcBorders>
              <w:tl2br w:val="nil"/>
              <w:tr2bl w:val="nil"/>
            </w:tcBorders>
            <w:vAlign w:val="center"/>
          </w:tcPr>
          <w:p>
            <w:pPr>
              <w:pStyle w:val="8"/>
              <w:jc w:val="center"/>
              <w:rPr>
                <w:rFonts w:hint="eastAsia" w:ascii="宋体" w:hAnsi="宋体" w:eastAsia="宋体" w:cs="宋体"/>
                <w:sz w:val="21"/>
                <w:szCs w:val="21"/>
                <w:lang w:val="en-US"/>
              </w:rPr>
            </w:pPr>
          </w:p>
        </w:tc>
      </w:tr>
    </w:tbl>
    <w:p>
      <w:pPr>
        <w:autoSpaceDE w:val="0"/>
        <w:autoSpaceDN w:val="0"/>
        <w:adjustRightInd w:val="0"/>
        <w:snapToGrid w:val="0"/>
        <w:spacing w:line="360" w:lineRule="auto"/>
        <w:ind w:firstLine="560" w:firstLineChars="200"/>
        <w:rPr>
          <w:rFonts w:hint="eastAsia"/>
          <w:color w:val="FF0000"/>
          <w:lang w:val="en-US"/>
        </w:rPr>
        <w:sectPr>
          <w:headerReference r:id="rId23" w:type="default"/>
          <w:footerReference r:id="rId24" w:type="default"/>
          <w:pgSz w:w="11910" w:h="16840"/>
          <w:pgMar w:top="1361" w:right="1361" w:bottom="1361" w:left="1361" w:header="877" w:footer="1020" w:gutter="0"/>
          <w:pgBorders>
            <w:top w:val="none" w:sz="0" w:space="0"/>
            <w:left w:val="none" w:sz="0" w:space="0"/>
            <w:bottom w:val="none" w:sz="0" w:space="0"/>
            <w:right w:val="none" w:sz="0" w:space="0"/>
          </w:pgBorders>
          <w:pgNumType w:fmt="decimal"/>
          <w:cols w:space="720" w:num="1"/>
        </w:sectPr>
      </w:pPr>
    </w:p>
    <w:p>
      <w:pPr>
        <w:pStyle w:val="8"/>
        <w:spacing w:line="360" w:lineRule="auto"/>
        <w:rPr>
          <w:rFonts w:hint="eastAsia"/>
          <w:color w:val="FF0000"/>
          <w:lang w:val="en-US"/>
        </w:rPr>
        <w:sectPr>
          <w:footerReference r:id="rId25" w:type="default"/>
          <w:pgSz w:w="16840" w:h="11910" w:orient="landscape"/>
          <w:pgMar w:top="1361" w:right="1361" w:bottom="1361" w:left="1361" w:header="877" w:footer="1020" w:gutter="0"/>
          <w:pgBorders>
            <w:top w:val="none" w:sz="0" w:space="0"/>
            <w:left w:val="none" w:sz="0" w:space="0"/>
            <w:bottom w:val="none" w:sz="0" w:space="0"/>
            <w:right w:val="none" w:sz="0" w:space="0"/>
          </w:pgBorders>
          <w:pgNumType w:fmt="decimal"/>
          <w:cols w:space="720" w:num="1"/>
        </w:sectPr>
      </w:pPr>
      <w:r>
        <w:rPr>
          <w:sz w:val="28"/>
        </w:rPr>
        <mc:AlternateContent>
          <mc:Choice Requires="wps">
            <w:drawing>
              <wp:anchor distT="0" distB="0" distL="114300" distR="114300" simplePos="0" relativeHeight="251722752" behindDoc="0" locked="0" layoutInCell="1" allowOverlap="1">
                <wp:simplePos x="0" y="0"/>
                <wp:positionH relativeFrom="column">
                  <wp:posOffset>8711565</wp:posOffset>
                </wp:positionH>
                <wp:positionV relativeFrom="paragraph">
                  <wp:posOffset>4728210</wp:posOffset>
                </wp:positionV>
                <wp:extent cx="327660" cy="350520"/>
                <wp:effectExtent l="0" t="0" r="15240" b="11430"/>
                <wp:wrapNone/>
                <wp:docPr id="49" name="矩形 49"/>
                <wp:cNvGraphicFramePr/>
                <a:graphic xmlns:a="http://schemas.openxmlformats.org/drawingml/2006/main">
                  <a:graphicData uri="http://schemas.microsoft.com/office/word/2010/wordprocessingShape">
                    <wps:wsp>
                      <wps:cNvSpPr/>
                      <wps:spPr>
                        <a:xfrm>
                          <a:off x="9575800" y="5592445"/>
                          <a:ext cx="327660" cy="35052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85.95pt;margin-top:372.3pt;height:27.6pt;width:25.8pt;z-index:251722752;v-text-anchor:middle;mso-width-relative:page;mso-height-relative:page;" fillcolor="#FFFFFF [3212]" filled="t" stroked="f" coordsize="21600,21600" o:gfxdata="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W/levYAAAADQEAAA8AAAAAAAAAAQAgAAAAIgAAAGRycy9kb3ducmV2Lnht&#10;bFBLAQIUABQAAAAIAIdO4kBKUE+dawIAAMEEAAAOAAAAAAAAAAEAIAAAACcBAABkcnMvZTJvRG9j&#10;LnhtbFBLBQYAAAAABgAGAFkBAAAEBgAAAAA=&#10;">
                <v:fill on="t" focussize="0,0"/>
                <v:stroke on="f" weight="2pt"/>
                <v:imagedata o:title=""/>
                <o:lock v:ext="edit" aspectratio="f"/>
              </v:rect>
            </w:pict>
          </mc:Fallback>
        </mc:AlternateContent>
      </w:r>
      <w:r>
        <w:rPr>
          <w:sz w:val="28"/>
        </w:rPr>
        <mc:AlternateContent>
          <mc:Choice Requires="wps">
            <w:drawing>
              <wp:anchor distT="0" distB="0" distL="114300" distR="114300" simplePos="0" relativeHeight="251715584" behindDoc="0" locked="0" layoutInCell="1" allowOverlap="1">
                <wp:simplePos x="0" y="0"/>
                <wp:positionH relativeFrom="column">
                  <wp:posOffset>3295015</wp:posOffset>
                </wp:positionH>
                <wp:positionV relativeFrom="paragraph">
                  <wp:posOffset>5358130</wp:posOffset>
                </wp:positionV>
                <wp:extent cx="2372995" cy="311150"/>
                <wp:effectExtent l="0" t="0" r="8255" b="12700"/>
                <wp:wrapNone/>
                <wp:docPr id="162" name="矩形 640"/>
                <wp:cNvGraphicFramePr/>
                <a:graphic xmlns:a="http://schemas.openxmlformats.org/drawingml/2006/main">
                  <a:graphicData uri="http://schemas.microsoft.com/office/word/2010/wordprocessingShape">
                    <wps:wsp>
                      <wps:cNvSpPr/>
                      <wps:spPr>
                        <a:xfrm>
                          <a:off x="0" y="0"/>
                          <a:ext cx="2372995" cy="311150"/>
                        </a:xfrm>
                        <a:prstGeom prst="rect">
                          <a:avLst/>
                        </a:prstGeom>
                        <a:solidFill>
                          <a:srgbClr val="FFFFFF"/>
                        </a:solidFill>
                        <a:ln w="9525" cap="flat" cmpd="sng">
                          <a:noFill/>
                          <a:prstDash val="solid"/>
                          <a:miter/>
                          <a:headEnd type="none" w="med" len="med"/>
                          <a:tailEnd type="none" w="med" len="med"/>
                        </a:ln>
                      </wps:spPr>
                      <wps:txbx>
                        <w:txbxContent>
                          <w:p>
                            <w:pPr>
                              <w:rPr>
                                <w:b/>
                                <w:bCs/>
                              </w:rPr>
                            </w:pPr>
                            <w:r>
                              <w:rPr>
                                <w:rFonts w:hint="eastAsia" w:ascii="宋体" w:hAnsi="宋体" w:eastAsia="宋体" w:cs="宋体"/>
                                <w:b/>
                                <w:bCs/>
                                <w:sz w:val="28"/>
                                <w:szCs w:val="28"/>
                                <w:lang w:val="en-US" w:eastAsia="zh-CN" w:bidi="zh-CN"/>
                              </w:rPr>
                              <w:t>图3-</w:t>
                            </w:r>
                            <w:r>
                              <w:rPr>
                                <w:rFonts w:hint="eastAsia" w:cs="宋体"/>
                                <w:b/>
                                <w:bCs/>
                                <w:sz w:val="28"/>
                                <w:szCs w:val="28"/>
                                <w:lang w:val="en-US" w:eastAsia="zh-CN" w:bidi="zh-CN"/>
                              </w:rPr>
                              <w:t>4    本项目水平衡图</w:t>
                            </w:r>
                          </w:p>
                        </w:txbxContent>
                      </wps:txbx>
                      <wps:bodyPr upright="1"/>
                    </wps:wsp>
                  </a:graphicData>
                </a:graphic>
              </wp:anchor>
            </w:drawing>
          </mc:Choice>
          <mc:Fallback>
            <w:pict>
              <v:rect id="矩形 640" o:spid="_x0000_s1026" o:spt="1" style="position:absolute;left:0pt;margin-left:259.45pt;margin-top:421.9pt;height:24.5pt;width:186.85pt;z-index:251715584;mso-width-relative:page;mso-height-relative:page;" fillcolor="#FFFFFF" filled="t" stroked="f" coordsize="21600,21600" o:gfxdata="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O7e0vYAAAACwEAAA8AAAAAAAAAAQAgAAAAIgAAAGRycy9kb3du&#10;cmV2LnhtbFBLAQIUABQAAAAIAIdO4kBKk71d/wEAAAQEAAAOAAAAAAAAAAEAIAAAACcBAABkcnMv&#10;ZTJvRG9jLnhtbFBLBQYAAAAABgAGAFkBAACYBQAAAAA=&#10;">
                <v:fill on="t" focussize="0,0"/>
                <v:stroke on="f" joinstyle="miter"/>
                <v:imagedata o:title=""/>
                <o:lock v:ext="edit" aspectratio="f"/>
                <v:textbox>
                  <w:txbxContent>
                    <w:p>
                      <w:pPr>
                        <w:rPr>
                          <w:b/>
                          <w:bCs/>
                        </w:rPr>
                      </w:pPr>
                      <w:r>
                        <w:rPr>
                          <w:rFonts w:hint="eastAsia" w:ascii="宋体" w:hAnsi="宋体" w:eastAsia="宋体" w:cs="宋体"/>
                          <w:b/>
                          <w:bCs/>
                          <w:sz w:val="28"/>
                          <w:szCs w:val="28"/>
                          <w:lang w:val="en-US" w:eastAsia="zh-CN" w:bidi="zh-CN"/>
                        </w:rPr>
                        <w:t>图3-</w:t>
                      </w:r>
                      <w:r>
                        <w:rPr>
                          <w:rFonts w:hint="eastAsia" w:cs="宋体"/>
                          <w:b/>
                          <w:bCs/>
                          <w:sz w:val="28"/>
                          <w:szCs w:val="28"/>
                          <w:lang w:val="en-US" w:eastAsia="zh-CN" w:bidi="zh-CN"/>
                        </w:rPr>
                        <w:t>4    本项目水平衡图</w:t>
                      </w:r>
                    </w:p>
                  </w:txbxContent>
                </v:textbox>
              </v:rect>
            </w:pict>
          </mc:Fallback>
        </mc:AlternateContent>
      </w:r>
      <w:r>
        <w:drawing>
          <wp:inline distT="0" distB="0" distL="114300" distR="114300">
            <wp:extent cx="8960485" cy="5165725"/>
            <wp:effectExtent l="0" t="0" r="12065" b="15875"/>
            <wp:docPr id="6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8"/>
                    <pic:cNvPicPr>
                      <a:picLocks noChangeAspect="1"/>
                    </pic:cNvPicPr>
                  </pic:nvPicPr>
                  <pic:blipFill>
                    <a:blip r:embed="rId41"/>
                    <a:stretch>
                      <a:fillRect/>
                    </a:stretch>
                  </pic:blipFill>
                  <pic:spPr>
                    <a:xfrm>
                      <a:off x="0" y="0"/>
                      <a:ext cx="8960485" cy="5165725"/>
                    </a:xfrm>
                    <a:prstGeom prst="rect">
                      <a:avLst/>
                    </a:prstGeom>
                    <a:noFill/>
                    <a:ln w="9525">
                      <a:noFill/>
                    </a:ln>
                  </pic:spPr>
                </pic:pic>
              </a:graphicData>
            </a:graphic>
          </wp:inline>
        </w:drawing>
      </w:r>
    </w:p>
    <w:p>
      <w:pPr>
        <w:pStyle w:val="8"/>
        <w:spacing w:line="360" w:lineRule="auto"/>
        <w:rPr>
          <w:color w:val="FF0000"/>
        </w:rPr>
      </w:pPr>
      <w:r>
        <w:rPr>
          <w:rFonts w:hint="eastAsia"/>
          <w:color w:val="FF0000"/>
          <w:lang w:val="en-US"/>
        </w:rPr>
        <w:t xml:space="preserve">    </w:t>
      </w:r>
    </w:p>
    <w:p>
      <w:pPr>
        <w:autoSpaceDE w:val="0"/>
        <w:autoSpaceDN w:val="0"/>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⑵供电</w:t>
      </w:r>
    </w:p>
    <w:p>
      <w:pPr>
        <w:autoSpaceDE w:val="0"/>
        <w:autoSpaceDN w:val="0"/>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本项目供电由宁夏晟达通循环综合利用有限公司供电。</w:t>
      </w:r>
    </w:p>
    <w:p>
      <w:pPr>
        <w:autoSpaceDE w:val="0"/>
        <w:autoSpaceDN w:val="0"/>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⑶ 供热</w:t>
      </w:r>
    </w:p>
    <w:p>
      <w:pPr>
        <w:autoSpaceDE w:val="0"/>
        <w:autoSpaceDN w:val="0"/>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本项目供热由宁夏晟达通循环综合利用有限公司供热。</w:t>
      </w:r>
    </w:p>
    <w:p>
      <w:pPr>
        <w:pStyle w:val="4"/>
        <w:bidi w:val="0"/>
        <w:rPr>
          <w:rFonts w:hint="eastAsia"/>
          <w:lang w:val="en-US"/>
        </w:rPr>
      </w:pPr>
      <w:bookmarkStart w:id="32" w:name="_Toc3101"/>
      <w:bookmarkStart w:id="33" w:name="_Toc30661"/>
      <w:bookmarkStart w:id="34" w:name="_Toc15064"/>
      <w:r>
        <w:rPr>
          <w:rFonts w:hint="eastAsia"/>
          <w:lang w:val="en-US"/>
        </w:rPr>
        <w:t>3.</w:t>
      </w:r>
      <w:r>
        <w:rPr>
          <w:rFonts w:hint="eastAsia"/>
          <w:lang w:val="en-US" w:eastAsia="zh-CN"/>
        </w:rPr>
        <w:t>7</w:t>
      </w:r>
      <w:r>
        <w:rPr>
          <w:rFonts w:hint="eastAsia"/>
          <w:lang w:val="en-US"/>
        </w:rPr>
        <w:t xml:space="preserve"> 生产工艺流程及产污环节</w:t>
      </w:r>
      <w:bookmarkEnd w:id="32"/>
      <w:bookmarkEnd w:id="33"/>
      <w:bookmarkEnd w:id="34"/>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bookmarkStart w:id="35" w:name="_TOC_250064"/>
      <w:bookmarkEnd w:id="35"/>
      <w:r>
        <w:rPr>
          <w:rFonts w:hint="eastAsia" w:ascii="Times New Roman" w:hAnsi="Times New Roman" w:eastAsia="宋体" w:cs="Times New Roman"/>
          <w:sz w:val="28"/>
          <w:szCs w:val="28"/>
          <w:lang w:val="en-US" w:eastAsia="zh-CN" w:bidi="zh-CN"/>
        </w:rPr>
        <w:t>炼焦是将配煤置于焦炉中，在隔绝空气条件下加热生成冶金焦、煤气及其它化学产品的过程。</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本项目</w:t>
      </w:r>
      <w:r>
        <w:rPr>
          <w:rFonts w:hint="eastAsia" w:ascii="Times New Roman" w:hAnsi="Times New Roman" w:cs="Times New Roman"/>
          <w:sz w:val="28"/>
          <w:szCs w:val="28"/>
          <w:lang w:val="en-US" w:eastAsia="zh-CN" w:bidi="zh-CN"/>
        </w:rPr>
        <w:t>有</w:t>
      </w:r>
      <w:r>
        <w:rPr>
          <w:rFonts w:hint="eastAsia" w:ascii="Times New Roman" w:hAnsi="Times New Roman" w:eastAsia="宋体" w:cs="Times New Roman"/>
          <w:sz w:val="28"/>
          <w:szCs w:val="28"/>
          <w:lang w:val="en-US" w:eastAsia="zh-CN" w:bidi="zh-CN"/>
        </w:rPr>
        <w:t>备煤、炼焦、煤气净化三个车间，生产工艺流程及产污环节见示意图3-</w:t>
      </w:r>
      <w:r>
        <w:rPr>
          <w:rFonts w:hint="eastAsia" w:ascii="Times New Roman" w:hAnsi="Times New Roman" w:cs="Times New Roman"/>
          <w:sz w:val="28"/>
          <w:szCs w:val="28"/>
          <w:lang w:val="en-US" w:eastAsia="zh-CN" w:bidi="zh-CN"/>
        </w:rPr>
        <w:t>6。</w:t>
      </w:r>
    </w:p>
    <w:p>
      <w:pPr>
        <w:pStyle w:val="5"/>
        <w:bidi w:val="0"/>
        <w:rPr>
          <w:rFonts w:hint="eastAsia" w:ascii="宋体" w:hAnsi="宋体" w:eastAsia="宋体" w:cs="宋体"/>
          <w:b/>
          <w:bCs/>
          <w:sz w:val="28"/>
          <w:szCs w:val="28"/>
          <w:lang w:val="en-US" w:eastAsia="zh-CN" w:bidi="zh-CN"/>
        </w:rPr>
      </w:pPr>
      <w:r>
        <w:rPr>
          <w:rFonts w:hint="eastAsia" w:ascii="宋体" w:hAnsi="宋体" w:eastAsia="宋体" w:cs="宋体"/>
          <w:b/>
          <w:bCs/>
          <w:sz w:val="28"/>
          <w:szCs w:val="28"/>
          <w:lang w:val="en-US" w:eastAsia="zh-CN" w:bidi="zh-CN"/>
        </w:rPr>
        <w:t>3.</w:t>
      </w:r>
      <w:r>
        <w:rPr>
          <w:rFonts w:hint="eastAsia" w:cs="宋体"/>
          <w:b/>
          <w:bCs/>
          <w:sz w:val="28"/>
          <w:szCs w:val="28"/>
          <w:lang w:val="en-US" w:eastAsia="zh-CN" w:bidi="zh-CN"/>
        </w:rPr>
        <w:t>7</w:t>
      </w:r>
      <w:r>
        <w:rPr>
          <w:rFonts w:hint="eastAsia" w:ascii="宋体" w:hAnsi="宋体" w:eastAsia="宋体" w:cs="宋体"/>
          <w:b/>
          <w:bCs/>
          <w:sz w:val="28"/>
          <w:szCs w:val="28"/>
          <w:lang w:val="en-US" w:eastAsia="zh-CN" w:bidi="zh-CN"/>
        </w:rPr>
        <w:t xml:space="preserve">.1 </w:t>
      </w:r>
      <w:r>
        <w:rPr>
          <w:rFonts w:hint="eastAsia" w:ascii="黑体" w:eastAsia="黑体"/>
          <w:bCs/>
          <w:sz w:val="28"/>
        </w:rPr>
        <w:t>备煤车间</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⑴工艺流程</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备煤车间是将外来炼焦煤进行贮存、粉碎、捣固，生成符合焦炉生产要求的装炉煤。备煤车间主要由受煤坑、贮煤场、破碎机室、预粉碎机室、细碎机室、配煤室、粉碎机室、煤塔顶层以及相应的带式输送通廊和转运站组成，并设有推土机库，煤焦制样室、脱硫废液添加装置等生产辅助设施。炼焦用煤通过受煤坑下部出口处的振动给料器卸到带式输送机上，由带式输送机上输送至贮煤场堆存。对部分硬度大、难粉碎的煤种采取预粉碎处理措施，然后送往配煤室，再经粉碎机室粉碎后，由带式输送机通过专运通廊及转运站运至煤塔。</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⑵产污环节分析</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备煤车间主要污染物为煤尘，主要来源于原料焦煤预粉碎、粉碎。由于焦化工程备煤车间采用全封闭式转运通廊，加之焦煤含水率较高（约10.0%）。因此，在输煤环节基本消灭了煤尘的无组织逸散，转而在预粉碎和粉碎工段，因加设吸气罩和相应的高效脉冲袋式除尘措施，其煤尘排放转变为以有组织排放为主，其煤尘排放浓度为10mg/m</w:t>
      </w:r>
      <w:r>
        <w:rPr>
          <w:rFonts w:hint="eastAsia" w:ascii="Times New Roman" w:hAnsi="Times New Roman" w:eastAsia="宋体" w:cs="Times New Roman"/>
          <w:sz w:val="28"/>
          <w:szCs w:val="28"/>
          <w:vertAlign w:val="superscript"/>
          <w:lang w:val="en-US" w:eastAsia="zh-CN" w:bidi="zh-CN"/>
        </w:rPr>
        <w:t>3</w:t>
      </w:r>
      <w:r>
        <w:rPr>
          <w:rFonts w:hint="eastAsia" w:ascii="Times New Roman" w:hAnsi="Times New Roman" w:eastAsia="宋体" w:cs="Times New Roman"/>
          <w:sz w:val="28"/>
          <w:szCs w:val="28"/>
          <w:lang w:val="en-US" w:eastAsia="zh-CN" w:bidi="zh-CN"/>
        </w:rPr>
        <w:t>。经高效脉冲袋式除尘器收集下来的煤尘全部回用。</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备煤车间工艺流程（含污染源）见图3-</w:t>
      </w:r>
      <w:r>
        <w:rPr>
          <w:rFonts w:hint="eastAsia" w:ascii="Times New Roman" w:hAnsi="Times New Roman" w:cs="Times New Roman"/>
          <w:sz w:val="28"/>
          <w:szCs w:val="28"/>
          <w:lang w:val="en-US" w:eastAsia="zh-CN" w:bidi="zh-CN"/>
        </w:rPr>
        <w:t>5</w:t>
      </w:r>
      <w:r>
        <w:rPr>
          <w:rFonts w:hint="eastAsia" w:ascii="Times New Roman" w:hAnsi="Times New Roman" w:eastAsia="宋体" w:cs="Times New Roman"/>
          <w:sz w:val="28"/>
          <w:szCs w:val="28"/>
          <w:lang w:val="en-US" w:eastAsia="zh-CN" w:bidi="zh-CN"/>
        </w:rPr>
        <w:t>。</w:t>
      </w:r>
    </w:p>
    <w:p>
      <w:pPr>
        <w:pStyle w:val="6"/>
        <w:adjustRightInd w:val="0"/>
        <w:snapToGrid w:val="0"/>
        <w:spacing w:line="360" w:lineRule="auto"/>
        <w:ind w:firstLine="0"/>
        <w:rPr>
          <w:rFonts w:hint="eastAsia" w:ascii="仿宋_GB2312" w:eastAsia="仿宋_GB2312"/>
          <w:color w:val="000000"/>
          <w:sz w:val="28"/>
        </w:rPr>
      </w:pPr>
      <w:r>
        <w:drawing>
          <wp:inline distT="0" distB="0" distL="114300" distR="114300">
            <wp:extent cx="5830570" cy="2407285"/>
            <wp:effectExtent l="0" t="0" r="17780" b="12065"/>
            <wp:docPr id="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
                    <pic:cNvPicPr>
                      <a:picLocks noChangeAspect="1"/>
                    </pic:cNvPicPr>
                  </pic:nvPicPr>
                  <pic:blipFill>
                    <a:blip r:embed="rId42"/>
                    <a:stretch>
                      <a:fillRect/>
                    </a:stretch>
                  </pic:blipFill>
                  <pic:spPr>
                    <a:xfrm>
                      <a:off x="0" y="0"/>
                      <a:ext cx="5830570" cy="2407285"/>
                    </a:xfrm>
                    <a:prstGeom prst="rect">
                      <a:avLst/>
                    </a:prstGeom>
                    <a:noFill/>
                    <a:ln>
                      <a:noFill/>
                    </a:ln>
                  </pic:spPr>
                </pic:pic>
              </a:graphicData>
            </a:graphic>
          </wp:inline>
        </w:drawing>
      </w:r>
    </w:p>
    <w:p>
      <w:pPr>
        <w:jc w:val="center"/>
        <w:rPr>
          <w:rFonts w:hint="eastAsia"/>
        </w:rPr>
      </w:pPr>
      <w:r>
        <w:rPr>
          <w:rFonts w:hint="eastAsia" w:ascii="宋体" w:hAnsi="宋体"/>
          <w:b/>
          <w:bCs/>
          <w:sz w:val="28"/>
          <w:szCs w:val="28"/>
        </w:rPr>
        <w:t>图3-</w:t>
      </w:r>
      <w:r>
        <w:rPr>
          <w:rFonts w:hint="eastAsia"/>
          <w:b/>
          <w:bCs/>
          <w:sz w:val="28"/>
          <w:szCs w:val="28"/>
          <w:lang w:val="en-US" w:eastAsia="zh-CN"/>
        </w:rPr>
        <w:t>5</w:t>
      </w:r>
      <w:r>
        <w:rPr>
          <w:rFonts w:hint="eastAsia"/>
          <w:sz w:val="28"/>
          <w:szCs w:val="28"/>
        </w:rPr>
        <w:t xml:space="preserve">   </w:t>
      </w:r>
      <w:r>
        <w:rPr>
          <w:rFonts w:hint="eastAsia"/>
          <w:b/>
          <w:bCs/>
          <w:sz w:val="28"/>
          <w:szCs w:val="28"/>
        </w:rPr>
        <w:t>备煤车间工艺流程与产污环节示意图</w:t>
      </w:r>
    </w:p>
    <w:p>
      <w:pPr>
        <w:pStyle w:val="5"/>
        <w:bidi w:val="0"/>
        <w:rPr>
          <w:rFonts w:hint="eastAsia" w:ascii="宋体" w:hAnsi="宋体" w:eastAsia="宋体" w:cs="宋体"/>
          <w:b/>
          <w:bCs/>
          <w:sz w:val="28"/>
          <w:szCs w:val="28"/>
          <w:lang w:val="en-US" w:eastAsia="zh-CN" w:bidi="zh-CN"/>
        </w:rPr>
      </w:pPr>
      <w:r>
        <w:rPr>
          <w:rFonts w:hint="eastAsia" w:ascii="宋体" w:hAnsi="宋体" w:eastAsia="宋体" w:cs="宋体"/>
          <w:b/>
          <w:bCs/>
          <w:sz w:val="28"/>
          <w:szCs w:val="28"/>
          <w:lang w:val="en-US" w:eastAsia="zh-CN" w:bidi="zh-CN"/>
        </w:rPr>
        <w:t>3.</w:t>
      </w:r>
      <w:r>
        <w:rPr>
          <w:rFonts w:hint="eastAsia" w:cs="宋体"/>
          <w:b/>
          <w:bCs/>
          <w:sz w:val="28"/>
          <w:szCs w:val="28"/>
          <w:lang w:val="en-US" w:eastAsia="zh-CN" w:bidi="zh-CN"/>
        </w:rPr>
        <w:t>7</w:t>
      </w:r>
      <w:r>
        <w:rPr>
          <w:rFonts w:hint="eastAsia" w:ascii="宋体" w:hAnsi="宋体" w:eastAsia="宋体" w:cs="宋体"/>
          <w:b/>
          <w:bCs/>
          <w:sz w:val="28"/>
          <w:szCs w:val="28"/>
          <w:lang w:val="en-US" w:eastAsia="zh-CN" w:bidi="zh-CN"/>
        </w:rPr>
        <w:t>.</w:t>
      </w:r>
      <w:r>
        <w:rPr>
          <w:rFonts w:hint="eastAsia" w:cs="宋体"/>
          <w:b/>
          <w:bCs/>
          <w:sz w:val="28"/>
          <w:szCs w:val="28"/>
          <w:lang w:val="en-US" w:eastAsia="zh-CN" w:bidi="zh-CN"/>
        </w:rPr>
        <w:t>2</w:t>
      </w:r>
      <w:r>
        <w:rPr>
          <w:rFonts w:hint="eastAsia" w:ascii="宋体" w:hAnsi="宋体" w:eastAsia="宋体" w:cs="宋体"/>
          <w:b/>
          <w:bCs/>
          <w:sz w:val="28"/>
          <w:szCs w:val="28"/>
          <w:lang w:val="en-US" w:eastAsia="zh-CN" w:bidi="zh-CN"/>
        </w:rPr>
        <w:t xml:space="preserve"> </w:t>
      </w:r>
      <w:r>
        <w:rPr>
          <w:rFonts w:hint="eastAsia" w:ascii="黑体" w:eastAsia="黑体"/>
          <w:bCs/>
          <w:sz w:val="28"/>
          <w:lang w:eastAsia="zh-CN"/>
        </w:rPr>
        <w:t>炼焦</w:t>
      </w:r>
      <w:r>
        <w:rPr>
          <w:rFonts w:hint="eastAsia" w:ascii="黑体" w:eastAsia="黑体"/>
          <w:bCs/>
          <w:sz w:val="28"/>
        </w:rPr>
        <w:t>车间</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⑴工艺流程</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炼焦车间设有2×65孔HXDK55-09F2型单热式捣固焦炉，采用单集气管，双吸气管，干法熄焦，并配备装煤出焦干式除尘地面站。</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由备煤车间送来的配合煤装入煤塔，通过摇动给料器将煤装入捣固装煤车的煤箱内，将煤捣固成煤饼，并由捣固装煤车按作业计划从一侧送入炭化室内。煤饼在炭化室内经过一个结焦周期的高温干馏炼制成冶金焦并产生荒煤气。炭化室内的冶金焦成熟后，用推焦机推出，经拦焦机导入焦罐车内。焦罐车由电机车牵引至提升井架底部。起重机将焦罐提升并送至干熄炉（1套LYCDQ170-12型干熄焦）炉顶，通过带布料器的装入装置将焦炭装入干熄炉内。在干熄炉中焦炭与</w:t>
      </w:r>
      <w:r>
        <w:rPr>
          <w:rFonts w:hint="eastAsia" w:ascii="Times New Roman" w:hAnsi="Times New Roman" w:cs="Times New Roman"/>
          <w:sz w:val="28"/>
          <w:szCs w:val="28"/>
          <w:highlight w:val="none"/>
          <w:lang w:val="en-US" w:eastAsia="zh-CN" w:bidi="zh-CN"/>
        </w:rPr>
        <w:t>氮气</w:t>
      </w:r>
      <w:r>
        <w:rPr>
          <w:rFonts w:hint="eastAsia" w:ascii="Times New Roman" w:hAnsi="Times New Roman" w:eastAsia="宋体" w:cs="Times New Roman"/>
          <w:sz w:val="28"/>
          <w:szCs w:val="28"/>
          <w:lang w:val="en-US" w:eastAsia="zh-CN" w:bidi="zh-CN"/>
        </w:rPr>
        <w:t>直接进行热交换，焦炭被冷却至200℃以下，经排焦装置卸到带式输送机上，然后送往筛贮焦工段。</w:t>
      </w:r>
    </w:p>
    <w:p>
      <w:pPr>
        <w:pStyle w:val="6"/>
        <w:adjustRightInd w:val="0"/>
        <w:snapToGrid w:val="0"/>
        <w:spacing w:line="360" w:lineRule="auto"/>
        <w:ind w:firstLine="560" w:firstLineChars="200"/>
        <w:rPr>
          <w:rFonts w:hint="eastAsia" w:ascii="Times New Roman" w:hAnsi="Times New Roman" w:cs="Times New Roman"/>
          <w:sz w:val="28"/>
          <w:szCs w:val="28"/>
          <w:highlight w:val="none"/>
          <w:lang w:val="en-US" w:eastAsia="zh-CN" w:bidi="zh-CN"/>
        </w:rPr>
      </w:pPr>
      <w:r>
        <w:rPr>
          <w:rFonts w:hint="eastAsia" w:ascii="Times New Roman" w:hAnsi="Times New Roman" w:cs="Times New Roman"/>
          <w:sz w:val="28"/>
          <w:szCs w:val="28"/>
          <w:highlight w:val="none"/>
          <w:lang w:val="en-US" w:eastAsia="zh-CN" w:bidi="zh-CN"/>
        </w:rPr>
        <w:t>氮气由宁夏建龙公司空分装置供给。</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干熄焦专用除尘器分离出的焦粉，由专门的输送设备将其收集在贮槽内，以备外运。</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焦炉装煤时产生的粉尘，用消烟车将其收集，通过风机将其送入地面除尘站，经除尘净化后排入大气。</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焦炉出焦时产生的烟尘，用拦焦机上的烟尘集尘罩将其收集，并通过集尘干管导至地面除尘站，经除尘净化后排入大气。</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煤在干馏过程中产生的荒煤气汇集到炭化室顶部空间，进入上升管，经桥管进入集气管，约800℃的荒煤气被桥管内喷洒的氨水冷却至85℃左右，荒煤气中焦油也同时被冷凝下来。煤气和冷凝下来的焦油汇同氨水一起，经吸煤气管道进入煤气净化车间。</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焦炉加热用的热源（焦炉煤气）来源于焦化工程净化后煤气，由外部管道架空引入焦炉下部燃烧。其主要燃烧过程是：煤气经预热器预热至45℃左右送入焦炉地下室，通过下喷管把煤气送入燃烧室立火道，与从交换开闭器进入的空气汇合燃烧；燃烧后的废气通过立火道顶部跨越孔进入下降气流的立火道，再经过蓄热室，由格子砖把废气的部分余热回收后，经过小烟道、交换开闭器、分烟道、总烟道，</w:t>
      </w:r>
      <w:r>
        <w:rPr>
          <w:rFonts w:hint="eastAsia" w:ascii="Times New Roman" w:hAnsi="Times New Roman" w:cs="Times New Roman"/>
          <w:sz w:val="28"/>
          <w:szCs w:val="28"/>
          <w:lang w:val="en-US" w:eastAsia="zh-CN" w:bidi="zh-CN"/>
        </w:rPr>
        <w:t>经1套脱硫脱销装置处理后</w:t>
      </w:r>
      <w:r>
        <w:rPr>
          <w:rFonts w:hint="eastAsia" w:ascii="Times New Roman" w:hAnsi="Times New Roman" w:eastAsia="宋体" w:cs="Times New Roman"/>
          <w:sz w:val="28"/>
          <w:szCs w:val="28"/>
          <w:lang w:val="en-US" w:eastAsia="zh-CN" w:bidi="zh-CN"/>
        </w:rPr>
        <w:t>由烟囱排放。</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⑵产污环节分析</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炼焦车间主要污染源环节有焦炉煤气燃烧、焦煤炭化和熄焦，共计有4个废气排放口（G2-3～G2-7），它们是地面除尘站（装煤、出焦合用）排放口1个，炼焦炉排放口1个，干熄焦装置（装料、排焦合用）排放口1个，筛焦系统排放口1个，其主要污染物为烟尘、焦尘、</w:t>
      </w:r>
      <w:r>
        <w:rPr>
          <w:rFonts w:hint="eastAsia" w:ascii="Times New Roman" w:hAnsi="Times New Roman" w:cs="Times New Roman"/>
          <w:sz w:val="28"/>
          <w:szCs w:val="28"/>
          <w:lang w:val="en-US" w:eastAsia="zh-CN" w:bidi="zh-CN"/>
        </w:rPr>
        <w:t>苯并</w:t>
      </w:r>
      <w:r>
        <w:rPr>
          <w:rFonts w:hint="eastAsia" w:ascii="Times New Roman" w:hAnsi="Times New Roman" w:eastAsia="宋体" w:cs="Times New Roman"/>
          <w:sz w:val="28"/>
          <w:szCs w:val="28"/>
          <w:lang w:val="en-US" w:eastAsia="zh-CN" w:bidi="zh-CN"/>
        </w:rPr>
        <w:t>[a]</w:t>
      </w:r>
      <w:r>
        <w:rPr>
          <w:rFonts w:hint="eastAsia" w:ascii="Times New Roman" w:hAnsi="Times New Roman" w:cs="Times New Roman"/>
          <w:sz w:val="28"/>
          <w:szCs w:val="28"/>
          <w:lang w:val="en-US" w:eastAsia="zh-CN" w:bidi="zh-CN"/>
        </w:rPr>
        <w:t>芘</w:t>
      </w:r>
      <w:r>
        <w:rPr>
          <w:rFonts w:hint="eastAsia" w:ascii="Times New Roman" w:hAnsi="Times New Roman" w:eastAsia="宋体" w:cs="Times New Roman"/>
          <w:sz w:val="28"/>
          <w:szCs w:val="28"/>
          <w:lang w:val="en-US" w:eastAsia="zh-CN" w:bidi="zh-CN"/>
        </w:rPr>
        <w:t>、</w:t>
      </w:r>
      <w:r>
        <w:rPr>
          <w:rFonts w:hint="eastAsia" w:ascii="Times New Roman" w:hAnsi="Times New Roman" w:cs="Times New Roman"/>
          <w:sz w:val="28"/>
          <w:szCs w:val="28"/>
          <w:lang w:val="en-US" w:eastAsia="zh-CN" w:bidi="zh-CN"/>
        </w:rPr>
        <w:t>硫化氢</w:t>
      </w:r>
      <w:r>
        <w:rPr>
          <w:rFonts w:hint="eastAsia" w:ascii="Times New Roman" w:hAnsi="Times New Roman" w:eastAsia="宋体" w:cs="Times New Roman"/>
          <w:sz w:val="28"/>
          <w:szCs w:val="28"/>
          <w:lang w:val="en-US" w:eastAsia="zh-CN" w:bidi="zh-CN"/>
        </w:rPr>
        <w:t>、</w:t>
      </w:r>
      <w:r>
        <w:rPr>
          <w:rFonts w:hint="eastAsia" w:ascii="Times New Roman" w:hAnsi="Times New Roman" w:cs="Times New Roman"/>
          <w:sz w:val="28"/>
          <w:szCs w:val="28"/>
          <w:lang w:val="en-US" w:eastAsia="zh-CN" w:bidi="zh-CN"/>
        </w:rPr>
        <w:t>氨</w:t>
      </w:r>
      <w:r>
        <w:rPr>
          <w:rFonts w:hint="eastAsia" w:ascii="Times New Roman" w:hAnsi="Times New Roman" w:eastAsia="宋体" w:cs="Times New Roman"/>
          <w:sz w:val="28"/>
          <w:szCs w:val="28"/>
          <w:lang w:val="en-US" w:eastAsia="zh-CN" w:bidi="zh-CN"/>
        </w:rPr>
        <w:t>及</w:t>
      </w:r>
      <w:r>
        <w:rPr>
          <w:rFonts w:hint="eastAsia" w:ascii="Times New Roman" w:hAnsi="Times New Roman" w:cs="Times New Roman"/>
          <w:sz w:val="28"/>
          <w:szCs w:val="28"/>
          <w:lang w:val="en-US" w:eastAsia="zh-CN" w:bidi="zh-CN"/>
        </w:rPr>
        <w:t>二氧化硫</w:t>
      </w:r>
      <w:r>
        <w:rPr>
          <w:rFonts w:hint="eastAsia" w:ascii="Times New Roman" w:hAnsi="Times New Roman" w:eastAsia="宋体" w:cs="Times New Roman"/>
          <w:sz w:val="28"/>
          <w:szCs w:val="28"/>
          <w:lang w:val="en-US" w:eastAsia="zh-CN" w:bidi="zh-CN"/>
        </w:rPr>
        <w:t>、</w:t>
      </w:r>
      <w:r>
        <w:rPr>
          <w:rFonts w:hint="eastAsia" w:ascii="Times New Roman" w:hAnsi="Times New Roman" w:cs="Times New Roman"/>
          <w:sz w:val="28"/>
          <w:szCs w:val="28"/>
          <w:lang w:val="en-US" w:eastAsia="zh-CN" w:bidi="zh-CN"/>
        </w:rPr>
        <w:t>氮氧化物</w:t>
      </w:r>
      <w:r>
        <w:rPr>
          <w:rFonts w:hint="eastAsia" w:ascii="Times New Roman" w:hAnsi="Times New Roman" w:eastAsia="宋体" w:cs="Times New Roman"/>
          <w:sz w:val="28"/>
          <w:szCs w:val="28"/>
          <w:lang w:val="en-US" w:eastAsia="zh-CN" w:bidi="zh-CN"/>
        </w:rPr>
        <w:t>、</w:t>
      </w:r>
      <w:r>
        <w:rPr>
          <w:rFonts w:hint="eastAsia" w:ascii="Times New Roman" w:hAnsi="Times New Roman" w:cs="Times New Roman"/>
          <w:sz w:val="28"/>
          <w:szCs w:val="28"/>
          <w:lang w:val="en-US" w:eastAsia="zh-CN" w:bidi="zh-CN"/>
        </w:rPr>
        <w:t>一氧化碳</w:t>
      </w:r>
      <w:r>
        <w:rPr>
          <w:rFonts w:hint="eastAsia" w:ascii="Times New Roman" w:hAnsi="Times New Roman" w:eastAsia="宋体" w:cs="Times New Roman"/>
          <w:sz w:val="28"/>
          <w:szCs w:val="28"/>
          <w:lang w:val="en-US" w:eastAsia="zh-CN" w:bidi="zh-CN"/>
        </w:rPr>
        <w:t>等。</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在煤气上升管处产生少量的水封水（W2-1），来源于煤气冷凝过程，属间歇排放，其主要污染物为氨氮、挥发酚、氰化物、CODcr等。</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固体废物为地面除尘站除下来煤尘及焦尘（S2-3）全部回用；干熄焦装料、排焦除尘装置收集下来的焦粉（S2-4）全部外销，干熄焦装置一次除尘、二次除尘收集下来的焦粉（S2-5）全部外销，筛熄工段除下来的焦粉（S2-6）全部外销。</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mc:AlternateContent>
          <mc:Choice Requires="wps">
            <w:drawing>
              <wp:anchor distT="0" distB="0" distL="114300" distR="114300" simplePos="0" relativeHeight="251695104" behindDoc="0" locked="0" layoutInCell="1" allowOverlap="1">
                <wp:simplePos x="0" y="0"/>
                <wp:positionH relativeFrom="column">
                  <wp:posOffset>2540</wp:posOffset>
                </wp:positionH>
                <wp:positionV relativeFrom="paragraph">
                  <wp:posOffset>3102610</wp:posOffset>
                </wp:positionV>
                <wp:extent cx="965200" cy="463550"/>
                <wp:effectExtent l="0" t="0" r="6350" b="12700"/>
                <wp:wrapNone/>
                <wp:docPr id="121" name="矩形 480"/>
                <wp:cNvGraphicFramePr/>
                <a:graphic xmlns:a="http://schemas.openxmlformats.org/drawingml/2006/main">
                  <a:graphicData uri="http://schemas.microsoft.com/office/word/2010/wordprocessingShape">
                    <wps:wsp>
                      <wps:cNvSpPr/>
                      <wps:spPr>
                        <a:xfrm>
                          <a:off x="0" y="0"/>
                          <a:ext cx="965200" cy="463550"/>
                        </a:xfrm>
                        <a:prstGeom prst="rect">
                          <a:avLst/>
                        </a:prstGeom>
                        <a:solidFill>
                          <a:srgbClr val="FFFFFF"/>
                        </a:solidFill>
                        <a:ln>
                          <a:noFill/>
                        </a:ln>
                      </wps:spPr>
                      <wps:bodyPr upright="1"/>
                    </wps:wsp>
                  </a:graphicData>
                </a:graphic>
              </wp:anchor>
            </w:drawing>
          </mc:Choice>
          <mc:Fallback>
            <w:pict>
              <v:rect id="矩形 480" o:spid="_x0000_s1026" o:spt="1" style="position:absolute;left:0pt;margin-left:0.2pt;margin-top:244.3pt;height:36.5pt;width:76pt;z-index:251695104;mso-width-relative:page;mso-height-relative:page;" fillcolor="#FFFFFF" filled="t" stroked="f" coordsize="21600,21600" o:gfxdata="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d5S0dYAAAAIAQAADwAAAAAAAAABACAAAAAiAAAAZHJzL2Rvd25yZXYueG1sUEsBAhQAFAAAAAgA&#10;h07iQLwyQqC1AQAAYgMAAA4AAAAAAAAAAQAgAAAAJQEAAGRycy9lMm9Eb2MueG1sUEsFBgAAAAAG&#10;AAYAWQEAAEwFAAAAAA==&#10;">
                <v:fill on="t" focussize="0,0"/>
                <v:stroke on="f"/>
                <v:imagedata o:title=""/>
                <o:lock v:ext="edit" aspectratio="f"/>
              </v:rect>
            </w:pict>
          </mc:Fallback>
        </mc:AlternateContent>
      </w:r>
      <w:r>
        <w:rPr>
          <w:rFonts w:hint="eastAsia" w:ascii="Times New Roman" w:hAnsi="Times New Roman" w:eastAsia="宋体" w:cs="Times New Roman"/>
          <w:sz w:val="28"/>
          <w:szCs w:val="28"/>
          <w:lang w:val="en-US" w:eastAsia="zh-CN" w:bidi="zh-CN"/>
        </w:rPr>
        <w:t>炼焦车间工艺流程与产污环节见图3-</w:t>
      </w:r>
      <w:r>
        <w:rPr>
          <w:rFonts w:hint="eastAsia" w:ascii="Times New Roman" w:hAnsi="Times New Roman" w:cs="Times New Roman"/>
          <w:sz w:val="28"/>
          <w:szCs w:val="28"/>
          <w:lang w:val="en-US" w:eastAsia="zh-CN" w:bidi="zh-CN"/>
        </w:rPr>
        <w:t>6，工艺图中</w:t>
      </w:r>
      <w:r>
        <w:rPr>
          <w:rFonts w:hint="eastAsia" w:ascii="Times New Roman" w:hAnsi="Times New Roman" w:eastAsia="宋体" w:cs="Times New Roman"/>
          <w:sz w:val="28"/>
          <w:szCs w:val="28"/>
          <w:lang w:val="en-US" w:eastAsia="zh-CN" w:bidi="zh-CN"/>
        </w:rPr>
        <w:t>G</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废气；S</w:t>
      </w:r>
      <w:r>
        <w:rPr>
          <w:rFonts w:hint="eastAsia" w:ascii="Times New Roman" w:hAnsi="Times New Roman" w:cs="Times New Roman"/>
          <w:sz w:val="28"/>
          <w:szCs w:val="28"/>
          <w:lang w:val="en-US" w:eastAsia="zh-CN" w:bidi="zh-CN"/>
        </w:rPr>
        <w:t>表示表</w:t>
      </w:r>
      <w:r>
        <w:rPr>
          <w:rFonts w:hint="eastAsia" w:ascii="Times New Roman" w:hAnsi="Times New Roman" w:eastAsia="宋体" w:cs="Times New Roman"/>
          <w:sz w:val="28"/>
          <w:szCs w:val="28"/>
          <w:lang w:val="en-US" w:eastAsia="zh-CN" w:bidi="zh-CN"/>
        </w:rPr>
        <w:t>固废；N</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噪声</w:t>
      </w:r>
      <w:r>
        <w:rPr>
          <w:rFonts w:hint="eastAsia" w:ascii="Times New Roman" w:hAnsi="Times New Roman" w:cs="Times New Roman"/>
          <w:sz w:val="28"/>
          <w:szCs w:val="28"/>
          <w:lang w:val="en-US" w:eastAsia="zh-CN" w:bidi="zh-CN"/>
        </w:rPr>
        <w:t>，W表示废水。</w:t>
      </w:r>
      <w:r>
        <w:drawing>
          <wp:inline distT="0" distB="0" distL="114300" distR="114300">
            <wp:extent cx="5884545" cy="3531870"/>
            <wp:effectExtent l="0" t="0" r="190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3"/>
                    <a:stretch>
                      <a:fillRect/>
                    </a:stretch>
                  </pic:blipFill>
                  <pic:spPr>
                    <a:xfrm>
                      <a:off x="0" y="0"/>
                      <a:ext cx="5884545" cy="3531870"/>
                    </a:xfrm>
                    <a:prstGeom prst="rect">
                      <a:avLst/>
                    </a:prstGeom>
                    <a:noFill/>
                    <a:ln w="9525">
                      <a:noFill/>
                    </a:ln>
                  </pic:spPr>
                </pic:pic>
              </a:graphicData>
            </a:graphic>
          </wp:inline>
        </w:drawing>
      </w:r>
    </w:p>
    <w:p>
      <w:pPr>
        <w:bidi w:val="0"/>
        <w:jc w:val="center"/>
        <w:rPr>
          <w:rFonts w:hint="eastAsia"/>
          <w:b/>
          <w:bCs/>
          <w:sz w:val="28"/>
          <w:szCs w:val="28"/>
          <w:lang w:val="en-US" w:eastAsia="zh-CN"/>
        </w:rPr>
      </w:pPr>
      <w:r>
        <w:rPr>
          <w:rFonts w:hint="eastAsia"/>
          <w:b/>
          <w:bCs/>
          <w:sz w:val="28"/>
          <w:szCs w:val="28"/>
          <w:lang w:val="en-US" w:eastAsia="zh-CN"/>
        </w:rPr>
        <w:t>图3-6   炼焦车间工艺流程与产污环节</w:t>
      </w:r>
    </w:p>
    <w:p>
      <w:pPr>
        <w:pStyle w:val="5"/>
        <w:bidi w:val="0"/>
        <w:rPr>
          <w:rFonts w:hint="eastAsia" w:ascii="黑体" w:eastAsia="黑体"/>
          <w:bCs/>
          <w:sz w:val="28"/>
        </w:rPr>
      </w:pPr>
      <w:r>
        <w:rPr>
          <w:rFonts w:hint="eastAsia" w:ascii="宋体" w:hAnsi="宋体" w:eastAsia="宋体" w:cs="宋体"/>
          <w:b/>
          <w:bCs/>
          <w:sz w:val="28"/>
          <w:szCs w:val="28"/>
          <w:lang w:val="en-US" w:eastAsia="zh-CN" w:bidi="zh-CN"/>
        </w:rPr>
        <w:t>3.</w:t>
      </w:r>
      <w:r>
        <w:rPr>
          <w:rFonts w:hint="eastAsia" w:cs="宋体"/>
          <w:b/>
          <w:bCs/>
          <w:sz w:val="28"/>
          <w:szCs w:val="28"/>
          <w:lang w:val="en-US" w:eastAsia="zh-CN" w:bidi="zh-CN"/>
        </w:rPr>
        <w:t>7</w:t>
      </w:r>
      <w:r>
        <w:rPr>
          <w:rFonts w:hint="eastAsia" w:ascii="宋体" w:hAnsi="宋体" w:eastAsia="宋体" w:cs="宋体"/>
          <w:b/>
          <w:bCs/>
          <w:sz w:val="28"/>
          <w:szCs w:val="28"/>
          <w:lang w:val="en-US" w:eastAsia="zh-CN" w:bidi="zh-CN"/>
        </w:rPr>
        <w:t>.</w:t>
      </w:r>
      <w:r>
        <w:rPr>
          <w:rFonts w:hint="eastAsia" w:cs="宋体"/>
          <w:b/>
          <w:bCs/>
          <w:sz w:val="28"/>
          <w:szCs w:val="28"/>
          <w:lang w:val="en-US" w:eastAsia="zh-CN" w:bidi="zh-CN"/>
        </w:rPr>
        <w:t xml:space="preserve">3 </w:t>
      </w:r>
      <w:r>
        <w:rPr>
          <w:rFonts w:hint="eastAsia" w:ascii="黑体" w:eastAsia="黑体"/>
          <w:bCs/>
          <w:sz w:val="28"/>
        </w:rPr>
        <w:t>煤气净化车间</w:t>
      </w:r>
    </w:p>
    <w:p>
      <w:pPr>
        <w:pStyle w:val="6"/>
        <w:adjustRightInd w:val="0"/>
        <w:snapToGrid w:val="0"/>
        <w:spacing w:line="360" w:lineRule="auto"/>
        <w:ind w:firstLine="562" w:firstLineChars="200"/>
        <w:rPr>
          <w:rFonts w:hint="eastAsia" w:ascii="Times New Roman" w:hAnsi="Times New Roman" w:eastAsia="宋体" w:cs="Times New Roman"/>
          <w:b/>
          <w:bCs/>
          <w:sz w:val="28"/>
          <w:szCs w:val="28"/>
          <w:lang w:val="en-US" w:eastAsia="zh-CN" w:bidi="zh-CN"/>
        </w:rPr>
      </w:pPr>
      <w:r>
        <w:rPr>
          <w:rFonts w:hint="eastAsia" w:ascii="Times New Roman" w:hAnsi="Times New Roman" w:eastAsia="宋体" w:cs="Times New Roman"/>
          <w:b/>
          <w:bCs/>
          <w:sz w:val="28"/>
          <w:szCs w:val="28"/>
          <w:lang w:val="en-US" w:eastAsia="zh-CN" w:bidi="zh-CN"/>
        </w:rPr>
        <w:t>⑴工艺流程</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煤气净化车间主要由冷凝鼓风工段、脱硫工段、硫铵工段（含剩余氨水蒸氨装置）、终冷洗苯工段、粗苯蒸馏工段和油库工段组成。</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HPF脱硫工艺是利用焦炉煤气中的氨为碱源，以HPF催化剂为高效催化剂的液相氧化脱硫脱氰新工艺。首先把煤气中的H2S转化为硫氢铵盐，在空气的氧化下转化成元素硫，吸收液得到再生，与其他催化剂相比，它的脱硫和再生过程均有催化作用（脱硫过程为全过程控制）。因此，HPF催化剂与其它催化剂相比具有较高的活性和较好的流动性。</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煤气净化车间的工艺流程情况分述如下：</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A:冷凝鼓风工段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来自焦炉约82℃的荒煤气(含焦油和氨水)沿吸煤气管道送至气液分离器，气液分离后荒煤气由上部出来，进入间接式横管初冷器分两段冷却。上段用32℃循环水冷却，下段用16℃低温水将其冷却至21～22℃。由横管初冷器下部排出的煤气，进入电捕焦油器，以除去煤气中夹带的焦油，再由煤气鼓风机压送至脱硫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为了保证初冷器冷却效果，在上段中部、下段连续喷洒焦油、氨水混合冷凝液，在其顶部用热氨水定期冲洗，以清除管壁上的焦油、萘等杂质。</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初冷器上、中段排出的冷凝液经水封槽流入上段冷凝液槽，一部分用泵将其送入初冷器上段中部喷洒，另一部分送机械化氨水澄清槽。</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初冷器下段排出的冷凝液经水封槽流入下段冷凝液槽，加兑一定量焦油和氨水后，用泵将其送入初冷器下段顶部循环喷洒，多余部分流入上段冷凝液槽。</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由气液分离器分离下来的焦油和氨水首先进入机械化氨水澄清槽，在此进行氨水、焦油和焦油渣的分离。上部的氨水流入循环氨水中间槽，再由循环氨水泵送至焦炉集气管喷洒冷却煤气，剩余氨水送入除焦油器。除焦油后自流入剩余氨水槽，再用剩余氨水泵送至硫铵工段剩余氨水蒸氨装置。澄清槽下部的焦油靠静压流入焦油分离器，进一步除去焦油中的焦油渣后用焦油中间泵抽送往油库工段焦油储罐。机械化氨水澄清槽和焦油分离器底部沉降的焦油渣刮至焦油渣车，定期送往煤场，掺入炼焦煤中。</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进入剩余氨水中间槽的剩余氨水用剩余氨水中间泵送入除焦油器，脱除焦油后的氨水自流到剩余氨水槽，再用剩余氨水泵送至硫铵工段剩余氨水蒸氨装置，脱除的焦油回到焦油储罐。</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B：脱硫工段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由鼓风机送来的煤气进入预冷塔，与塔顶冷却水逆向接触，被冷却</w:t>
      </w:r>
      <w:r>
        <w:rPr>
          <w:rFonts w:hint="eastAsia" w:ascii="Times New Roman" w:hAnsi="Times New Roman" w:cs="Times New Roman"/>
          <w:sz w:val="28"/>
          <w:szCs w:val="28"/>
          <w:lang w:val="en-US" w:eastAsia="zh-CN" w:bidi="zh-CN"/>
        </w:rPr>
        <w:t>后</w:t>
      </w:r>
      <w:r>
        <w:rPr>
          <w:rFonts w:hint="eastAsia" w:ascii="Times New Roman" w:hAnsi="Times New Roman" w:eastAsia="宋体" w:cs="Times New Roman"/>
          <w:sz w:val="28"/>
          <w:szCs w:val="28"/>
          <w:lang w:val="en-US" w:eastAsia="zh-CN" w:bidi="zh-CN"/>
        </w:rPr>
        <w:t>用泵抽出送至循环水冷却器，冷却后进入塔顶循环喷洒。采取部分剩余氨水更新循环冷却水，多余的循环水返回冷凝鼓风工段。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预冷后的煤气进入脱硫塔，与塔顶喷淋下来的脱硫液[NH40H、(NH4)2C03]逆流接触，以吸收煤气中的H2S(同时吸收煤气中的氨，以补充脱硫液中的碱源)。脱硫后，煤气送入宁夏晟达通循环综合利用有限公司。</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脱硫液从塔底流出，进入反应槽，然后用脱硫液泵送入再生塔。同时，自再生塔底部通入压缩空气，使溶液在塔内得以氧化再生。再生后的溶液从塔顶经液位调节器自流回脱硫塔循环使用。</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为避免脱硫液盐类积累影响脱硫效果，排出少量脱硫废液送往配煤。</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由冷凝鼓风工段送来的剩余氨水与蒸氨塔底排出的蒸氨废水换热后，进入蒸氨塔，用蒸汽将氨直接蒸出，同时从终冷塔上段排出的含碱冷凝液进入蒸氨塔上部分解剩余氨水中的固定氨。蒸氨塔顶部的氨汽经分缩器后，进入脱硫工段的预冷塔内，以增加脱硫液中的碱源。换热后的蒸氨废水，经废水冷却器冷却后送至污水处理站。</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cs="Times New Roman"/>
          <w:sz w:val="28"/>
          <w:szCs w:val="28"/>
          <w:lang w:val="en-US" w:eastAsia="zh-CN" w:bidi="zh-CN"/>
        </w:rPr>
        <w:t>C</w:t>
      </w:r>
      <w:r>
        <w:rPr>
          <w:rFonts w:hint="eastAsia" w:ascii="Times New Roman" w:hAnsi="Times New Roman" w:eastAsia="宋体" w:cs="Times New Roman"/>
          <w:sz w:val="28"/>
          <w:szCs w:val="28"/>
          <w:lang w:val="en-US" w:eastAsia="zh-CN" w:bidi="zh-CN"/>
        </w:rPr>
        <w:t>：终冷洗苯工段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从脱硫工段来的煤气，首先从终冷塔进入终冷塔冷却，将煤气冷却后进入填料洗苯塔。煤气经贫油洗涤脱除粗苯后，一部分送回焦炉加热，剩余煤气送作为燃料。</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终冷塔下段的循环冷却水与煤气逆向接触冷却，冷却后用泵抽出，经下段循环水冷却器冷却，将循环水冷却入终冷塔中部循环使用。终冷塔上段的循环冷却水从塔顶部进入终冷塔上段，与煤气逆向接触冷却，冷却后用泵抽出，经上段低温水冷却器冷却，将循环水冷进入终冷塔顶部循环使用。同时，在终冷塔上段加入一定量的碱液，进一步脱除煤气中的H</w:t>
      </w:r>
      <w:r>
        <w:rPr>
          <w:rFonts w:hint="eastAsia" w:ascii="Times New Roman" w:hAnsi="Times New Roman" w:eastAsia="宋体" w:cs="Times New Roman"/>
          <w:sz w:val="28"/>
          <w:szCs w:val="28"/>
          <w:vertAlign w:val="subscript"/>
          <w:lang w:val="en-US" w:eastAsia="zh-CN" w:bidi="zh-CN"/>
        </w:rPr>
        <w:t>2</w:t>
      </w:r>
      <w:r>
        <w:rPr>
          <w:rFonts w:hint="eastAsia" w:ascii="Times New Roman" w:hAnsi="Times New Roman" w:eastAsia="宋体" w:cs="Times New Roman"/>
          <w:sz w:val="28"/>
          <w:szCs w:val="28"/>
          <w:lang w:val="en-US" w:eastAsia="zh-CN" w:bidi="zh-CN"/>
        </w:rPr>
        <w:t>S。下段排出的冷凝液送至酚氰废水处理站，上段排出的含碱冷凝液送至硫铵工段蒸氨塔顶，分解剩余氨水中的固定铵。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由粗苯蒸馏工段送来的贫油从洗苯塔的顶部喷洒，与煤气逆向沿着填料接触，吸收煤气中的苯。塔底富油经富油泵送至粗苯蒸馏工段，脱苯后循环使用。</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cs="Times New Roman"/>
          <w:sz w:val="28"/>
          <w:szCs w:val="28"/>
          <w:lang w:val="en-US" w:eastAsia="zh-CN" w:bidi="zh-CN"/>
        </w:rPr>
        <w:t>D</w:t>
      </w:r>
      <w:r>
        <w:rPr>
          <w:rFonts w:hint="eastAsia" w:ascii="Times New Roman" w:hAnsi="Times New Roman" w:eastAsia="宋体" w:cs="Times New Roman"/>
          <w:sz w:val="28"/>
          <w:szCs w:val="28"/>
          <w:lang w:val="en-US" w:eastAsia="zh-CN" w:bidi="zh-CN"/>
        </w:rPr>
        <w:t>：粗苯蒸馏工段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从终冷洗苯装置送来的富油，依次送经油汽换热器、贫富油换热器，再</w:t>
      </w:r>
      <w:r>
        <w:rPr>
          <w:rFonts w:hint="eastAsia" w:ascii="Times New Roman" w:hAnsi="Times New Roman" w:cs="Times New Roman"/>
          <w:sz w:val="28"/>
          <w:szCs w:val="28"/>
          <w:lang w:val="en-US" w:eastAsia="zh-CN" w:bidi="zh-CN"/>
        </w:rPr>
        <w:t>由</w:t>
      </w:r>
      <w:r>
        <w:rPr>
          <w:rFonts w:hint="eastAsia" w:ascii="Times New Roman" w:hAnsi="Times New Roman" w:eastAsia="宋体" w:cs="Times New Roman"/>
          <w:sz w:val="28"/>
          <w:szCs w:val="28"/>
          <w:lang w:val="en-US" w:eastAsia="zh-CN" w:bidi="zh-CN"/>
        </w:rPr>
        <w:t>宁夏晟达通循环综合利用有限公司</w:t>
      </w:r>
      <w:r>
        <w:rPr>
          <w:rFonts w:hint="eastAsia" w:ascii="Times New Roman" w:hAnsi="Times New Roman" w:cs="Times New Roman"/>
          <w:sz w:val="28"/>
          <w:szCs w:val="28"/>
          <w:lang w:val="en-US" w:eastAsia="zh-CN" w:bidi="zh-CN"/>
        </w:rPr>
        <w:t>输送过来的蒸汽</w:t>
      </w:r>
      <w:r>
        <w:rPr>
          <w:rFonts w:hint="eastAsia" w:ascii="Times New Roman" w:hAnsi="Times New Roman" w:eastAsia="宋体" w:cs="Times New Roman"/>
          <w:sz w:val="28"/>
          <w:szCs w:val="28"/>
          <w:lang w:val="en-US" w:eastAsia="zh-CN" w:bidi="zh-CN"/>
        </w:rPr>
        <w:t>加热后进入脱苯塔。再用再生器来的直接蒸汽进行汽提和蒸馏。脱苯塔顶粗苯蒸汽，经油汽换热器、粗苯冷凝冷却器冷却后，进入油水分离器。分出的粗苯流入粗苯回流槽，部分用粗苯回流泵送至脱苯塔顶作为回流，其余进入粗苯储罐，再用粗苯产品泵送至油库。</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脱苯塔底排出的热贫油，经贫富油换热器换热后进入贫油槽，然后用热贫油泵抽出，经一段贫油冷却器、二段贫油冷却器冷却至27～29℃后，去终冷洗苯装置。</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各油水分离器排出的分离水，经控制分离器排入分离水槽，再用泵送往冷凝鼓风工段。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各贮槽的不凝气集中引至冷凝鼓风工段的吸煤气管道。</w:t>
      </w:r>
    </w:p>
    <w:p>
      <w:pPr>
        <w:pStyle w:val="6"/>
        <w:adjustRightInd w:val="0"/>
        <w:snapToGrid w:val="0"/>
        <w:spacing w:line="360" w:lineRule="auto"/>
        <w:ind w:firstLine="562" w:firstLineChars="200"/>
        <w:rPr>
          <w:rFonts w:hint="eastAsia" w:ascii="Times New Roman" w:hAnsi="Times New Roman" w:eastAsia="宋体" w:cs="Times New Roman"/>
          <w:b/>
          <w:bCs/>
          <w:sz w:val="28"/>
          <w:szCs w:val="28"/>
          <w:lang w:val="en-US" w:eastAsia="zh-CN" w:bidi="zh-CN"/>
        </w:rPr>
      </w:pPr>
      <w:r>
        <w:rPr>
          <w:rFonts w:hint="eastAsia" w:ascii="Times New Roman" w:hAnsi="Times New Roman" w:eastAsia="宋体" w:cs="Times New Roman"/>
          <w:b/>
          <w:bCs/>
          <w:sz w:val="28"/>
          <w:szCs w:val="28"/>
          <w:lang w:val="en-US" w:eastAsia="zh-CN" w:bidi="zh-CN"/>
        </w:rPr>
        <w:t>⑵产污环节分析</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①冷凝鼓风工段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冷凝鼓风工段的主要目的在于脱除煤气中的含焦油氨水废液和各类冷凝液和煤气的压送，在操作过程中，各类冷凝液循环使用，多余部分进入机械化氨水澄清槽，不外排；含氨废水一部分用于煤气集气管喷洒，另一部分经除焦油器处理后去蒸氨装置，不排放；来自于氨水澄清槽和焦油澄清槽的焦油渣（S2-7），是本工段的唯一产污和排污环节，其焦油渣全部定时收集，并配入焦煤中综合利用。</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冷凝鼓风工段工艺流程与主要产污环节见图3-</w:t>
      </w:r>
      <w:r>
        <w:rPr>
          <w:rFonts w:hint="eastAsia" w:ascii="Times New Roman" w:hAnsi="Times New Roman" w:cs="Times New Roman"/>
          <w:sz w:val="28"/>
          <w:szCs w:val="28"/>
          <w:lang w:val="en-US" w:eastAsia="zh-CN" w:bidi="zh-CN"/>
        </w:rPr>
        <w:t>7，工艺图中</w:t>
      </w:r>
      <w:r>
        <w:rPr>
          <w:rFonts w:hint="eastAsia" w:ascii="Times New Roman" w:hAnsi="Times New Roman" w:eastAsia="宋体" w:cs="Times New Roman"/>
          <w:sz w:val="28"/>
          <w:szCs w:val="28"/>
          <w:lang w:val="en-US" w:eastAsia="zh-CN" w:bidi="zh-CN"/>
        </w:rPr>
        <w:t>G</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废气；S</w:t>
      </w:r>
      <w:r>
        <w:rPr>
          <w:rFonts w:hint="eastAsia" w:ascii="Times New Roman" w:hAnsi="Times New Roman" w:cs="Times New Roman"/>
          <w:sz w:val="28"/>
          <w:szCs w:val="28"/>
          <w:lang w:val="en-US" w:eastAsia="zh-CN" w:bidi="zh-CN"/>
        </w:rPr>
        <w:t>表示表</w:t>
      </w:r>
      <w:r>
        <w:rPr>
          <w:rFonts w:hint="eastAsia" w:ascii="Times New Roman" w:hAnsi="Times New Roman" w:eastAsia="宋体" w:cs="Times New Roman"/>
          <w:sz w:val="28"/>
          <w:szCs w:val="28"/>
          <w:lang w:val="en-US" w:eastAsia="zh-CN" w:bidi="zh-CN"/>
        </w:rPr>
        <w:t>固废；N</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噪声</w:t>
      </w:r>
      <w:r>
        <w:rPr>
          <w:rFonts w:hint="eastAsia" w:ascii="Times New Roman" w:hAnsi="Times New Roman" w:cs="Times New Roman"/>
          <w:sz w:val="28"/>
          <w:szCs w:val="28"/>
          <w:lang w:val="en-US" w:eastAsia="zh-CN" w:bidi="zh-CN"/>
        </w:rPr>
        <w:t>，W表示废水。</w:t>
      </w:r>
      <w:r>
        <w:drawing>
          <wp:inline distT="0" distB="0" distL="114300" distR="114300">
            <wp:extent cx="5819775" cy="3514090"/>
            <wp:effectExtent l="0" t="0" r="9525" b="10160"/>
            <wp:docPr id="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pic:cNvPicPr>
                      <a:picLocks noChangeAspect="1"/>
                    </pic:cNvPicPr>
                  </pic:nvPicPr>
                  <pic:blipFill>
                    <a:blip r:embed="rId44"/>
                    <a:stretch>
                      <a:fillRect/>
                    </a:stretch>
                  </pic:blipFill>
                  <pic:spPr>
                    <a:xfrm>
                      <a:off x="0" y="0"/>
                      <a:ext cx="5819775" cy="3514090"/>
                    </a:xfrm>
                    <a:prstGeom prst="rect">
                      <a:avLst/>
                    </a:prstGeom>
                    <a:noFill/>
                    <a:ln w="9525">
                      <a:noFill/>
                    </a:ln>
                  </pic:spPr>
                </pic:pic>
              </a:graphicData>
            </a:graphic>
          </wp:inline>
        </w:drawing>
      </w:r>
    </w:p>
    <w:p>
      <w:pPr>
        <w:pStyle w:val="6"/>
        <w:adjustRightInd w:val="0"/>
        <w:snapToGrid w:val="0"/>
        <w:spacing w:line="360" w:lineRule="auto"/>
        <w:ind w:left="0" w:leftChars="0" w:firstLine="0" w:firstLineChars="0"/>
        <w:jc w:val="center"/>
        <w:rPr>
          <w:rFonts w:hint="eastAsia" w:ascii="Times New Roman" w:hAnsi="Times New Roman" w:eastAsia="宋体" w:cs="Times New Roman"/>
          <w:sz w:val="28"/>
          <w:szCs w:val="28"/>
          <w:lang w:val="en-US" w:eastAsia="zh-CN" w:bidi="zh-CN"/>
        </w:rPr>
      </w:pPr>
      <w:r>
        <w:rPr>
          <w:rFonts w:hint="eastAsia" w:ascii="Times New Roman" w:hAnsi="Times New Roman" w:cs="Times New Roman"/>
          <w:b/>
          <w:bCs/>
          <w:sz w:val="28"/>
          <w:szCs w:val="28"/>
          <w:lang w:val="en-US" w:eastAsia="zh-CN" w:bidi="zh-CN"/>
        </w:rPr>
        <w:t xml:space="preserve">图3-7      </w:t>
      </w:r>
      <w:r>
        <w:rPr>
          <w:rFonts w:hint="eastAsia" w:ascii="Times New Roman" w:hAnsi="Times New Roman" w:eastAsia="宋体" w:cs="Times New Roman"/>
          <w:b/>
          <w:bCs/>
          <w:sz w:val="28"/>
          <w:szCs w:val="28"/>
          <w:lang w:val="en-US" w:eastAsia="zh-CN" w:bidi="zh-CN"/>
        </w:rPr>
        <w:t>冷凝鼓风工段工艺流程与主要产污环节</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②脱硫工段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本工段污染环节主要有蒸氨塔、预冷塔、脱硫塔和脱硫再生塔，产生的污染物主要是剩余氨水、多余循环冷却水、少量脱硫废液、分离液、沥青渣、催化剂残渣及含NH3的废气。蒸氨废水（W2-2）全部去酚氰废水处理站处理，不外排；多余循环冷却水去机械化氨水澄清槽，不外排；硫磺泡沫分离液去脱硫塔反应槽，全部回用；再生塔排放烟气（G2-8）经洗涤塔洗涤后由44m的烟囱排放，废气中主要成份为NH3。蒸氨塔排放沥青渣（S2-8）配入炼焦煤中综合利用；脱硫工段排放催化剂残渣（S2-9）送至有危险废物处置资质的单位安全处置。</w:t>
      </w:r>
    </w:p>
    <w:p>
      <w:pPr>
        <w:pStyle w:val="6"/>
        <w:adjustRightInd w:val="0"/>
        <w:snapToGrid w:val="0"/>
        <w:spacing w:line="360" w:lineRule="auto"/>
        <w:ind w:left="0" w:leftChars="0"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脱硫工段工艺流程及产污环节见图3-</w:t>
      </w:r>
      <w:r>
        <w:rPr>
          <w:rFonts w:hint="eastAsia" w:ascii="Times New Roman" w:hAnsi="Times New Roman" w:cs="Times New Roman"/>
          <w:sz w:val="28"/>
          <w:szCs w:val="28"/>
          <w:lang w:val="en-US" w:eastAsia="zh-CN" w:bidi="zh-CN"/>
        </w:rPr>
        <w:t>8，工艺图中</w:t>
      </w:r>
      <w:r>
        <w:rPr>
          <w:rFonts w:hint="eastAsia" w:ascii="Times New Roman" w:hAnsi="Times New Roman" w:eastAsia="宋体" w:cs="Times New Roman"/>
          <w:sz w:val="28"/>
          <w:szCs w:val="28"/>
          <w:lang w:val="en-US" w:eastAsia="zh-CN" w:bidi="zh-CN"/>
        </w:rPr>
        <w:t>G</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废气；S</w:t>
      </w:r>
      <w:r>
        <w:rPr>
          <w:rFonts w:hint="eastAsia" w:ascii="Times New Roman" w:hAnsi="Times New Roman" w:cs="Times New Roman"/>
          <w:sz w:val="28"/>
          <w:szCs w:val="28"/>
          <w:lang w:val="en-US" w:eastAsia="zh-CN" w:bidi="zh-CN"/>
        </w:rPr>
        <w:t>表示表</w:t>
      </w:r>
      <w:r>
        <w:rPr>
          <w:rFonts w:hint="eastAsia" w:ascii="Times New Roman" w:hAnsi="Times New Roman" w:eastAsia="宋体" w:cs="Times New Roman"/>
          <w:sz w:val="28"/>
          <w:szCs w:val="28"/>
          <w:lang w:val="en-US" w:eastAsia="zh-CN" w:bidi="zh-CN"/>
        </w:rPr>
        <w:t>固废；N</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噪声</w:t>
      </w:r>
      <w:r>
        <w:rPr>
          <w:rFonts w:hint="eastAsia" w:ascii="Times New Roman" w:hAnsi="Times New Roman" w:cs="Times New Roman"/>
          <w:sz w:val="28"/>
          <w:szCs w:val="28"/>
          <w:lang w:val="en-US" w:eastAsia="zh-CN" w:bidi="zh-CN"/>
        </w:rPr>
        <w:t>。</w:t>
      </w:r>
      <w:r>
        <w:drawing>
          <wp:inline distT="0" distB="0" distL="114300" distR="114300">
            <wp:extent cx="5666105" cy="3297555"/>
            <wp:effectExtent l="0" t="0" r="10795" b="17145"/>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45"/>
                    <a:stretch>
                      <a:fillRect/>
                    </a:stretch>
                  </pic:blipFill>
                  <pic:spPr>
                    <a:xfrm>
                      <a:off x="0" y="0"/>
                      <a:ext cx="5666105" cy="3297555"/>
                    </a:xfrm>
                    <a:prstGeom prst="rect">
                      <a:avLst/>
                    </a:prstGeom>
                    <a:noFill/>
                    <a:ln w="9525">
                      <a:noFill/>
                    </a:ln>
                  </pic:spPr>
                </pic:pic>
              </a:graphicData>
            </a:graphic>
          </wp:inline>
        </w:drawing>
      </w:r>
    </w:p>
    <w:p>
      <w:pPr>
        <w:pStyle w:val="6"/>
        <w:adjustRightInd w:val="0"/>
        <w:snapToGrid w:val="0"/>
        <w:spacing w:line="360" w:lineRule="auto"/>
        <w:ind w:left="0" w:leftChars="0" w:firstLine="0" w:firstLineChars="0"/>
        <w:jc w:val="center"/>
        <w:rPr>
          <w:rFonts w:hint="eastAsia" w:ascii="Times New Roman" w:hAnsi="Times New Roman" w:eastAsia="宋体" w:cs="Times New Roman"/>
          <w:b/>
          <w:bCs/>
          <w:sz w:val="28"/>
          <w:szCs w:val="28"/>
          <w:lang w:val="en-US" w:eastAsia="zh-CN" w:bidi="zh-CN"/>
        </w:rPr>
      </w:pPr>
      <w:r>
        <w:rPr>
          <w:rFonts w:hint="eastAsia" w:ascii="Times New Roman" w:hAnsi="Times New Roman" w:cs="Times New Roman"/>
          <w:b/>
          <w:bCs/>
          <w:sz w:val="28"/>
          <w:szCs w:val="28"/>
          <w:lang w:val="en-US" w:eastAsia="zh-CN" w:bidi="zh-CN"/>
        </w:rPr>
        <w:t xml:space="preserve">图3-8   </w:t>
      </w:r>
      <w:r>
        <w:rPr>
          <w:rFonts w:hint="eastAsia" w:ascii="Times New Roman" w:hAnsi="Times New Roman" w:eastAsia="宋体" w:cs="Times New Roman"/>
          <w:b/>
          <w:bCs/>
          <w:sz w:val="28"/>
          <w:szCs w:val="28"/>
          <w:lang w:val="en-US" w:eastAsia="zh-CN" w:bidi="zh-CN"/>
        </w:rPr>
        <w:t>脱硫工段工艺流程及产污环节</w:t>
      </w:r>
    </w:p>
    <w:p>
      <w:pPr>
        <w:pStyle w:val="6"/>
        <w:adjustRightInd w:val="0"/>
        <w:snapToGrid w:val="0"/>
        <w:spacing w:line="360" w:lineRule="auto"/>
        <w:ind w:left="0" w:leftChars="0" w:firstLine="0" w:firstLineChars="0"/>
        <w:rPr>
          <w:rFonts w:hint="eastAsia" w:ascii="Times New Roman" w:hAnsi="Times New Roman" w:eastAsia="宋体" w:cs="Times New Roman"/>
          <w:sz w:val="28"/>
          <w:szCs w:val="28"/>
          <w:lang w:val="en-US" w:eastAsia="zh-CN" w:bidi="zh-CN"/>
        </w:rPr>
      </w:pPr>
      <w:r>
        <w:rPr>
          <w:rFonts w:hint="eastAsia" w:ascii="宋体" w:hAnsi="宋体" w:eastAsia="宋体" w:cs="宋体"/>
          <w:sz w:val="28"/>
          <w:szCs w:val="28"/>
          <w:lang w:val="en-US" w:eastAsia="zh-CN" w:bidi="zh-CN"/>
        </w:rPr>
        <w:t>③</w:t>
      </w:r>
      <w:r>
        <w:rPr>
          <w:rFonts w:hint="eastAsia" w:ascii="Times New Roman" w:hAnsi="Times New Roman" w:eastAsia="宋体" w:cs="Times New Roman"/>
          <w:sz w:val="28"/>
          <w:szCs w:val="28"/>
          <w:lang w:val="en-US" w:eastAsia="zh-CN" w:bidi="zh-CN"/>
        </w:rPr>
        <w:t>终冷洗苯工段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本工段是煤气净化的最后工序，煤气中各类杂质含量降到所要求的水平，所产煤气一部分用于焦炉自身生产消耗外，其余部分外供。该工段无废气和固废污染物的产生，含碱冷凝液送入蒸氨塔再利用；富油送入粗苯蒸馏工段进行处理后，循环利用；终冷塔冷凝液（W2-3）是该工段唯一的废水产生污染源，其全部送入酚氰废水处理站处理。</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终冷洗苯工段工艺流程及产污环节见图3-</w:t>
      </w:r>
      <w:r>
        <w:rPr>
          <w:rFonts w:hint="eastAsia" w:ascii="Times New Roman" w:hAnsi="Times New Roman" w:cs="Times New Roman"/>
          <w:sz w:val="28"/>
          <w:szCs w:val="28"/>
          <w:lang w:val="en-US" w:eastAsia="zh-CN" w:bidi="zh-CN"/>
        </w:rPr>
        <w:t>9，工艺图中</w:t>
      </w:r>
      <w:r>
        <w:rPr>
          <w:rFonts w:hint="eastAsia" w:ascii="Times New Roman" w:hAnsi="Times New Roman" w:eastAsia="宋体" w:cs="Times New Roman"/>
          <w:sz w:val="28"/>
          <w:szCs w:val="28"/>
          <w:lang w:val="en-US" w:eastAsia="zh-CN" w:bidi="zh-CN"/>
        </w:rPr>
        <w:t>G</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废气；S</w:t>
      </w:r>
      <w:r>
        <w:rPr>
          <w:rFonts w:hint="eastAsia" w:ascii="Times New Roman" w:hAnsi="Times New Roman" w:cs="Times New Roman"/>
          <w:sz w:val="28"/>
          <w:szCs w:val="28"/>
          <w:lang w:val="en-US" w:eastAsia="zh-CN" w:bidi="zh-CN"/>
        </w:rPr>
        <w:t>表示表</w:t>
      </w:r>
      <w:r>
        <w:rPr>
          <w:rFonts w:hint="eastAsia" w:ascii="Times New Roman" w:hAnsi="Times New Roman" w:eastAsia="宋体" w:cs="Times New Roman"/>
          <w:sz w:val="28"/>
          <w:szCs w:val="28"/>
          <w:lang w:val="en-US" w:eastAsia="zh-CN" w:bidi="zh-CN"/>
        </w:rPr>
        <w:t>固废；N</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噪声</w:t>
      </w:r>
      <w:r>
        <w:rPr>
          <w:rFonts w:hint="eastAsia" w:ascii="Times New Roman" w:hAnsi="Times New Roman" w:cs="Times New Roman"/>
          <w:sz w:val="28"/>
          <w:szCs w:val="28"/>
          <w:lang w:val="en-US" w:eastAsia="zh-CN" w:bidi="zh-CN"/>
        </w:rPr>
        <w:t>；W表示废水。</w:t>
      </w:r>
      <w:r>
        <w:rPr>
          <w:sz w:val="22"/>
        </w:rPr>
        <mc:AlternateContent>
          <mc:Choice Requires="wps">
            <w:drawing>
              <wp:anchor distT="0" distB="0" distL="114300" distR="114300" simplePos="0" relativeHeight="251714560" behindDoc="0" locked="0" layoutInCell="1" allowOverlap="1">
                <wp:simplePos x="0" y="0"/>
                <wp:positionH relativeFrom="column">
                  <wp:posOffset>4434205</wp:posOffset>
                </wp:positionH>
                <wp:positionV relativeFrom="paragraph">
                  <wp:posOffset>758190</wp:posOffset>
                </wp:positionV>
                <wp:extent cx="1193165" cy="111125"/>
                <wp:effectExtent l="0" t="0" r="6985" b="3175"/>
                <wp:wrapNone/>
                <wp:docPr id="161" name="矩形 645"/>
                <wp:cNvGraphicFramePr/>
                <a:graphic xmlns:a="http://schemas.openxmlformats.org/drawingml/2006/main">
                  <a:graphicData uri="http://schemas.microsoft.com/office/word/2010/wordprocessingShape">
                    <wps:wsp>
                      <wps:cNvSpPr/>
                      <wps:spPr>
                        <a:xfrm>
                          <a:off x="0" y="0"/>
                          <a:ext cx="1193165" cy="111125"/>
                        </a:xfrm>
                        <a:prstGeom prst="rect">
                          <a:avLst/>
                        </a:prstGeom>
                        <a:solidFill>
                          <a:srgbClr val="FFFFFF"/>
                        </a:solidFill>
                        <a:ln>
                          <a:noFill/>
                        </a:ln>
                      </wps:spPr>
                      <wps:bodyPr upright="1"/>
                    </wps:wsp>
                  </a:graphicData>
                </a:graphic>
              </wp:anchor>
            </w:drawing>
          </mc:Choice>
          <mc:Fallback>
            <w:pict>
              <v:rect id="矩形 645" o:spid="_x0000_s1026" o:spt="1" style="position:absolute;left:0pt;margin-left:349.15pt;margin-top:59.7pt;height:8.75pt;width:93.95pt;z-index:251714560;mso-width-relative:page;mso-height-relative:page;" fillcolor="#FFFFFF" filled="t" stroked="f" coordsize="21600,21600" o:gfxdata="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b07Wk2AAAAAsBAAAPAAAAAAAAAAEAIAAAACIAAABkcnMvZG93bnJldi54bWxQSwECFAAUAAAA&#10;CACHTuJA8p9pt7UBAABjAwAADgAAAAAAAAABACAAAAAnAQAAZHJzL2Uyb0RvYy54bWxQSwUGAAAA&#10;AAYABgBZAQAATgUAAAAA&#10;">
                <v:fill on="t" focussize="0,0"/>
                <v:stroke on="f"/>
                <v:imagedata o:title=""/>
                <o:lock v:ext="edit" aspectratio="f"/>
              </v:rect>
            </w:pict>
          </mc:Fallback>
        </mc:AlternateContent>
      </w:r>
      <w:r>
        <w:drawing>
          <wp:inline distT="0" distB="0" distL="114300" distR="114300">
            <wp:extent cx="5832475" cy="3449320"/>
            <wp:effectExtent l="0" t="0" r="4445" b="10160"/>
            <wp:docPr id="3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1"/>
                    </pic:cNvPicPr>
                  </pic:nvPicPr>
                  <pic:blipFill>
                    <a:blip r:embed="rId46"/>
                    <a:stretch>
                      <a:fillRect/>
                    </a:stretch>
                  </pic:blipFill>
                  <pic:spPr>
                    <a:xfrm>
                      <a:off x="0" y="0"/>
                      <a:ext cx="5832475" cy="3449320"/>
                    </a:xfrm>
                    <a:prstGeom prst="rect">
                      <a:avLst/>
                    </a:prstGeom>
                    <a:noFill/>
                    <a:ln w="9525">
                      <a:noFill/>
                    </a:ln>
                  </pic:spPr>
                </pic:pic>
              </a:graphicData>
            </a:graphic>
          </wp:inline>
        </w:drawing>
      </w:r>
    </w:p>
    <w:p>
      <w:pPr>
        <w:pStyle w:val="6"/>
        <w:adjustRightInd w:val="0"/>
        <w:snapToGrid w:val="0"/>
        <w:spacing w:line="360" w:lineRule="auto"/>
        <w:ind w:left="0" w:leftChars="0" w:firstLine="0" w:firstLineChars="0"/>
        <w:jc w:val="center"/>
        <w:rPr>
          <w:rFonts w:hint="eastAsia" w:ascii="Times New Roman" w:hAnsi="Times New Roman" w:eastAsia="宋体" w:cs="Times New Roman"/>
          <w:sz w:val="28"/>
          <w:szCs w:val="28"/>
          <w:lang w:val="en-US" w:eastAsia="zh-CN" w:bidi="zh-CN"/>
        </w:rPr>
      </w:pPr>
      <w:r>
        <w:rPr>
          <w:rFonts w:hint="eastAsia" w:ascii="Times New Roman" w:hAnsi="Times New Roman" w:cs="Times New Roman"/>
          <w:sz w:val="28"/>
          <w:szCs w:val="28"/>
          <w:lang w:val="en-US" w:eastAsia="zh-CN" w:bidi="zh-CN"/>
        </w:rPr>
        <w:t xml:space="preserve">图3-9  </w:t>
      </w:r>
      <w:r>
        <w:rPr>
          <w:rFonts w:hint="eastAsia" w:ascii="Times New Roman" w:hAnsi="Times New Roman" w:eastAsia="宋体" w:cs="Times New Roman"/>
          <w:sz w:val="28"/>
          <w:szCs w:val="28"/>
          <w:lang w:val="en-US" w:eastAsia="zh-CN" w:bidi="zh-CN"/>
        </w:rPr>
        <w:t>终冷洗苯工段工艺流程及产污环节</w:t>
      </w:r>
    </w:p>
    <w:p>
      <w:pPr>
        <w:pStyle w:val="6"/>
        <w:adjustRightInd w:val="0"/>
        <w:snapToGrid w:val="0"/>
        <w:spacing w:line="360" w:lineRule="auto"/>
        <w:ind w:left="0" w:leftChars="0" w:firstLine="560" w:firstLineChars="200"/>
        <w:rPr>
          <w:rFonts w:hint="eastAsia" w:ascii="Times New Roman" w:hAnsi="Times New Roman" w:eastAsia="宋体" w:cs="Times New Roman"/>
          <w:sz w:val="28"/>
          <w:szCs w:val="28"/>
          <w:lang w:val="en-US" w:eastAsia="zh-CN" w:bidi="zh-CN"/>
        </w:rPr>
      </w:pPr>
      <w:r>
        <w:rPr>
          <w:rFonts w:hint="eastAsia" w:ascii="宋体" w:hAnsi="宋体" w:eastAsia="宋体" w:cs="宋体"/>
          <w:sz w:val="28"/>
          <w:szCs w:val="28"/>
          <w:lang w:val="en-US" w:eastAsia="zh-CN" w:bidi="zh-CN"/>
        </w:rPr>
        <w:t>④</w:t>
      </w:r>
      <w:r>
        <w:rPr>
          <w:rFonts w:hint="eastAsia" w:ascii="Times New Roman" w:hAnsi="Times New Roman" w:eastAsia="宋体" w:cs="Times New Roman"/>
          <w:sz w:val="28"/>
          <w:szCs w:val="28"/>
          <w:lang w:val="en-US" w:eastAsia="zh-CN" w:bidi="zh-CN"/>
        </w:rPr>
        <w:t>粗苯蒸馏工段</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本工段的主要目的在于生成粗苯、萘以及洗油的还原，在其工艺流程过程中，有废水、废气和固体废物的产生，废气主要来源于宁夏晟达通循环综合利用有限公司煤</w:t>
      </w:r>
      <w:r>
        <w:rPr>
          <w:rFonts w:hint="eastAsia" w:ascii="Times New Roman" w:hAnsi="Times New Roman" w:cs="Times New Roman"/>
          <w:sz w:val="28"/>
          <w:szCs w:val="28"/>
          <w:lang w:val="en-US" w:eastAsia="zh-CN" w:bidi="zh-CN"/>
        </w:rPr>
        <w:t>气</w:t>
      </w:r>
      <w:r>
        <w:rPr>
          <w:rFonts w:hint="eastAsia" w:ascii="Times New Roman" w:hAnsi="Times New Roman" w:eastAsia="宋体" w:cs="Times New Roman"/>
          <w:sz w:val="28"/>
          <w:szCs w:val="28"/>
          <w:lang w:val="en-US" w:eastAsia="zh-CN" w:bidi="zh-CN"/>
        </w:rPr>
        <w:t>（G2-10），其主要污染物为S0</w:t>
      </w:r>
      <w:r>
        <w:rPr>
          <w:rFonts w:hint="eastAsia" w:ascii="Times New Roman" w:hAnsi="Times New Roman" w:eastAsia="宋体" w:cs="Times New Roman"/>
          <w:sz w:val="28"/>
          <w:szCs w:val="28"/>
          <w:vertAlign w:val="subscript"/>
          <w:lang w:val="en-US" w:eastAsia="zh-CN" w:bidi="zh-CN"/>
        </w:rPr>
        <w:t>2</w:t>
      </w:r>
      <w:r>
        <w:rPr>
          <w:rFonts w:hint="eastAsia" w:ascii="Times New Roman" w:hAnsi="Times New Roman" w:eastAsia="宋体" w:cs="Times New Roman"/>
          <w:sz w:val="28"/>
          <w:szCs w:val="28"/>
          <w:lang w:val="en-US" w:eastAsia="zh-CN" w:bidi="zh-CN"/>
        </w:rPr>
        <w:t>、NO</w:t>
      </w:r>
      <w:r>
        <w:rPr>
          <w:rFonts w:hint="eastAsia" w:ascii="Times New Roman" w:hAnsi="Times New Roman" w:eastAsia="宋体" w:cs="Times New Roman"/>
          <w:sz w:val="28"/>
          <w:szCs w:val="28"/>
          <w:vertAlign w:val="subscript"/>
          <w:lang w:val="en-US" w:eastAsia="zh-CN" w:bidi="zh-CN"/>
        </w:rPr>
        <w:t>x</w:t>
      </w:r>
      <w:r>
        <w:rPr>
          <w:rFonts w:hint="eastAsia" w:ascii="Times New Roman" w:hAnsi="Times New Roman" w:eastAsia="宋体" w:cs="Times New Roman"/>
          <w:sz w:val="28"/>
          <w:szCs w:val="28"/>
          <w:lang w:val="en-US" w:eastAsia="zh-CN" w:bidi="zh-CN"/>
        </w:rPr>
        <w:t>等；废水主要来源于各类油水分离器的分离水，其主要污染物为挥发酚、氰化物、氨氮、石油类等，该分离水全部送入冷凝鼓风工段用于煤气喷洒，不外排；固废来源于再生器，污染物为再生器残渣（S2-10），该残渣配入炼焦煤中，综合利用；对于各类贮槽的不凝气，都集中引至冷凝鼓风工段的吸煤气管道中，无放散。</w:t>
      </w:r>
    </w:p>
    <w:p>
      <w:pPr>
        <w:pStyle w:val="6"/>
        <w:adjustRightInd w:val="0"/>
        <w:snapToGrid w:val="0"/>
        <w:spacing w:line="360" w:lineRule="auto"/>
        <w:ind w:firstLine="560" w:firstLineChars="200"/>
        <w:rPr>
          <w:rFonts w:hint="eastAsia" w:ascii="Times New Roman" w:hAnsi="Times New Roman" w:eastAsia="宋体" w:cs="Times New Roman"/>
          <w:sz w:val="28"/>
          <w:szCs w:val="28"/>
          <w:lang w:val="en-US" w:eastAsia="zh-CN" w:bidi="zh-CN"/>
        </w:rPr>
      </w:pPr>
      <w:r>
        <w:rPr>
          <w:rFonts w:hint="eastAsia" w:ascii="Times New Roman" w:hAnsi="Times New Roman" w:eastAsia="宋体" w:cs="Times New Roman"/>
          <w:sz w:val="28"/>
          <w:szCs w:val="28"/>
          <w:lang w:val="en-US" w:eastAsia="zh-CN" w:bidi="zh-CN"/>
        </w:rPr>
        <w:t>粗苯蒸馏工段工艺流程及产污环节见图3-1</w:t>
      </w:r>
      <w:r>
        <w:rPr>
          <w:rFonts w:hint="eastAsia" w:ascii="Times New Roman" w:hAnsi="Times New Roman" w:cs="Times New Roman"/>
          <w:sz w:val="28"/>
          <w:szCs w:val="28"/>
          <w:lang w:val="en-US" w:eastAsia="zh-CN" w:bidi="zh-CN"/>
        </w:rPr>
        <w:t>0，工艺图中</w:t>
      </w:r>
      <w:r>
        <w:rPr>
          <w:rFonts w:hint="eastAsia" w:ascii="Times New Roman" w:hAnsi="Times New Roman" w:eastAsia="宋体" w:cs="Times New Roman"/>
          <w:sz w:val="28"/>
          <w:szCs w:val="28"/>
          <w:lang w:val="en-US" w:eastAsia="zh-CN" w:bidi="zh-CN"/>
        </w:rPr>
        <w:t>G</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废气；S</w:t>
      </w:r>
      <w:r>
        <w:rPr>
          <w:rFonts w:hint="eastAsia" w:ascii="Times New Roman" w:hAnsi="Times New Roman" w:cs="Times New Roman"/>
          <w:sz w:val="28"/>
          <w:szCs w:val="28"/>
          <w:lang w:val="en-US" w:eastAsia="zh-CN" w:bidi="zh-CN"/>
        </w:rPr>
        <w:t>表示表</w:t>
      </w:r>
      <w:r>
        <w:rPr>
          <w:rFonts w:hint="eastAsia" w:ascii="Times New Roman" w:hAnsi="Times New Roman" w:eastAsia="宋体" w:cs="Times New Roman"/>
          <w:sz w:val="28"/>
          <w:szCs w:val="28"/>
          <w:lang w:val="en-US" w:eastAsia="zh-CN" w:bidi="zh-CN"/>
        </w:rPr>
        <w:t>固废；N</w:t>
      </w:r>
      <w:r>
        <w:rPr>
          <w:rFonts w:hint="eastAsia" w:ascii="Times New Roman" w:hAnsi="Times New Roman" w:cs="Times New Roman"/>
          <w:sz w:val="28"/>
          <w:szCs w:val="28"/>
          <w:lang w:val="en-US" w:eastAsia="zh-CN" w:bidi="zh-CN"/>
        </w:rPr>
        <w:t>表示</w:t>
      </w:r>
      <w:r>
        <w:rPr>
          <w:rFonts w:hint="eastAsia" w:ascii="Times New Roman" w:hAnsi="Times New Roman" w:eastAsia="宋体" w:cs="Times New Roman"/>
          <w:sz w:val="28"/>
          <w:szCs w:val="28"/>
          <w:lang w:val="en-US" w:eastAsia="zh-CN" w:bidi="zh-CN"/>
        </w:rPr>
        <w:t>噪声</w:t>
      </w:r>
      <w:r>
        <w:rPr>
          <w:rFonts w:hint="eastAsia" w:ascii="Times New Roman" w:hAnsi="Times New Roman" w:cs="Times New Roman"/>
          <w:sz w:val="28"/>
          <w:szCs w:val="28"/>
          <w:lang w:val="en-US" w:eastAsia="zh-CN" w:bidi="zh-CN"/>
        </w:rPr>
        <w:t>；W表示废水。</w:t>
      </w:r>
      <w:r>
        <w:drawing>
          <wp:inline distT="0" distB="0" distL="114300" distR="114300">
            <wp:extent cx="5774690" cy="3186430"/>
            <wp:effectExtent l="0" t="0" r="16510" b="13970"/>
            <wp:docPr id="3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47"/>
                    <a:stretch>
                      <a:fillRect/>
                    </a:stretch>
                  </pic:blipFill>
                  <pic:spPr>
                    <a:xfrm>
                      <a:off x="0" y="0"/>
                      <a:ext cx="5774690" cy="3186430"/>
                    </a:xfrm>
                    <a:prstGeom prst="rect">
                      <a:avLst/>
                    </a:prstGeom>
                    <a:noFill/>
                    <a:ln w="9525">
                      <a:noFill/>
                    </a:ln>
                  </pic:spPr>
                </pic:pic>
              </a:graphicData>
            </a:graphic>
          </wp:inline>
        </w:drawing>
      </w:r>
    </w:p>
    <w:p>
      <w:pPr>
        <w:adjustRightInd w:val="0"/>
        <w:snapToGrid w:val="0"/>
        <w:spacing w:line="360" w:lineRule="auto"/>
        <w:jc w:val="center"/>
        <w:rPr>
          <w:rFonts w:hint="eastAsia" w:ascii="Times New Roman" w:hAnsi="Times New Roman" w:eastAsia="宋体" w:cs="Times New Roman"/>
          <w:sz w:val="28"/>
          <w:szCs w:val="28"/>
          <w:lang w:val="en-US" w:eastAsia="zh-CN" w:bidi="zh-CN"/>
        </w:rPr>
      </w:pPr>
      <w:r>
        <w:rPr>
          <w:rFonts w:hint="eastAsia" w:ascii="Times New Roman" w:hAnsi="Times New Roman" w:cs="Times New Roman"/>
          <w:b/>
          <w:bCs/>
          <w:sz w:val="28"/>
          <w:szCs w:val="28"/>
          <w:lang w:val="en-US" w:eastAsia="zh-CN" w:bidi="zh-CN"/>
        </w:rPr>
        <w:t xml:space="preserve">图3-10   </w:t>
      </w:r>
      <w:r>
        <w:rPr>
          <w:rFonts w:hint="eastAsia" w:ascii="Times New Roman" w:hAnsi="Times New Roman" w:eastAsia="宋体" w:cs="Times New Roman"/>
          <w:b/>
          <w:bCs/>
          <w:sz w:val="28"/>
          <w:szCs w:val="28"/>
          <w:lang w:val="en-US" w:eastAsia="zh-CN" w:bidi="zh-CN"/>
        </w:rPr>
        <w:t>粗苯蒸馏工段工艺流程及产污环节</w:t>
      </w:r>
    </w:p>
    <w:p>
      <w:pPr>
        <w:pStyle w:val="5"/>
        <w:bidi w:val="0"/>
        <w:rPr>
          <w:rFonts w:hint="eastAsia"/>
          <w:lang w:val="en-US" w:eastAsia="zh-CN"/>
        </w:rPr>
      </w:pPr>
      <w:r>
        <w:rPr>
          <w:rFonts w:hint="eastAsia"/>
          <w:lang w:val="en-US" w:eastAsia="zh-CN"/>
        </w:rPr>
        <w:t>3.7.4  物料平衡</w:t>
      </w:r>
    </w:p>
    <w:p>
      <w:pPr>
        <w:adjustRightInd w:val="0"/>
        <w:snapToGrid w:val="0"/>
        <w:spacing w:line="360" w:lineRule="auto"/>
        <w:ind w:firstLine="560" w:firstLineChars="200"/>
        <w:rPr>
          <w:rFonts w:ascii="Times New Roman" w:hAnsi="Times New Roman" w:cs="Times New Roman"/>
          <w:sz w:val="28"/>
          <w:szCs w:val="24"/>
          <w:lang w:val="en-US"/>
        </w:rPr>
      </w:pPr>
      <w:r>
        <w:rPr>
          <w:rFonts w:ascii="Times New Roman" w:hAnsi="Times New Roman" w:cs="Times New Roman"/>
          <w:sz w:val="28"/>
          <w:szCs w:val="24"/>
          <w:lang w:val="en-US"/>
        </w:rPr>
        <w:t>本项目</w:t>
      </w:r>
      <w:r>
        <w:rPr>
          <w:rFonts w:hint="eastAsia" w:ascii="Times New Roman" w:hAnsi="Times New Roman" w:cs="Times New Roman"/>
          <w:sz w:val="28"/>
          <w:szCs w:val="24"/>
          <w:lang w:val="en-US" w:eastAsia="zh-CN"/>
        </w:rPr>
        <w:t>焦炭</w:t>
      </w:r>
      <w:r>
        <w:rPr>
          <w:rFonts w:ascii="Times New Roman" w:hAnsi="Times New Roman" w:cs="Times New Roman"/>
          <w:sz w:val="28"/>
          <w:szCs w:val="24"/>
          <w:lang w:val="en-US"/>
        </w:rPr>
        <w:t>生产主要原料有</w:t>
      </w:r>
      <w:r>
        <w:rPr>
          <w:rFonts w:hint="eastAsia" w:ascii="Times New Roman" w:hAnsi="Times New Roman" w:cs="Times New Roman"/>
          <w:sz w:val="28"/>
          <w:szCs w:val="24"/>
          <w:lang w:val="en-US" w:eastAsia="zh-CN"/>
        </w:rPr>
        <w:t>洗精煤</w:t>
      </w:r>
      <w:r>
        <w:rPr>
          <w:rFonts w:ascii="Times New Roman" w:hAnsi="Times New Roman" w:cs="Times New Roman"/>
          <w:sz w:val="28"/>
          <w:szCs w:val="24"/>
          <w:lang w:val="en-US"/>
        </w:rPr>
        <w:t>、</w:t>
      </w:r>
      <w:r>
        <w:rPr>
          <w:rFonts w:hint="eastAsia" w:ascii="Times New Roman" w:hAnsi="Times New Roman" w:cs="Times New Roman"/>
          <w:sz w:val="28"/>
          <w:szCs w:val="24"/>
          <w:lang w:val="en-US" w:eastAsia="zh-CN"/>
        </w:rPr>
        <w:t>焦油洗油</w:t>
      </w:r>
      <w:r>
        <w:rPr>
          <w:rFonts w:ascii="Times New Roman" w:hAnsi="Times New Roman" w:cs="Times New Roman"/>
          <w:sz w:val="28"/>
          <w:szCs w:val="24"/>
          <w:lang w:val="en-US"/>
        </w:rPr>
        <w:t>、</w:t>
      </w:r>
      <w:r>
        <w:rPr>
          <w:rFonts w:hint="eastAsia" w:ascii="Times New Roman" w:hAnsi="Times New Roman" w:cs="Times New Roman"/>
          <w:sz w:val="28"/>
          <w:szCs w:val="24"/>
          <w:lang w:val="en-US" w:eastAsia="zh-CN"/>
        </w:rPr>
        <w:t>氢氧化钠、HPF脱硫催化剂</w:t>
      </w:r>
      <w:r>
        <w:rPr>
          <w:rFonts w:ascii="Times New Roman" w:hAnsi="Times New Roman" w:cs="Times New Roman"/>
          <w:sz w:val="28"/>
          <w:szCs w:val="24"/>
          <w:lang w:val="en-US"/>
        </w:rPr>
        <w:t>等，</w:t>
      </w:r>
      <w:r>
        <w:rPr>
          <w:rFonts w:hint="eastAsia" w:ascii="Times New Roman" w:hAnsi="Times New Roman" w:cs="Times New Roman"/>
          <w:sz w:val="28"/>
          <w:szCs w:val="24"/>
          <w:lang w:val="en-US" w:eastAsia="zh-CN"/>
        </w:rPr>
        <w:t>本项目物料</w:t>
      </w:r>
      <w:r>
        <w:rPr>
          <w:rFonts w:ascii="Times New Roman" w:hAnsi="Times New Roman" w:cs="Times New Roman"/>
          <w:sz w:val="28"/>
          <w:szCs w:val="24"/>
          <w:lang w:val="en-US"/>
        </w:rPr>
        <w:t>平衡表见表</w:t>
      </w:r>
      <w:r>
        <w:rPr>
          <w:rFonts w:hint="eastAsia" w:ascii="Times New Roman" w:hAnsi="Times New Roman" w:cs="Times New Roman"/>
          <w:sz w:val="28"/>
          <w:szCs w:val="24"/>
          <w:lang w:val="en-US" w:eastAsia="zh-CN"/>
        </w:rPr>
        <w:t>3-7</w:t>
      </w:r>
      <w:r>
        <w:rPr>
          <w:rFonts w:hint="eastAsia" w:ascii="Times New Roman" w:hAnsi="Times New Roman" w:cs="Times New Roman"/>
          <w:sz w:val="28"/>
          <w:szCs w:val="24"/>
          <w:lang w:val="en-US"/>
        </w:rPr>
        <w:t>。</w:t>
      </w:r>
    </w:p>
    <w:p>
      <w:pPr>
        <w:pStyle w:val="8"/>
        <w:spacing w:line="360" w:lineRule="auto"/>
        <w:ind w:firstLine="530" w:firstLineChars="200"/>
        <w:jc w:val="both"/>
        <w:rPr>
          <w:rFonts w:ascii="黑体" w:hAnsi="黑体" w:eastAsia="黑体" w:cs="黑体"/>
          <w:lang w:val="en-US"/>
        </w:rPr>
      </w:pPr>
      <w:r>
        <w:rPr>
          <w:rFonts w:hint="eastAsia" w:ascii="黑体" w:hAnsi="黑体" w:eastAsia="黑体" w:cs="黑体"/>
          <w:b/>
          <w:bCs/>
          <w:spacing w:val="-8"/>
          <w:lang w:val="en-US"/>
        </w:rPr>
        <w:t>表</w:t>
      </w:r>
      <w:r>
        <w:rPr>
          <w:rFonts w:hint="eastAsia" w:ascii="黑体" w:hAnsi="黑体" w:eastAsia="黑体" w:cs="黑体"/>
          <w:b/>
          <w:bCs/>
          <w:spacing w:val="-8"/>
          <w:lang w:val="en-US" w:eastAsia="zh-CN"/>
        </w:rPr>
        <w:t>3-7</w:t>
      </w:r>
      <w:r>
        <w:rPr>
          <w:rFonts w:hint="eastAsia" w:ascii="黑体" w:hAnsi="黑体" w:eastAsia="黑体" w:cs="黑体"/>
          <w:b/>
          <w:bCs/>
          <w:spacing w:val="-8"/>
          <w:lang w:val="en-US"/>
        </w:rPr>
        <w:t xml:space="preserve">            项目物料平衡一览表   单位：t/</w:t>
      </w:r>
      <w:r>
        <w:rPr>
          <w:rFonts w:hint="eastAsia" w:ascii="黑体" w:hAnsi="黑体" w:eastAsia="黑体" w:cs="黑体"/>
          <w:b/>
          <w:bCs/>
          <w:spacing w:val="-8"/>
          <w:lang w:val="en-US" w:eastAsia="zh-CN"/>
        </w:rPr>
        <w:t>a</w:t>
      </w:r>
    </w:p>
    <w:tbl>
      <w:tblPr>
        <w:tblStyle w:val="19"/>
        <w:tblW w:w="9220" w:type="dxa"/>
        <w:jc w:val="center"/>
        <w:tblLayout w:type="fixed"/>
        <w:tblCellMar>
          <w:top w:w="0" w:type="dxa"/>
          <w:left w:w="0" w:type="dxa"/>
          <w:bottom w:w="0" w:type="dxa"/>
          <w:right w:w="0" w:type="dxa"/>
        </w:tblCellMar>
      </w:tblPr>
      <w:tblGrid>
        <w:gridCol w:w="584"/>
        <w:gridCol w:w="1088"/>
        <w:gridCol w:w="1065"/>
        <w:gridCol w:w="825"/>
        <w:gridCol w:w="1007"/>
        <w:gridCol w:w="878"/>
        <w:gridCol w:w="1472"/>
        <w:gridCol w:w="779"/>
        <w:gridCol w:w="1522"/>
      </w:tblGrid>
      <w:tr>
        <w:tblPrEx>
          <w:tblCellMar>
            <w:top w:w="0" w:type="dxa"/>
            <w:left w:w="0" w:type="dxa"/>
            <w:bottom w:w="0" w:type="dxa"/>
            <w:right w:w="0" w:type="dxa"/>
          </w:tblCellMar>
        </w:tblPrEx>
        <w:trPr>
          <w:trHeight w:val="422" w:hRule="atLeast"/>
          <w:jc w:val="center"/>
        </w:trPr>
        <w:tc>
          <w:tcPr>
            <w:tcW w:w="3562" w:type="dxa"/>
            <w:gridSpan w:val="4"/>
            <w:tcBorders>
              <w:top w:val="single" w:color="000000" w:sz="12"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物料投入</w:t>
            </w:r>
          </w:p>
        </w:tc>
        <w:tc>
          <w:tcPr>
            <w:tcW w:w="4136" w:type="dxa"/>
            <w:gridSpan w:val="4"/>
            <w:tcBorders>
              <w:top w:val="single" w:color="000000" w:sz="12"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物料产出</w:t>
            </w:r>
          </w:p>
        </w:tc>
        <w:tc>
          <w:tcPr>
            <w:tcW w:w="1522" w:type="dxa"/>
            <w:vMerge w:val="restart"/>
            <w:tcBorders>
              <w:top w:val="single" w:color="000000" w:sz="12"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备注</w:t>
            </w:r>
          </w:p>
        </w:tc>
      </w:tr>
      <w:tr>
        <w:tblPrEx>
          <w:tblCellMar>
            <w:top w:w="0" w:type="dxa"/>
            <w:left w:w="0" w:type="dxa"/>
            <w:bottom w:w="0" w:type="dxa"/>
            <w:right w:w="0" w:type="dxa"/>
          </w:tblCellMar>
        </w:tblPrEx>
        <w:trPr>
          <w:trHeight w:val="745" w:hRule="atLeast"/>
          <w:jc w:val="center"/>
        </w:trPr>
        <w:tc>
          <w:tcPr>
            <w:tcW w:w="584" w:type="dxa"/>
            <w:tcBorders>
              <w:top w:val="single" w:color="000000" w:sz="8" w:space="0"/>
              <w:left w:val="nil"/>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序号</w:t>
            </w:r>
          </w:p>
        </w:tc>
        <w:tc>
          <w:tcPr>
            <w:tcW w:w="1088"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名称</w:t>
            </w:r>
          </w:p>
        </w:tc>
        <w:tc>
          <w:tcPr>
            <w:tcW w:w="106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数量（t/a）</w:t>
            </w:r>
          </w:p>
        </w:tc>
        <w:tc>
          <w:tcPr>
            <w:tcW w:w="825"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占比（%）</w:t>
            </w:r>
          </w:p>
        </w:tc>
        <w:tc>
          <w:tcPr>
            <w:tcW w:w="1007"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损耗</w:t>
            </w:r>
          </w:p>
        </w:tc>
        <w:tc>
          <w:tcPr>
            <w:tcW w:w="878"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名称</w:t>
            </w:r>
          </w:p>
        </w:tc>
        <w:tc>
          <w:tcPr>
            <w:tcW w:w="147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数量（t/a）</w:t>
            </w:r>
          </w:p>
        </w:tc>
        <w:tc>
          <w:tcPr>
            <w:tcW w:w="77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占比（%）</w:t>
            </w:r>
          </w:p>
        </w:tc>
        <w:tc>
          <w:tcPr>
            <w:tcW w:w="1522" w:type="dxa"/>
            <w:vMerge w:val="continue"/>
            <w:tcBorders>
              <w:top w:val="single" w:color="000000" w:sz="12" w:space="0"/>
              <w:left w:val="single" w:color="000000" w:sz="8" w:space="0"/>
              <w:bottom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p>
        </w:tc>
      </w:tr>
      <w:tr>
        <w:tblPrEx>
          <w:tblCellMar>
            <w:top w:w="0" w:type="dxa"/>
            <w:left w:w="0" w:type="dxa"/>
            <w:bottom w:w="0" w:type="dxa"/>
            <w:right w:w="0" w:type="dxa"/>
          </w:tblCellMar>
        </w:tblPrEx>
        <w:trPr>
          <w:trHeight w:val="400" w:hRule="atLeast"/>
          <w:jc w:val="center"/>
        </w:trPr>
        <w:tc>
          <w:tcPr>
            <w:tcW w:w="584" w:type="dxa"/>
            <w:vMerge w:val="restart"/>
            <w:tcBorders>
              <w:top w:val="single" w:color="000000" w:sz="8" w:space="0"/>
              <w:left w:val="nil"/>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ascii="Times New Roman" w:hAnsi="Times New Roman" w:cs="Times New Roman"/>
                <w:sz w:val="21"/>
                <w:szCs w:val="21"/>
                <w:lang w:val="en-US"/>
              </w:rPr>
              <w:t>1</w:t>
            </w:r>
          </w:p>
          <w:p>
            <w:pPr>
              <w:adjustRightInd w:val="0"/>
              <w:snapToGrid w:val="0"/>
              <w:jc w:val="center"/>
              <w:rPr>
                <w:rFonts w:hint="eastAsia" w:ascii="Times New Roman" w:hAnsi="Times New Roman" w:cs="Times New Roman"/>
                <w:sz w:val="21"/>
                <w:szCs w:val="21"/>
                <w:lang w:val="en-US" w:eastAsia="zh-CN"/>
              </w:rPr>
            </w:pPr>
          </w:p>
        </w:tc>
        <w:tc>
          <w:tcPr>
            <w:tcW w:w="1088" w:type="dxa"/>
            <w:vMerge w:val="restart"/>
            <w:tcBorders>
              <w:top w:val="single" w:color="000000" w:sz="8" w:space="0"/>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洗精煤</w:t>
            </w:r>
          </w:p>
          <w:p>
            <w:pPr>
              <w:adjustRightInd w:val="0"/>
              <w:snapToGrid w:val="0"/>
              <w:jc w:val="center"/>
              <w:rPr>
                <w:rFonts w:hint="eastAsia" w:ascii="Times New Roman" w:hAnsi="Times New Roman" w:cs="Times New Roman"/>
                <w:sz w:val="21"/>
                <w:szCs w:val="21"/>
                <w:lang w:val="en-US" w:eastAsia="zh-CN"/>
              </w:rPr>
            </w:pPr>
          </w:p>
        </w:tc>
        <w:tc>
          <w:tcPr>
            <w:tcW w:w="1065" w:type="dxa"/>
            <w:vMerge w:val="restart"/>
            <w:tcBorders>
              <w:top w:val="single" w:color="000000" w:sz="8" w:space="0"/>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1535711.99</w:t>
            </w:r>
          </w:p>
        </w:tc>
        <w:tc>
          <w:tcPr>
            <w:tcW w:w="825" w:type="dxa"/>
            <w:vMerge w:val="restart"/>
            <w:tcBorders>
              <w:top w:val="single" w:color="000000" w:sz="8" w:space="0"/>
              <w:left w:val="single" w:color="000000" w:sz="8" w:space="0"/>
              <w:right w:val="single" w:color="000000" w:sz="8" w:space="0"/>
            </w:tcBorders>
            <w:tcMar>
              <w:top w:w="15" w:type="dxa"/>
              <w:left w:w="15" w:type="dxa"/>
              <w:right w:w="15" w:type="dxa"/>
            </w:tcMar>
            <w:vAlign w:val="center"/>
          </w:tcPr>
          <w:p>
            <w:pPr>
              <w:widowControl/>
              <w:jc w:val="center"/>
              <w:textAlignment w:val="cente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100</w:t>
            </w:r>
          </w:p>
        </w:tc>
        <w:tc>
          <w:tcPr>
            <w:tcW w:w="1007" w:type="dxa"/>
            <w:vMerge w:val="restart"/>
            <w:tcBorders>
              <w:top w:val="single" w:color="000000" w:sz="8" w:space="0"/>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325197.04</w:t>
            </w:r>
          </w:p>
        </w:tc>
        <w:tc>
          <w:tcPr>
            <w:tcW w:w="878" w:type="dxa"/>
            <w:tcBorders>
              <w:top w:val="single" w:color="000000" w:sz="8" w:space="0"/>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焦炭</w:t>
            </w:r>
          </w:p>
        </w:tc>
        <w:tc>
          <w:tcPr>
            <w:tcW w:w="1472" w:type="dxa"/>
            <w:tcBorders>
              <w:top w:val="single" w:color="000000" w:sz="8" w:space="0"/>
              <w:left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1129519.82</w:t>
            </w:r>
          </w:p>
        </w:tc>
        <w:tc>
          <w:tcPr>
            <w:tcW w:w="779" w:type="dxa"/>
            <w:tcBorders>
              <w:top w:val="single" w:color="000000" w:sz="8" w:space="0"/>
              <w:left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93.31</w:t>
            </w:r>
          </w:p>
        </w:tc>
        <w:tc>
          <w:tcPr>
            <w:tcW w:w="1522" w:type="dxa"/>
            <w:vMerge w:val="restart"/>
            <w:tcBorders>
              <w:top w:val="single" w:color="000000" w:sz="8" w:space="0"/>
              <w:left w:val="single" w:color="000000" w:sz="8" w:space="0"/>
              <w:right w:val="nil"/>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损耗21.2%</w:t>
            </w:r>
          </w:p>
        </w:tc>
      </w:tr>
      <w:tr>
        <w:tblPrEx>
          <w:tblCellMar>
            <w:top w:w="0" w:type="dxa"/>
            <w:left w:w="0" w:type="dxa"/>
            <w:bottom w:w="0" w:type="dxa"/>
            <w:right w:w="0" w:type="dxa"/>
          </w:tblCellMar>
        </w:tblPrEx>
        <w:trPr>
          <w:trHeight w:val="400" w:hRule="atLeast"/>
          <w:jc w:val="center"/>
        </w:trPr>
        <w:tc>
          <w:tcPr>
            <w:tcW w:w="584" w:type="dxa"/>
            <w:vMerge w:val="continue"/>
            <w:tcBorders>
              <w:left w:val="nil"/>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1088"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p>
        </w:tc>
        <w:tc>
          <w:tcPr>
            <w:tcW w:w="1065"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p>
        </w:tc>
        <w:tc>
          <w:tcPr>
            <w:tcW w:w="825"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p>
        </w:tc>
        <w:tc>
          <w:tcPr>
            <w:tcW w:w="1007"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78"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粗苯</w:t>
            </w:r>
          </w:p>
        </w:tc>
        <w:tc>
          <w:tcPr>
            <w:tcW w:w="147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12490.68</w:t>
            </w:r>
          </w:p>
        </w:tc>
        <w:tc>
          <w:tcPr>
            <w:tcW w:w="77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1.03</w:t>
            </w:r>
          </w:p>
        </w:tc>
        <w:tc>
          <w:tcPr>
            <w:tcW w:w="1522" w:type="dxa"/>
            <w:vMerge w:val="continue"/>
            <w:tcBorders>
              <w:left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CellMar>
            <w:top w:w="0" w:type="dxa"/>
            <w:left w:w="0" w:type="dxa"/>
            <w:bottom w:w="0" w:type="dxa"/>
            <w:right w:w="0" w:type="dxa"/>
          </w:tblCellMar>
        </w:tblPrEx>
        <w:trPr>
          <w:trHeight w:val="613" w:hRule="atLeast"/>
          <w:jc w:val="center"/>
        </w:trPr>
        <w:tc>
          <w:tcPr>
            <w:tcW w:w="584" w:type="dxa"/>
            <w:vMerge w:val="continue"/>
            <w:tcBorders>
              <w:left w:val="nil"/>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p>
        </w:tc>
        <w:tc>
          <w:tcPr>
            <w:tcW w:w="1088"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p>
        </w:tc>
        <w:tc>
          <w:tcPr>
            <w:tcW w:w="1065"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p>
        </w:tc>
        <w:tc>
          <w:tcPr>
            <w:tcW w:w="825"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p>
        </w:tc>
        <w:tc>
          <w:tcPr>
            <w:tcW w:w="1007"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78"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焦炉煤气</w:t>
            </w:r>
          </w:p>
        </w:tc>
        <w:tc>
          <w:tcPr>
            <w:tcW w:w="1472"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23083.17万m³</w:t>
            </w:r>
          </w:p>
        </w:tc>
        <w:tc>
          <w:tcPr>
            <w:tcW w:w="779" w:type="dxa"/>
            <w:tcBorders>
              <w:top w:val="single" w:color="000000" w:sz="8" w:space="0"/>
              <w:left w:val="single" w:color="000000" w:sz="8" w:space="0"/>
              <w:bottom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1.91</w:t>
            </w:r>
          </w:p>
        </w:tc>
        <w:tc>
          <w:tcPr>
            <w:tcW w:w="1522" w:type="dxa"/>
            <w:vMerge w:val="continue"/>
            <w:tcBorders>
              <w:left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CellMar>
            <w:top w:w="0" w:type="dxa"/>
            <w:left w:w="0" w:type="dxa"/>
            <w:bottom w:w="0" w:type="dxa"/>
            <w:right w:w="0" w:type="dxa"/>
          </w:tblCellMar>
        </w:tblPrEx>
        <w:trPr>
          <w:trHeight w:val="400" w:hRule="atLeast"/>
          <w:jc w:val="center"/>
        </w:trPr>
        <w:tc>
          <w:tcPr>
            <w:tcW w:w="584" w:type="dxa"/>
            <w:vMerge w:val="continue"/>
            <w:tcBorders>
              <w:left w:val="nil"/>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sz w:val="21"/>
                <w:szCs w:val="21"/>
                <w:lang w:val="en-US" w:eastAsia="zh-CN"/>
              </w:rPr>
            </w:pPr>
          </w:p>
        </w:tc>
        <w:tc>
          <w:tcPr>
            <w:tcW w:w="1088"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sz w:val="21"/>
                <w:szCs w:val="21"/>
                <w:lang w:val="en-US" w:eastAsia="zh-CN"/>
              </w:rPr>
            </w:pPr>
          </w:p>
        </w:tc>
        <w:tc>
          <w:tcPr>
            <w:tcW w:w="1065" w:type="dxa"/>
            <w:vMerge w:val="continue"/>
            <w:tcBorders>
              <w:left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bidi="ar"/>
              </w:rPr>
            </w:pPr>
          </w:p>
        </w:tc>
        <w:tc>
          <w:tcPr>
            <w:tcW w:w="825" w:type="dxa"/>
            <w:vMerge w:val="continue"/>
            <w:tcBorders>
              <w:left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cs="Times New Roman"/>
                <w:sz w:val="21"/>
                <w:szCs w:val="21"/>
                <w:lang w:val="en-US" w:eastAsia="zh-CN"/>
              </w:rPr>
            </w:pPr>
          </w:p>
        </w:tc>
        <w:tc>
          <w:tcPr>
            <w:tcW w:w="1007" w:type="dxa"/>
            <w:vMerge w:val="continue"/>
            <w:tcBorders>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c>
          <w:tcPr>
            <w:tcW w:w="878" w:type="dxa"/>
            <w:tcBorders>
              <w:top w:val="single" w:color="000000" w:sz="8" w:space="0"/>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eastAsia="zh-CN"/>
              </w:rPr>
              <w:t>焦油</w:t>
            </w:r>
          </w:p>
        </w:tc>
        <w:tc>
          <w:tcPr>
            <w:tcW w:w="1472" w:type="dxa"/>
            <w:tcBorders>
              <w:top w:val="single" w:color="000000" w:sz="8" w:space="0"/>
              <w:left w:val="single" w:color="000000" w:sz="8"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r>
              <w:rPr>
                <w:rFonts w:hint="eastAsia" w:ascii="Times New Roman" w:hAnsi="Times New Roman" w:cs="Times New Roman"/>
                <w:sz w:val="21"/>
                <w:szCs w:val="21"/>
                <w:lang w:val="en-US"/>
              </w:rPr>
              <w:t>45421.28</w:t>
            </w:r>
          </w:p>
        </w:tc>
        <w:tc>
          <w:tcPr>
            <w:tcW w:w="779" w:type="dxa"/>
            <w:tcBorders>
              <w:top w:val="single" w:color="000000" w:sz="8" w:space="0"/>
              <w:left w:val="single" w:color="000000" w:sz="8" w:space="0"/>
              <w:right w:val="single" w:color="000000" w:sz="8" w:space="0"/>
            </w:tcBorders>
            <w:tcMar>
              <w:top w:w="15" w:type="dxa"/>
              <w:left w:w="15" w:type="dxa"/>
              <w:right w:w="15" w:type="dxa"/>
            </w:tcMar>
            <w:vAlign w:val="center"/>
          </w:tcPr>
          <w:p>
            <w:pPr>
              <w:widowControl/>
              <w:jc w:val="center"/>
              <w:textAlignment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3.75</w:t>
            </w:r>
          </w:p>
        </w:tc>
        <w:tc>
          <w:tcPr>
            <w:tcW w:w="1522" w:type="dxa"/>
            <w:vMerge w:val="continue"/>
            <w:tcBorders>
              <w:left w:val="single" w:color="000000" w:sz="8" w:space="0"/>
              <w:right w:val="nil"/>
            </w:tcBorders>
            <w:tcMar>
              <w:top w:w="15" w:type="dxa"/>
              <w:left w:w="15" w:type="dxa"/>
              <w:right w:w="15" w:type="dxa"/>
            </w:tcMar>
            <w:vAlign w:val="center"/>
          </w:tcPr>
          <w:p>
            <w:pPr>
              <w:adjustRightInd w:val="0"/>
              <w:snapToGrid w:val="0"/>
              <w:jc w:val="center"/>
              <w:rPr>
                <w:rFonts w:ascii="Times New Roman" w:hAnsi="Times New Roman" w:cs="Times New Roman"/>
                <w:sz w:val="21"/>
                <w:szCs w:val="21"/>
                <w:lang w:val="en-US"/>
              </w:rPr>
            </w:pPr>
          </w:p>
        </w:tc>
      </w:tr>
      <w:tr>
        <w:tblPrEx>
          <w:tblCellMar>
            <w:top w:w="0" w:type="dxa"/>
            <w:left w:w="0" w:type="dxa"/>
            <w:bottom w:w="0" w:type="dxa"/>
            <w:right w:w="0" w:type="dxa"/>
          </w:tblCellMar>
        </w:tblPrEx>
        <w:trPr>
          <w:trHeight w:val="630" w:hRule="atLeast"/>
          <w:jc w:val="center"/>
        </w:trPr>
        <w:tc>
          <w:tcPr>
            <w:tcW w:w="1672" w:type="dxa"/>
            <w:gridSpan w:val="2"/>
            <w:tcBorders>
              <w:top w:val="single" w:color="000000" w:sz="8" w:space="0"/>
              <w:left w:val="nil"/>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合计</w:t>
            </w:r>
          </w:p>
        </w:tc>
        <w:tc>
          <w:tcPr>
            <w:tcW w:w="1065"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1535711.99</w:t>
            </w:r>
          </w:p>
        </w:tc>
        <w:tc>
          <w:tcPr>
            <w:tcW w:w="825"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100</w:t>
            </w:r>
          </w:p>
        </w:tc>
        <w:tc>
          <w:tcPr>
            <w:tcW w:w="1007"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325197.04</w:t>
            </w:r>
          </w:p>
        </w:tc>
        <w:tc>
          <w:tcPr>
            <w:tcW w:w="878"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w:t>
            </w:r>
          </w:p>
        </w:tc>
        <w:tc>
          <w:tcPr>
            <w:tcW w:w="1472"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hint="eastAsia" w:ascii="Times New Roman" w:hAnsi="Times New Roman" w:eastAsia="宋体" w:cs="Times New Roman"/>
                <w:b/>
                <w:bCs/>
                <w:sz w:val="21"/>
                <w:szCs w:val="21"/>
                <w:lang w:val="en-US" w:eastAsia="zh-CN"/>
              </w:rPr>
            </w:pPr>
            <w:r>
              <w:rPr>
                <w:rFonts w:hint="eastAsia" w:ascii="Times New Roman" w:hAnsi="Times New Roman" w:cs="Times New Roman"/>
                <w:b/>
                <w:bCs/>
                <w:sz w:val="21"/>
                <w:szCs w:val="21"/>
                <w:lang w:val="en-US" w:eastAsia="zh-CN"/>
              </w:rPr>
              <w:t>1210514.95</w:t>
            </w:r>
          </w:p>
        </w:tc>
        <w:tc>
          <w:tcPr>
            <w:tcW w:w="779" w:type="dxa"/>
            <w:tcBorders>
              <w:top w:val="single" w:color="000000" w:sz="8" w:space="0"/>
              <w:left w:val="single" w:color="000000" w:sz="8" w:space="0"/>
              <w:bottom w:val="single" w:color="000000" w:sz="12" w:space="0"/>
              <w:right w:val="single" w:color="000000" w:sz="8" w:space="0"/>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100</w:t>
            </w:r>
          </w:p>
        </w:tc>
        <w:tc>
          <w:tcPr>
            <w:tcW w:w="1522" w:type="dxa"/>
            <w:tcBorders>
              <w:top w:val="single" w:color="000000" w:sz="8" w:space="0"/>
              <w:left w:val="single" w:color="000000" w:sz="8" w:space="0"/>
              <w:bottom w:val="single" w:color="000000" w:sz="12" w:space="0"/>
              <w:right w:val="nil"/>
            </w:tcBorders>
            <w:tcMar>
              <w:top w:w="15" w:type="dxa"/>
              <w:left w:w="15" w:type="dxa"/>
              <w:right w:w="15" w:type="dxa"/>
            </w:tcMar>
            <w:vAlign w:val="center"/>
          </w:tcPr>
          <w:p>
            <w:pPr>
              <w:adjustRightInd w:val="0"/>
              <w:snapToGrid w:val="0"/>
              <w:jc w:val="center"/>
              <w:rPr>
                <w:rFonts w:ascii="Times New Roman" w:hAnsi="Times New Roman" w:cs="Times New Roman"/>
                <w:b/>
                <w:bCs/>
                <w:sz w:val="21"/>
                <w:szCs w:val="21"/>
                <w:lang w:val="en-US"/>
              </w:rPr>
            </w:pPr>
            <w:r>
              <w:rPr>
                <w:rFonts w:ascii="Times New Roman" w:hAnsi="Times New Roman" w:cs="Times New Roman"/>
                <w:b/>
                <w:bCs/>
                <w:sz w:val="21"/>
                <w:szCs w:val="21"/>
                <w:lang w:val="en-US"/>
              </w:rPr>
              <w:t>/</w:t>
            </w:r>
          </w:p>
        </w:tc>
      </w:tr>
    </w:tbl>
    <w:p>
      <w:pPr>
        <w:pStyle w:val="8"/>
        <w:spacing w:before="9"/>
        <w:rPr>
          <w:b/>
          <w:sz w:val="2"/>
        </w:rPr>
      </w:pPr>
    </w:p>
    <w:p>
      <w:pPr>
        <w:pStyle w:val="8"/>
        <w:spacing w:before="9"/>
        <w:rPr>
          <w:b/>
          <w:sz w:val="2"/>
        </w:rPr>
      </w:pPr>
    </w:p>
    <w:p>
      <w:pPr>
        <w:pStyle w:val="8"/>
        <w:spacing w:before="9"/>
        <w:rPr>
          <w:b/>
          <w:sz w:val="2"/>
        </w:rPr>
      </w:pPr>
    </w:p>
    <w:p>
      <w:pPr>
        <w:pStyle w:val="8"/>
        <w:spacing w:before="9"/>
        <w:rPr>
          <w:b/>
          <w:sz w:val="2"/>
        </w:rPr>
      </w:pPr>
    </w:p>
    <w:p>
      <w:pPr>
        <w:pStyle w:val="8"/>
        <w:spacing w:before="9"/>
        <w:rPr>
          <w:b/>
          <w:sz w:val="2"/>
        </w:rPr>
      </w:pPr>
    </w:p>
    <w:p>
      <w:pPr>
        <w:pStyle w:val="8"/>
        <w:spacing w:before="9"/>
        <w:rPr>
          <w:b/>
          <w:sz w:val="2"/>
        </w:rPr>
      </w:pPr>
    </w:p>
    <w:p>
      <w:pPr>
        <w:pStyle w:val="8"/>
        <w:spacing w:before="9"/>
        <w:rPr>
          <w:b/>
          <w:sz w:val="2"/>
        </w:rPr>
      </w:pPr>
    </w:p>
    <w:p>
      <w:pPr>
        <w:pStyle w:val="8"/>
        <w:spacing w:line="20" w:lineRule="exact"/>
        <w:ind w:left="203"/>
        <w:rPr>
          <w:sz w:val="28"/>
          <w:szCs w:val="28"/>
        </w:rPr>
      </w:pPr>
    </w:p>
    <w:p>
      <w:pPr>
        <w:bidi w:val="0"/>
        <w:rPr>
          <w:sz w:val="28"/>
          <w:szCs w:val="28"/>
        </w:rPr>
      </w:pPr>
      <w:bookmarkStart w:id="36" w:name="_TOC_250056"/>
      <w:bookmarkEnd w:id="36"/>
      <w:bookmarkStart w:id="37" w:name="_Toc15692"/>
      <w:r>
        <w:rPr>
          <w:rFonts w:hint="eastAsia"/>
          <w:sz w:val="28"/>
          <w:szCs w:val="28"/>
        </w:rPr>
        <w:t>备注：</w:t>
      </w:r>
      <w:bookmarkEnd w:id="37"/>
      <w:r>
        <w:rPr>
          <w:rFonts w:hint="eastAsia"/>
          <w:sz w:val="28"/>
          <w:szCs w:val="28"/>
          <w:lang w:val="en-US"/>
        </w:rPr>
        <w:t>以上数据均由企业提供。</w:t>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pStyle w:val="3"/>
        <w:bidi w:val="0"/>
        <w:rPr>
          <w:rFonts w:hint="eastAsia"/>
          <w:lang w:val="en-US" w:eastAsia="zh-CN"/>
        </w:rPr>
      </w:pPr>
      <w:bookmarkStart w:id="38" w:name="_Toc24810"/>
      <w:bookmarkStart w:id="39" w:name="_Toc3968"/>
      <w:bookmarkStart w:id="40" w:name="_Toc3871"/>
      <w:r>
        <w:rPr>
          <w:rFonts w:hint="eastAsia"/>
          <w:lang w:val="en-US" w:eastAsia="zh-CN"/>
        </w:rPr>
        <w:t>4  环境保护设施</w:t>
      </w:r>
      <w:bookmarkEnd w:id="38"/>
      <w:bookmarkEnd w:id="39"/>
      <w:bookmarkEnd w:id="40"/>
    </w:p>
    <w:p>
      <w:pPr>
        <w:pStyle w:val="4"/>
        <w:bidi w:val="0"/>
        <w:rPr>
          <w:rFonts w:ascii="宋体" w:hAnsi="宋体" w:eastAsia="宋体" w:cs="宋体"/>
          <w:position w:val="2"/>
          <w:sz w:val="28"/>
          <w:szCs w:val="28"/>
        </w:rPr>
      </w:pPr>
      <w:bookmarkStart w:id="41" w:name="_TOC_250055"/>
      <w:bookmarkEnd w:id="41"/>
      <w:bookmarkStart w:id="42" w:name="_Toc6673"/>
      <w:bookmarkStart w:id="43" w:name="_Toc4005"/>
      <w:bookmarkStart w:id="44" w:name="_Toc4003"/>
      <w:r>
        <w:rPr>
          <w:rFonts w:hint="eastAsia"/>
          <w:lang w:val="en-US"/>
        </w:rPr>
        <w:t>4.</w:t>
      </w:r>
      <w:r>
        <w:rPr>
          <w:rFonts w:hint="eastAsia"/>
          <w:lang w:val="en-US" w:eastAsia="zh-CN"/>
        </w:rPr>
        <w:t>1</w:t>
      </w:r>
      <w:r>
        <w:rPr>
          <w:rFonts w:hint="eastAsia"/>
          <w:lang w:val="en-US"/>
        </w:rPr>
        <w:t xml:space="preserve"> </w:t>
      </w:r>
      <w:r>
        <w:rPr>
          <w:rFonts w:ascii="宋体" w:hAnsi="宋体" w:eastAsia="宋体" w:cs="宋体"/>
          <w:position w:val="2"/>
          <w:sz w:val="28"/>
          <w:szCs w:val="28"/>
        </w:rPr>
        <w:t>污染物治理</w:t>
      </w:r>
      <w:r>
        <w:rPr>
          <w:rFonts w:ascii="Times New Roman" w:hAnsi="Times New Roman" w:eastAsia="Times New Roman" w:cs="Times New Roman"/>
          <w:b/>
          <w:bCs/>
          <w:position w:val="2"/>
          <w:sz w:val="28"/>
          <w:szCs w:val="28"/>
        </w:rPr>
        <w:t>/</w:t>
      </w:r>
      <w:r>
        <w:rPr>
          <w:rFonts w:ascii="宋体" w:hAnsi="宋体" w:eastAsia="宋体" w:cs="宋体"/>
          <w:position w:val="2"/>
          <w:sz w:val="28"/>
          <w:szCs w:val="28"/>
        </w:rPr>
        <w:t>处置设施</w:t>
      </w:r>
      <w:bookmarkEnd w:id="42"/>
      <w:bookmarkEnd w:id="43"/>
      <w:bookmarkEnd w:id="44"/>
    </w:p>
    <w:p>
      <w:pPr>
        <w:pStyle w:val="5"/>
        <w:bidi w:val="0"/>
      </w:pPr>
      <w:r>
        <w:rPr>
          <w:rFonts w:hint="eastAsia" w:ascii="宋体" w:hAnsi="宋体" w:eastAsia="宋体" w:cs="宋体"/>
          <w:position w:val="2"/>
          <w:sz w:val="28"/>
          <w:szCs w:val="28"/>
          <w:lang w:val="en-US" w:eastAsia="zh-CN"/>
        </w:rPr>
        <w:t xml:space="preserve">4.1.1 </w:t>
      </w:r>
      <w:r>
        <w:t>废气</w:t>
      </w:r>
    </w:p>
    <w:p>
      <w:pPr>
        <w:numPr>
          <w:ilvl w:val="0"/>
          <w:numId w:val="2"/>
        </w:numPr>
        <w:adjustRightInd w:val="0"/>
        <w:snapToGrid w:val="0"/>
        <w:spacing w:line="360" w:lineRule="auto"/>
        <w:ind w:firstLine="548" w:firstLineChars="200"/>
        <w:rPr>
          <w:rFonts w:hint="eastAsia"/>
          <w:spacing w:val="-3"/>
          <w:sz w:val="28"/>
          <w:lang w:val="en-US" w:eastAsia="zh-CN"/>
        </w:rPr>
      </w:pPr>
      <w:bookmarkStart w:id="45" w:name="_TOC_250054"/>
      <w:bookmarkEnd w:id="45"/>
      <w:r>
        <w:rPr>
          <w:rFonts w:hint="eastAsia"/>
          <w:spacing w:val="-3"/>
          <w:sz w:val="28"/>
          <w:lang w:val="en-US" w:eastAsia="zh-CN"/>
        </w:rPr>
        <w:t>无组织废气</w:t>
      </w:r>
    </w:p>
    <w:p>
      <w:pPr>
        <w:pStyle w:val="2"/>
        <w:spacing w:line="360" w:lineRule="auto"/>
        <w:ind w:firstLine="548" w:firstLineChars="200"/>
        <w:rPr>
          <w:rFonts w:hint="eastAsia" w:cs="宋体"/>
          <w:spacing w:val="-3"/>
          <w:sz w:val="28"/>
          <w:szCs w:val="22"/>
          <w:lang w:val="en-US" w:eastAsia="zh-CN" w:bidi="zh-CN"/>
        </w:rPr>
      </w:pPr>
      <w:r>
        <w:rPr>
          <w:rFonts w:hint="eastAsia" w:ascii="宋体" w:hAnsi="宋体" w:eastAsia="宋体" w:cs="宋体"/>
          <w:spacing w:val="-3"/>
          <w:sz w:val="28"/>
          <w:szCs w:val="22"/>
          <w:lang w:val="en-US" w:eastAsia="zh-CN" w:bidi="zh-CN"/>
        </w:rPr>
        <w:t>本项目原料厂建设了封闭式厂房，厂房内设置喷淋设施，定期洒水抑尘，输煤及物料运送设置封闭式廊桥及管线，有效地抑制了无组织废气的排放</w:t>
      </w:r>
      <w:r>
        <w:rPr>
          <w:rFonts w:hint="eastAsia" w:cs="宋体"/>
          <w:spacing w:val="-3"/>
          <w:sz w:val="28"/>
          <w:szCs w:val="22"/>
          <w:lang w:val="en-US" w:eastAsia="zh-CN" w:bidi="zh-CN"/>
        </w:rPr>
        <w:t>。</w:t>
      </w: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drawing>
                <wp:inline distT="0" distB="0" distL="114300" distR="114300">
                  <wp:extent cx="2679700" cy="1955165"/>
                  <wp:effectExtent l="0" t="0" r="6350" b="698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48"/>
                          <a:stretch>
                            <a:fillRect/>
                          </a:stretch>
                        </pic:blipFill>
                        <pic:spPr>
                          <a:xfrm>
                            <a:off x="0" y="0"/>
                            <a:ext cx="2679700" cy="1955165"/>
                          </a:xfrm>
                          <a:prstGeom prst="rect">
                            <a:avLst/>
                          </a:prstGeom>
                          <a:noFill/>
                          <a:ln w="9525">
                            <a:noFill/>
                          </a:ln>
                        </pic:spPr>
                      </pic:pic>
                    </a:graphicData>
                  </a:graphic>
                </wp:inline>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drawing>
                <wp:inline distT="0" distB="0" distL="114300" distR="114300">
                  <wp:extent cx="2505075" cy="1929130"/>
                  <wp:effectExtent l="0" t="0" r="9525" b="13970"/>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49"/>
                          <a:stretch>
                            <a:fillRect/>
                          </a:stretch>
                        </pic:blipFill>
                        <pic:spPr>
                          <a:xfrm>
                            <a:off x="0" y="0"/>
                            <a:ext cx="2505075" cy="1929130"/>
                          </a:xfrm>
                          <a:prstGeom prst="rect">
                            <a:avLst/>
                          </a:prstGeom>
                          <a:noFill/>
                          <a:ln w="9525">
                            <a:noFill/>
                          </a:ln>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9226" w:type="dxa"/>
            <w:gridSpan w:val="2"/>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rPr>
              <w:t>图</w:t>
            </w:r>
            <w:r>
              <w:rPr>
                <w:rFonts w:hint="eastAsia"/>
                <w:b/>
                <w:bCs/>
                <w:sz w:val="28"/>
                <w:szCs w:val="28"/>
                <w:lang w:val="en-US" w:eastAsia="zh-CN"/>
              </w:rPr>
              <w:t>4-1</w:t>
            </w:r>
            <w:r>
              <w:rPr>
                <w:rFonts w:hint="eastAsia"/>
                <w:b/>
                <w:bCs/>
                <w:sz w:val="28"/>
                <w:szCs w:val="28"/>
                <w:lang w:val="en-US"/>
              </w:rPr>
              <w:t xml:space="preserve"> 封闭式原料库</w:t>
            </w:r>
            <w:r>
              <w:rPr>
                <w:rFonts w:hint="eastAsia"/>
                <w:b/>
                <w:bCs/>
                <w:sz w:val="28"/>
                <w:szCs w:val="28"/>
                <w:lang w:val="en-US" w:eastAsia="zh-CN"/>
              </w:rPr>
              <w:t>及封闭输煤</w:t>
            </w:r>
          </w:p>
        </w:tc>
      </w:tr>
    </w:tbl>
    <w:p>
      <w:pPr>
        <w:pStyle w:val="2"/>
        <w:spacing w:line="360" w:lineRule="auto"/>
        <w:ind w:firstLine="560" w:firstLineChars="200"/>
        <w:rPr>
          <w:rFonts w:hint="eastAsia"/>
          <w:lang w:val="en-US" w:eastAsia="zh-CN"/>
        </w:rPr>
      </w:pPr>
    </w:p>
    <w:p>
      <w:pPr>
        <w:numPr>
          <w:ilvl w:val="0"/>
          <w:numId w:val="2"/>
        </w:numPr>
        <w:adjustRightInd w:val="0"/>
        <w:snapToGrid w:val="0"/>
        <w:spacing w:line="360" w:lineRule="auto"/>
        <w:ind w:firstLine="548" w:firstLineChars="200"/>
        <w:rPr>
          <w:rFonts w:hint="eastAsia"/>
          <w:spacing w:val="-3"/>
          <w:sz w:val="28"/>
          <w:lang w:val="en-US"/>
        </w:rPr>
      </w:pPr>
      <w:r>
        <w:rPr>
          <w:rFonts w:hint="eastAsia"/>
          <w:spacing w:val="-3"/>
          <w:sz w:val="28"/>
          <w:lang w:val="en-US"/>
        </w:rPr>
        <w:t>备煤车间废气</w:t>
      </w:r>
    </w:p>
    <w:p>
      <w:pPr>
        <w:numPr>
          <w:ilvl w:val="0"/>
          <w:numId w:val="0"/>
        </w:numPr>
        <w:adjustRightInd w:val="0"/>
        <w:snapToGrid w:val="0"/>
        <w:spacing w:line="360" w:lineRule="auto"/>
        <w:ind w:firstLine="548" w:firstLineChars="200"/>
        <w:rPr>
          <w:rFonts w:hint="eastAsia"/>
          <w:spacing w:val="-3"/>
          <w:sz w:val="28"/>
          <w:lang w:val="en-US"/>
        </w:rPr>
      </w:pPr>
      <w:r>
        <w:rPr>
          <w:rFonts w:hint="eastAsia"/>
          <w:spacing w:val="-3"/>
          <w:sz w:val="28"/>
          <w:lang w:val="en-US"/>
        </w:rPr>
        <w:t>备煤车间破碎工段产生粉尘，采用2套的布袋除尘器除尘，</w:t>
      </w:r>
      <w:r>
        <w:rPr>
          <w:rFonts w:hint="eastAsia"/>
          <w:spacing w:val="-3"/>
          <w:sz w:val="28"/>
          <w:lang w:val="en-US" w:eastAsia="zh-CN"/>
        </w:rPr>
        <w:t>处理后经</w:t>
      </w:r>
      <w:r>
        <w:rPr>
          <w:rFonts w:hint="eastAsia"/>
          <w:spacing w:val="-3"/>
          <w:sz w:val="28"/>
          <w:lang w:val="en-US"/>
        </w:rPr>
        <w:t>高度均为25m排气筒</w:t>
      </w:r>
      <w:r>
        <w:rPr>
          <w:rFonts w:hint="eastAsia"/>
          <w:spacing w:val="-3"/>
          <w:sz w:val="28"/>
          <w:lang w:val="en-US" w:eastAsia="zh-CN"/>
        </w:rPr>
        <w:t>排放</w:t>
      </w:r>
      <w:r>
        <w:rPr>
          <w:rFonts w:hint="eastAsia"/>
          <w:spacing w:val="-3"/>
          <w:sz w:val="28"/>
          <w:lang w:val="en-US"/>
        </w:rPr>
        <w:t>，粉尘排放及治理措施见表4-</w:t>
      </w:r>
      <w:r>
        <w:rPr>
          <w:rFonts w:hint="eastAsia"/>
          <w:spacing w:val="-3"/>
          <w:sz w:val="28"/>
          <w:lang w:val="en-US" w:eastAsia="zh-CN"/>
        </w:rPr>
        <w:t>1</w:t>
      </w:r>
      <w:r>
        <w:rPr>
          <w:rFonts w:hint="eastAsia"/>
          <w:spacing w:val="-3"/>
          <w:sz w:val="28"/>
          <w:lang w:val="en-US"/>
        </w:rPr>
        <w:t>。</w:t>
      </w:r>
    </w:p>
    <w:p>
      <w:pPr>
        <w:pStyle w:val="2"/>
        <w:rPr>
          <w:rFonts w:hint="eastAsia"/>
          <w:lang w:val="en-US"/>
        </w:rPr>
      </w:pPr>
    </w:p>
    <w:p>
      <w:pPr>
        <w:pStyle w:val="27"/>
        <w:tabs>
          <w:tab w:val="left" w:pos="1130"/>
        </w:tabs>
        <w:spacing w:line="360" w:lineRule="auto"/>
        <w:ind w:left="0" w:leftChars="0" w:firstLine="825" w:firstLineChars="300"/>
        <w:jc w:val="both"/>
        <w:rPr>
          <w:rFonts w:hint="eastAsia" w:ascii="黑体" w:hAnsi="黑体" w:eastAsia="黑体" w:cs="黑体"/>
          <w:b/>
          <w:bCs/>
          <w:spacing w:val="-3"/>
          <w:sz w:val="28"/>
          <w:szCs w:val="28"/>
          <w:lang w:val="en-US"/>
        </w:rPr>
      </w:pPr>
      <w:r>
        <w:rPr>
          <w:rFonts w:hint="eastAsia" w:ascii="黑体" w:hAnsi="黑体" w:eastAsia="黑体" w:cs="黑体"/>
          <w:b/>
          <w:bCs/>
          <w:spacing w:val="-3"/>
          <w:sz w:val="28"/>
          <w:szCs w:val="28"/>
          <w:lang w:val="en-US"/>
        </w:rPr>
        <w:t>表4-</w:t>
      </w:r>
      <w:r>
        <w:rPr>
          <w:rFonts w:hint="eastAsia" w:ascii="黑体" w:hAnsi="黑体" w:eastAsia="黑体" w:cs="黑体"/>
          <w:b/>
          <w:bCs/>
          <w:spacing w:val="-3"/>
          <w:sz w:val="28"/>
          <w:szCs w:val="28"/>
          <w:lang w:val="en-US" w:eastAsia="zh-CN"/>
        </w:rPr>
        <w:t>1</w:t>
      </w:r>
      <w:r>
        <w:rPr>
          <w:rFonts w:hint="eastAsia" w:ascii="黑体" w:hAnsi="黑体" w:eastAsia="黑体" w:cs="黑体"/>
          <w:b/>
          <w:bCs/>
          <w:spacing w:val="-3"/>
          <w:sz w:val="28"/>
          <w:szCs w:val="28"/>
          <w:lang w:val="en-US"/>
        </w:rPr>
        <w:t xml:space="preserve">      </w:t>
      </w:r>
      <w:r>
        <w:rPr>
          <w:rFonts w:hint="eastAsia" w:ascii="黑体" w:hAnsi="黑体" w:eastAsia="黑体" w:cs="黑体"/>
          <w:b/>
          <w:bCs/>
          <w:spacing w:val="-3"/>
          <w:sz w:val="28"/>
          <w:szCs w:val="28"/>
          <w:lang w:val="en-US" w:eastAsia="zh-CN"/>
        </w:rPr>
        <w:t xml:space="preserve">     备煤车间</w:t>
      </w:r>
      <w:r>
        <w:rPr>
          <w:rFonts w:hint="eastAsia" w:ascii="黑体" w:hAnsi="黑体" w:eastAsia="黑体" w:cs="黑体"/>
          <w:b/>
          <w:bCs/>
          <w:spacing w:val="-3"/>
          <w:sz w:val="28"/>
          <w:szCs w:val="28"/>
          <w:lang w:val="en-US"/>
        </w:rPr>
        <w:t>粉尘排放及治理措施</w:t>
      </w:r>
    </w:p>
    <w:tbl>
      <w:tblPr>
        <w:tblStyle w:val="20"/>
        <w:tblW w:w="9057" w:type="dxa"/>
        <w:tblInd w:w="28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2140"/>
        <w:gridCol w:w="1819"/>
        <w:gridCol w:w="1951"/>
        <w:gridCol w:w="196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181"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140" w:type="dxa"/>
            <w:tcBorders>
              <w:tl2br w:val="nil"/>
              <w:tr2bl w:val="nil"/>
            </w:tcBorders>
            <w:vAlign w:val="center"/>
          </w:tcPr>
          <w:p>
            <w:pPr>
              <w:pStyle w:val="27"/>
              <w:tabs>
                <w:tab w:val="left" w:pos="1130"/>
              </w:tabs>
              <w:spacing w:before="186"/>
              <w:ind w:left="0" w:firstLine="0"/>
              <w:jc w:val="center"/>
              <w:rPr>
                <w:rFonts w:hint="eastAsia" w:eastAsia="宋体"/>
                <w:b/>
                <w:bCs/>
                <w:spacing w:val="-3"/>
                <w:sz w:val="21"/>
                <w:szCs w:val="21"/>
                <w:lang w:val="en-US" w:eastAsia="zh-CN"/>
              </w:rPr>
            </w:pPr>
            <w:r>
              <w:rPr>
                <w:rFonts w:hint="eastAsia"/>
                <w:b/>
                <w:bCs/>
                <w:spacing w:val="-3"/>
                <w:sz w:val="21"/>
                <w:szCs w:val="21"/>
                <w:lang w:val="en-US" w:eastAsia="zh-CN"/>
              </w:rPr>
              <w:t>排污口编号</w:t>
            </w:r>
          </w:p>
        </w:tc>
        <w:tc>
          <w:tcPr>
            <w:tcW w:w="181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1951"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环评要求</w:t>
            </w:r>
          </w:p>
        </w:tc>
        <w:tc>
          <w:tcPr>
            <w:tcW w:w="1966"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181" w:type="dxa"/>
            <w:tcBorders>
              <w:tl2br w:val="nil"/>
              <w:tr2bl w:val="nil"/>
            </w:tcBorders>
            <w:vAlign w:val="center"/>
          </w:tcPr>
          <w:p>
            <w:pPr>
              <w:pStyle w:val="27"/>
              <w:tabs>
                <w:tab w:val="left" w:pos="1130"/>
              </w:tabs>
              <w:spacing w:before="186"/>
              <w:ind w:left="0" w:firstLine="0"/>
              <w:jc w:val="center"/>
              <w:rPr>
                <w:rFonts w:hint="eastAsia" w:eastAsia="宋体"/>
                <w:spacing w:val="-3"/>
                <w:sz w:val="21"/>
                <w:szCs w:val="21"/>
                <w:lang w:val="en-US" w:eastAsia="zh-CN"/>
              </w:rPr>
            </w:pPr>
            <w:r>
              <w:rPr>
                <w:rFonts w:hint="eastAsia"/>
                <w:spacing w:val="-3"/>
                <w:sz w:val="21"/>
                <w:szCs w:val="21"/>
                <w:lang w:val="en-US" w:eastAsia="zh-CN"/>
              </w:rPr>
              <w:t>备煤车间</w:t>
            </w:r>
          </w:p>
        </w:tc>
        <w:tc>
          <w:tcPr>
            <w:tcW w:w="2140" w:type="dxa"/>
            <w:tcBorders>
              <w:tl2br w:val="nil"/>
              <w:tr2bl w:val="nil"/>
            </w:tcBorders>
            <w:vAlign w:val="center"/>
          </w:tcPr>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spacing w:val="-3"/>
                <w:sz w:val="21"/>
                <w:szCs w:val="21"/>
                <w:lang w:val="en-US" w:eastAsia="zh-CN"/>
              </w:rPr>
            </w:pPr>
            <w:r>
              <w:rPr>
                <w:rFonts w:hint="eastAsia"/>
                <w:spacing w:val="-3"/>
                <w:sz w:val="21"/>
                <w:szCs w:val="21"/>
                <w:lang w:val="en-US" w:eastAsia="zh-CN"/>
              </w:rPr>
              <w:t>DA001</w:t>
            </w:r>
          </w:p>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spacing w:val="-3"/>
                <w:sz w:val="21"/>
                <w:szCs w:val="21"/>
                <w:lang w:val="en-US" w:eastAsia="zh-CN"/>
              </w:rPr>
            </w:pPr>
            <w:r>
              <w:rPr>
                <w:rFonts w:hint="eastAsia"/>
                <w:spacing w:val="-3"/>
                <w:sz w:val="21"/>
                <w:szCs w:val="21"/>
                <w:lang w:val="en-US" w:eastAsia="zh-CN"/>
              </w:rPr>
              <w:t>DA002</w:t>
            </w:r>
          </w:p>
        </w:tc>
        <w:tc>
          <w:tcPr>
            <w:tcW w:w="1819" w:type="dxa"/>
            <w:tcBorders>
              <w:tl2br w:val="nil"/>
              <w:tr2bl w:val="nil"/>
            </w:tcBorders>
            <w:vAlign w:val="center"/>
          </w:tcPr>
          <w:p>
            <w:pPr>
              <w:pStyle w:val="27"/>
              <w:tabs>
                <w:tab w:val="left" w:pos="1130"/>
              </w:tabs>
              <w:spacing w:before="186"/>
              <w:ind w:left="0" w:firstLine="0"/>
              <w:jc w:val="center"/>
              <w:rPr>
                <w:spacing w:val="-3"/>
                <w:sz w:val="21"/>
                <w:szCs w:val="21"/>
                <w:lang w:val="en-US"/>
              </w:rPr>
            </w:pPr>
            <w:r>
              <w:rPr>
                <w:rFonts w:hint="eastAsia"/>
                <w:spacing w:val="-3"/>
                <w:sz w:val="21"/>
                <w:szCs w:val="21"/>
                <w:lang w:val="en-US"/>
              </w:rPr>
              <w:t>粉尘</w:t>
            </w:r>
          </w:p>
        </w:tc>
        <w:tc>
          <w:tcPr>
            <w:tcW w:w="1951" w:type="dxa"/>
            <w:tcBorders>
              <w:tl2br w:val="nil"/>
              <w:tr2bl w:val="nil"/>
            </w:tcBorders>
            <w:vAlign w:val="center"/>
          </w:tcPr>
          <w:p>
            <w:pPr>
              <w:pStyle w:val="27"/>
              <w:tabs>
                <w:tab w:val="left" w:pos="1130"/>
              </w:tabs>
              <w:spacing w:before="186"/>
              <w:ind w:left="0" w:firstLine="0"/>
              <w:jc w:val="center"/>
              <w:rPr>
                <w:rFonts w:hint="eastAsia" w:eastAsia="宋体"/>
                <w:spacing w:val="-3"/>
                <w:sz w:val="21"/>
                <w:szCs w:val="21"/>
                <w:lang w:val="en-US" w:eastAsia="zh-CN"/>
              </w:rPr>
            </w:pPr>
            <w:r>
              <w:rPr>
                <w:rFonts w:hint="eastAsia"/>
                <w:spacing w:val="-3"/>
                <w:sz w:val="21"/>
                <w:szCs w:val="21"/>
                <w:lang w:val="en-US" w:eastAsia="zh-CN"/>
              </w:rPr>
              <w:t>布袋除尘+25m排气筒</w:t>
            </w:r>
          </w:p>
        </w:tc>
        <w:tc>
          <w:tcPr>
            <w:tcW w:w="1966" w:type="dxa"/>
            <w:tcBorders>
              <w:tl2br w:val="nil"/>
              <w:tr2bl w:val="nil"/>
            </w:tcBorders>
            <w:vAlign w:val="center"/>
          </w:tcPr>
          <w:p>
            <w:pPr>
              <w:pStyle w:val="27"/>
              <w:tabs>
                <w:tab w:val="left" w:pos="1130"/>
              </w:tabs>
              <w:spacing w:before="186"/>
              <w:ind w:left="0" w:firstLine="0"/>
              <w:jc w:val="center"/>
              <w:rPr>
                <w:rFonts w:hint="eastAsia" w:eastAsia="宋体"/>
                <w:spacing w:val="-3"/>
                <w:sz w:val="21"/>
                <w:szCs w:val="21"/>
                <w:lang w:val="en-US" w:eastAsia="zh-CN"/>
              </w:rPr>
            </w:pPr>
            <w:r>
              <w:rPr>
                <w:rFonts w:hint="eastAsia"/>
                <w:spacing w:val="-3"/>
                <w:sz w:val="21"/>
                <w:szCs w:val="21"/>
                <w:lang w:val="en-US" w:eastAsia="zh-CN"/>
              </w:rPr>
              <w:t>布袋除尘+25m排气筒</w:t>
            </w:r>
          </w:p>
        </w:tc>
      </w:tr>
    </w:tbl>
    <w:p>
      <w:pPr>
        <w:pStyle w:val="27"/>
        <w:tabs>
          <w:tab w:val="left" w:pos="1130"/>
        </w:tabs>
        <w:spacing w:before="186" w:line="360" w:lineRule="auto"/>
        <w:ind w:left="0" w:firstLine="0"/>
        <w:jc w:val="left"/>
        <w:rPr>
          <w:rFonts w:hint="eastAsia"/>
          <w:lang w:val="en-US" w:eastAsia="zh-CN"/>
        </w:rPr>
      </w:pPr>
    </w:p>
    <w:p>
      <w:pPr>
        <w:pStyle w:val="27"/>
        <w:tabs>
          <w:tab w:val="left" w:pos="1130"/>
        </w:tabs>
        <w:spacing w:before="186" w:line="360" w:lineRule="auto"/>
        <w:ind w:left="0" w:firstLine="0"/>
        <w:jc w:val="left"/>
        <w:rPr>
          <w:rFonts w:hint="eastAsia"/>
          <w:lang w:val="en-US" w:eastAsia="zh-CN"/>
        </w:rPr>
      </w:pPr>
    </w:p>
    <w:p>
      <w:pPr>
        <w:pStyle w:val="27"/>
        <w:tabs>
          <w:tab w:val="left" w:pos="1130"/>
        </w:tabs>
        <w:spacing w:before="186" w:line="360" w:lineRule="auto"/>
        <w:ind w:left="0" w:firstLine="0"/>
        <w:jc w:val="left"/>
        <w:rPr>
          <w:rFonts w:hint="eastAsia"/>
          <w:lang w:val="en-US" w:eastAsia="zh-CN"/>
        </w:rPr>
      </w:pP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drawing>
                <wp:inline distT="0" distB="0" distL="114300" distR="114300">
                  <wp:extent cx="2679700" cy="1955165"/>
                  <wp:effectExtent l="0" t="0" r="6350" b="6985"/>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48"/>
                          <a:stretch>
                            <a:fillRect/>
                          </a:stretch>
                        </pic:blipFill>
                        <pic:spPr>
                          <a:xfrm>
                            <a:off x="0" y="0"/>
                            <a:ext cx="2679700" cy="1955165"/>
                          </a:xfrm>
                          <a:prstGeom prst="rect">
                            <a:avLst/>
                          </a:prstGeom>
                          <a:noFill/>
                          <a:ln w="9525">
                            <a:noFill/>
                          </a:ln>
                        </pic:spPr>
                      </pic:pic>
                    </a:graphicData>
                  </a:graphic>
                </wp:inline>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drawing>
                <wp:inline distT="0" distB="0" distL="114300" distR="114300">
                  <wp:extent cx="2549525" cy="1951990"/>
                  <wp:effectExtent l="0" t="0" r="3175" b="10160"/>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50"/>
                          <a:stretch>
                            <a:fillRect/>
                          </a:stretch>
                        </pic:blipFill>
                        <pic:spPr>
                          <a:xfrm>
                            <a:off x="0" y="0"/>
                            <a:ext cx="2549525" cy="1951990"/>
                          </a:xfrm>
                          <a:prstGeom prst="rect">
                            <a:avLst/>
                          </a:prstGeom>
                          <a:noFill/>
                          <a:ln w="9525">
                            <a:noFill/>
                          </a:ln>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4367" w:type="dxa"/>
            <w:tcBorders>
              <w:tl2br w:val="nil"/>
              <w:tr2bl w:val="nil"/>
            </w:tcBorders>
            <w:vAlign w:val="center"/>
          </w:tcPr>
          <w:p>
            <w:pPr>
              <w:jc w:val="center"/>
              <w:rPr>
                <w:rFonts w:hint="eastAsia"/>
                <w:color w:val="auto"/>
                <w:spacing w:val="-3"/>
                <w:sz w:val="28"/>
                <w:szCs w:val="28"/>
                <w:lang w:val="en-US" w:eastAsia="zh-CN"/>
              </w:rPr>
            </w:pPr>
            <w:r>
              <w:rPr>
                <w:rFonts w:hint="eastAsia"/>
                <w:b/>
                <w:bCs/>
                <w:sz w:val="28"/>
                <w:szCs w:val="28"/>
              </w:rPr>
              <w:t>图</w:t>
            </w:r>
            <w:r>
              <w:rPr>
                <w:rFonts w:hint="eastAsia"/>
                <w:b/>
                <w:bCs/>
                <w:sz w:val="28"/>
                <w:szCs w:val="28"/>
                <w:lang w:val="en-US" w:eastAsia="zh-CN"/>
              </w:rPr>
              <w:t>4-1</w:t>
            </w:r>
            <w:r>
              <w:rPr>
                <w:rFonts w:hint="eastAsia"/>
                <w:b/>
                <w:bCs/>
                <w:sz w:val="28"/>
                <w:szCs w:val="28"/>
                <w:lang w:val="en-US"/>
              </w:rPr>
              <w:t xml:space="preserve"> 封闭式原料库</w:t>
            </w:r>
          </w:p>
        </w:tc>
        <w:tc>
          <w:tcPr>
            <w:tcW w:w="4859" w:type="dxa"/>
            <w:tcBorders>
              <w:tl2br w:val="nil"/>
              <w:tr2bl w:val="nil"/>
            </w:tcBorders>
            <w:vAlign w:val="center"/>
          </w:tcPr>
          <w:p>
            <w:pPr>
              <w:jc w:val="center"/>
              <w:rPr>
                <w:rFonts w:hint="eastAsia"/>
                <w:color w:val="auto"/>
                <w:spacing w:val="-3"/>
                <w:sz w:val="28"/>
                <w:szCs w:val="28"/>
                <w:lang w:val="en-US" w:eastAsia="zh-CN"/>
              </w:rPr>
            </w:pPr>
            <w:r>
              <w:rPr>
                <w:rFonts w:hint="eastAsia"/>
                <w:b/>
                <w:bCs/>
                <w:sz w:val="28"/>
                <w:szCs w:val="28"/>
              </w:rPr>
              <w:t>图</w:t>
            </w:r>
            <w:r>
              <w:rPr>
                <w:rFonts w:hint="eastAsia"/>
                <w:b/>
                <w:bCs/>
                <w:sz w:val="28"/>
                <w:szCs w:val="28"/>
                <w:lang w:val="en-US" w:eastAsia="zh-CN"/>
              </w:rPr>
              <w:t>4-2</w:t>
            </w:r>
            <w:r>
              <w:rPr>
                <w:rFonts w:hint="eastAsia"/>
                <w:b/>
                <w:bCs/>
                <w:sz w:val="28"/>
                <w:szCs w:val="28"/>
                <w:lang w:val="en-US"/>
              </w:rPr>
              <w:t xml:space="preserve"> </w:t>
            </w:r>
            <w:r>
              <w:rPr>
                <w:rFonts w:hint="eastAsia"/>
                <w:b/>
                <w:bCs/>
                <w:sz w:val="28"/>
                <w:szCs w:val="28"/>
                <w:lang w:val="en-US" w:eastAsia="zh-CN"/>
              </w:rPr>
              <w:t xml:space="preserve">  布袋除尘器+排气筒</w:t>
            </w:r>
          </w:p>
        </w:tc>
      </w:tr>
    </w:tbl>
    <w:p>
      <w:pPr>
        <w:adjustRightInd w:val="0"/>
        <w:snapToGrid w:val="0"/>
        <w:spacing w:line="360" w:lineRule="auto"/>
        <w:ind w:firstLine="548" w:firstLineChars="200"/>
        <w:rPr>
          <w:rFonts w:hint="default"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w:t>
      </w:r>
      <w:r>
        <w:rPr>
          <w:rFonts w:hint="eastAsia" w:cs="宋体"/>
          <w:spacing w:val="-3"/>
          <w:sz w:val="28"/>
          <w:szCs w:val="22"/>
          <w:lang w:val="en-US" w:eastAsia="zh-CN" w:bidi="zh-CN"/>
        </w:rPr>
        <w:t>3</w:t>
      </w:r>
      <w:r>
        <w:rPr>
          <w:rFonts w:hint="eastAsia" w:ascii="宋体" w:hAnsi="宋体" w:eastAsia="宋体" w:cs="宋体"/>
          <w:spacing w:val="-3"/>
          <w:sz w:val="28"/>
          <w:szCs w:val="22"/>
          <w:lang w:val="en-US" w:eastAsia="zh-CN" w:bidi="zh-CN"/>
        </w:rPr>
        <w:t>）炼焦车间</w:t>
      </w:r>
      <w:r>
        <w:rPr>
          <w:rFonts w:hint="eastAsia" w:cs="宋体"/>
          <w:spacing w:val="-3"/>
          <w:sz w:val="28"/>
          <w:szCs w:val="22"/>
          <w:lang w:val="en-US" w:eastAsia="zh-CN" w:bidi="zh-CN"/>
        </w:rPr>
        <w:t>废气</w:t>
      </w:r>
    </w:p>
    <w:p>
      <w:pPr>
        <w:pStyle w:val="27"/>
        <w:numPr>
          <w:ilvl w:val="0"/>
          <w:numId w:val="0"/>
        </w:numPr>
        <w:tabs>
          <w:tab w:val="left" w:pos="1130"/>
        </w:tabs>
        <w:spacing w:line="360" w:lineRule="auto"/>
        <w:ind w:firstLine="548" w:firstLineChars="200"/>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炼焦车间主要污染物为烟（粉）尘、</w:t>
      </w:r>
      <w:r>
        <w:rPr>
          <w:rFonts w:hint="eastAsia" w:cs="宋体"/>
          <w:spacing w:val="-3"/>
          <w:sz w:val="28"/>
          <w:szCs w:val="22"/>
          <w:lang w:val="en-US" w:eastAsia="zh-CN" w:bidi="zh-CN"/>
        </w:rPr>
        <w:t>苯并</w:t>
      </w:r>
      <w:r>
        <w:rPr>
          <w:rFonts w:hint="eastAsia" w:ascii="宋体" w:hAnsi="宋体" w:eastAsia="宋体" w:cs="宋体"/>
          <w:spacing w:val="-3"/>
          <w:sz w:val="28"/>
          <w:szCs w:val="22"/>
          <w:lang w:val="en-US" w:eastAsia="zh-CN" w:bidi="zh-CN"/>
        </w:rPr>
        <w:t>[a]</w:t>
      </w:r>
      <w:r>
        <w:rPr>
          <w:rFonts w:hint="eastAsia" w:cs="宋体"/>
          <w:spacing w:val="-3"/>
          <w:sz w:val="28"/>
          <w:szCs w:val="22"/>
          <w:lang w:val="en-US" w:eastAsia="zh-CN" w:bidi="zh-CN"/>
        </w:rPr>
        <w:t>芘</w:t>
      </w:r>
      <w:r>
        <w:rPr>
          <w:rFonts w:hint="eastAsia" w:ascii="宋体" w:hAnsi="宋体" w:eastAsia="宋体" w:cs="宋体"/>
          <w:spacing w:val="-3"/>
          <w:sz w:val="28"/>
          <w:szCs w:val="22"/>
          <w:lang w:val="en-US" w:eastAsia="zh-CN" w:bidi="zh-CN"/>
        </w:rPr>
        <w:t>、</w:t>
      </w:r>
      <w:r>
        <w:rPr>
          <w:rFonts w:hint="eastAsia" w:cs="宋体"/>
          <w:spacing w:val="-3"/>
          <w:sz w:val="28"/>
          <w:szCs w:val="22"/>
          <w:lang w:val="en-US" w:eastAsia="zh-CN" w:bidi="zh-CN"/>
        </w:rPr>
        <w:t>硫化氢</w:t>
      </w:r>
      <w:r>
        <w:rPr>
          <w:rFonts w:hint="eastAsia" w:ascii="宋体" w:hAnsi="宋体" w:eastAsia="宋体" w:cs="宋体"/>
          <w:spacing w:val="-3"/>
          <w:sz w:val="28"/>
          <w:szCs w:val="22"/>
          <w:lang w:val="en-US" w:eastAsia="zh-CN" w:bidi="zh-CN"/>
        </w:rPr>
        <w:t>、</w:t>
      </w:r>
      <w:r>
        <w:rPr>
          <w:rFonts w:hint="eastAsia" w:cs="宋体"/>
          <w:spacing w:val="-3"/>
          <w:sz w:val="28"/>
          <w:szCs w:val="22"/>
          <w:lang w:val="en-US" w:eastAsia="zh-CN" w:bidi="zh-CN"/>
        </w:rPr>
        <w:t>氨</w:t>
      </w:r>
      <w:r>
        <w:rPr>
          <w:rFonts w:hint="eastAsia" w:ascii="宋体" w:hAnsi="宋体" w:eastAsia="宋体" w:cs="宋体"/>
          <w:spacing w:val="-3"/>
          <w:sz w:val="28"/>
          <w:szCs w:val="22"/>
          <w:lang w:val="en-US" w:eastAsia="zh-CN" w:bidi="zh-CN"/>
        </w:rPr>
        <w:t>、</w:t>
      </w:r>
      <w:r>
        <w:rPr>
          <w:rFonts w:hint="eastAsia" w:cs="宋体"/>
          <w:spacing w:val="-3"/>
          <w:sz w:val="28"/>
          <w:szCs w:val="22"/>
          <w:lang w:val="en-US" w:eastAsia="zh-CN" w:bidi="zh-CN"/>
        </w:rPr>
        <w:t>二氧化硫</w:t>
      </w:r>
      <w:r>
        <w:rPr>
          <w:rFonts w:hint="eastAsia" w:ascii="宋体" w:hAnsi="宋体" w:eastAsia="宋体" w:cs="宋体"/>
          <w:spacing w:val="-3"/>
          <w:sz w:val="28"/>
          <w:szCs w:val="22"/>
          <w:lang w:val="en-US" w:eastAsia="zh-CN" w:bidi="zh-CN"/>
        </w:rPr>
        <w:t>、</w:t>
      </w:r>
      <w:r>
        <w:rPr>
          <w:rFonts w:hint="eastAsia" w:cs="宋体"/>
          <w:spacing w:val="-3"/>
          <w:sz w:val="28"/>
          <w:szCs w:val="22"/>
          <w:lang w:val="en-US" w:eastAsia="zh-CN" w:bidi="zh-CN"/>
        </w:rPr>
        <w:t>氮氧化物</w:t>
      </w:r>
      <w:r>
        <w:rPr>
          <w:rFonts w:hint="eastAsia" w:ascii="宋体" w:hAnsi="宋体" w:eastAsia="宋体" w:cs="宋体"/>
          <w:spacing w:val="-3"/>
          <w:sz w:val="28"/>
          <w:szCs w:val="22"/>
          <w:lang w:val="en-US" w:eastAsia="zh-CN" w:bidi="zh-CN"/>
        </w:rPr>
        <w:t>、</w:t>
      </w:r>
      <w:r>
        <w:rPr>
          <w:rFonts w:hint="eastAsia" w:cs="宋体"/>
          <w:spacing w:val="-3"/>
          <w:sz w:val="28"/>
          <w:szCs w:val="22"/>
          <w:lang w:val="en-US" w:eastAsia="zh-CN" w:bidi="zh-CN"/>
        </w:rPr>
        <w:t>一氧化碳</w:t>
      </w:r>
      <w:r>
        <w:rPr>
          <w:rFonts w:hint="eastAsia" w:ascii="宋体" w:hAnsi="宋体" w:eastAsia="宋体" w:cs="宋体"/>
          <w:spacing w:val="-3"/>
          <w:sz w:val="28"/>
          <w:szCs w:val="22"/>
          <w:lang w:val="en-US" w:eastAsia="zh-CN" w:bidi="zh-CN"/>
        </w:rPr>
        <w:t>等，主要为焦炉炉体的连续性泄漏，装煤、推焦、熄焦时的污染物阵发性排放，焦炉烟囱的连续性排放、冶金焦在筛分、储运</w:t>
      </w:r>
    </w:p>
    <w:p>
      <w:pPr>
        <w:pStyle w:val="27"/>
        <w:numPr>
          <w:ilvl w:val="0"/>
          <w:numId w:val="0"/>
        </w:numPr>
        <w:tabs>
          <w:tab w:val="left" w:pos="1130"/>
        </w:tabs>
        <w:spacing w:line="360" w:lineRule="auto"/>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过程中的连续性排放等。</w:t>
      </w:r>
    </w:p>
    <w:p>
      <w:pPr>
        <w:spacing w:line="360" w:lineRule="auto"/>
        <w:ind w:firstLine="534" w:firstLineChars="195"/>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① 焦炉烟气</w:t>
      </w:r>
    </w:p>
    <w:p>
      <w:pPr>
        <w:spacing w:line="360" w:lineRule="auto"/>
        <w:ind w:firstLine="534" w:firstLineChars="195"/>
        <w:rPr>
          <w:rFonts w:hint="eastAsia"/>
          <w:spacing w:val="-3"/>
          <w:sz w:val="28"/>
          <w:lang w:val="en-US"/>
        </w:rPr>
      </w:pPr>
      <w:commentRangeStart w:id="0"/>
      <w:r>
        <w:rPr>
          <w:rFonts w:hint="eastAsia" w:ascii="宋体" w:hAnsi="宋体" w:eastAsia="宋体" w:cs="宋体"/>
          <w:spacing w:val="-3"/>
          <w:sz w:val="28"/>
          <w:szCs w:val="22"/>
          <w:lang w:val="en-US" w:eastAsia="zh-CN" w:bidi="zh-CN"/>
        </w:rPr>
        <w:t>焦炉炉体烟气选用先进的消烟车集气除尘技术</w:t>
      </w:r>
      <w:commentRangeEnd w:id="0"/>
      <w:r>
        <w:rPr>
          <w:rFonts w:hint="eastAsia" w:ascii="宋体" w:hAnsi="宋体" w:eastAsia="宋体" w:cs="宋体"/>
          <w:spacing w:val="-3"/>
          <w:sz w:val="28"/>
          <w:szCs w:val="22"/>
          <w:lang w:val="en-US" w:eastAsia="zh-CN" w:bidi="zh-CN"/>
        </w:rPr>
        <w:commentReference w:id="0"/>
      </w:r>
      <w:r>
        <w:rPr>
          <w:rFonts w:hint="eastAsia" w:ascii="宋体" w:hAnsi="宋体" w:eastAsia="宋体" w:cs="宋体"/>
          <w:spacing w:val="-3"/>
          <w:sz w:val="28"/>
          <w:szCs w:val="22"/>
          <w:lang w:val="en-US" w:eastAsia="zh-CN" w:bidi="zh-CN"/>
        </w:rPr>
        <w:t>，消烟车用材采用不燃烧、不洗涤的导烟除尘设备，将焦炉装煤时逸散烟尘吸入地面除尘站，经大型脉冲布袋式除尘器</w:t>
      </w:r>
      <w:r>
        <w:rPr>
          <w:rFonts w:hint="eastAsia" w:cs="宋体"/>
          <w:spacing w:val="-3"/>
          <w:sz w:val="28"/>
          <w:szCs w:val="22"/>
          <w:lang w:val="en-US" w:eastAsia="zh-CN" w:bidi="zh-CN"/>
        </w:rPr>
        <w:t>处理</w:t>
      </w:r>
      <w:r>
        <w:rPr>
          <w:rFonts w:hint="eastAsia" w:ascii="宋体" w:hAnsi="宋体" w:eastAsia="宋体" w:cs="宋体"/>
          <w:spacing w:val="-3"/>
          <w:sz w:val="28"/>
          <w:szCs w:val="22"/>
          <w:lang w:val="en-US" w:eastAsia="zh-CN" w:bidi="zh-CN"/>
        </w:rPr>
        <w:t>后排放，排气筒高度为30m</w:t>
      </w:r>
      <w:r>
        <w:rPr>
          <w:rFonts w:hint="eastAsia" w:cs="宋体"/>
          <w:spacing w:val="-3"/>
          <w:sz w:val="28"/>
          <w:szCs w:val="22"/>
          <w:lang w:val="en-US" w:eastAsia="zh-CN" w:bidi="zh-CN"/>
        </w:rPr>
        <w:t>，</w:t>
      </w:r>
      <w:r>
        <w:rPr>
          <w:rFonts w:hint="eastAsia"/>
          <w:spacing w:val="-3"/>
          <w:sz w:val="28"/>
          <w:lang w:val="en-US" w:eastAsia="zh-CN"/>
        </w:rPr>
        <w:t>废气排放及治理措施见表4-2</w:t>
      </w:r>
      <w:r>
        <w:rPr>
          <w:rFonts w:hint="eastAsia"/>
          <w:spacing w:val="-3"/>
          <w:sz w:val="28"/>
          <w:lang w:val="en-US"/>
        </w:rPr>
        <w:t>。</w:t>
      </w:r>
    </w:p>
    <w:p>
      <w:pPr>
        <w:pStyle w:val="27"/>
        <w:numPr>
          <w:ilvl w:val="0"/>
          <w:numId w:val="0"/>
        </w:numPr>
        <w:tabs>
          <w:tab w:val="left" w:pos="1130"/>
        </w:tabs>
        <w:spacing w:line="360" w:lineRule="auto"/>
        <w:ind w:firstLine="550" w:firstLineChars="200"/>
        <w:rPr>
          <w:b/>
          <w:bCs/>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2</w:t>
      </w:r>
      <w:r>
        <w:rPr>
          <w:rFonts w:hint="eastAsia"/>
          <w:b/>
          <w:bCs/>
          <w:spacing w:val="-3"/>
          <w:sz w:val="28"/>
          <w:szCs w:val="28"/>
          <w:lang w:val="en-US"/>
        </w:rPr>
        <w:t xml:space="preserve">         </w:t>
      </w:r>
      <w:r>
        <w:rPr>
          <w:rFonts w:hint="eastAsia"/>
          <w:b/>
          <w:bCs/>
          <w:spacing w:val="-3"/>
          <w:sz w:val="28"/>
          <w:szCs w:val="28"/>
          <w:lang w:val="en-US" w:eastAsia="zh-CN"/>
        </w:rPr>
        <w:t xml:space="preserve">   焦炉推焦烟气</w:t>
      </w:r>
      <w:r>
        <w:rPr>
          <w:rFonts w:hint="eastAsia"/>
          <w:b/>
          <w:bCs/>
          <w:spacing w:val="-3"/>
          <w:sz w:val="28"/>
          <w:szCs w:val="28"/>
          <w:lang w:val="en-US"/>
        </w:rPr>
        <w:t>排放及治理措施</w:t>
      </w:r>
    </w:p>
    <w:tbl>
      <w:tblPr>
        <w:tblStyle w:val="20"/>
        <w:tblW w:w="9100"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1"/>
        <w:gridCol w:w="2012"/>
        <w:gridCol w:w="3511"/>
        <w:gridCol w:w="24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29" w:hRule="atLeast"/>
        </w:trPr>
        <w:tc>
          <w:tcPr>
            <w:tcW w:w="1121"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012" w:type="dxa"/>
            <w:tcBorders>
              <w:tl2br w:val="nil"/>
              <w:tr2bl w:val="nil"/>
            </w:tcBorders>
            <w:vAlign w:val="center"/>
          </w:tcPr>
          <w:p>
            <w:pPr>
              <w:pStyle w:val="27"/>
              <w:tabs>
                <w:tab w:val="left" w:pos="1130"/>
              </w:tabs>
              <w:spacing w:before="186"/>
              <w:ind w:left="0" w:leftChars="0" w:firstLine="0" w:firstLineChars="0"/>
              <w:jc w:val="center"/>
            </w:pPr>
            <w:r>
              <w:rPr>
                <w:rFonts w:hint="eastAsia"/>
                <w:b/>
                <w:bCs/>
                <w:spacing w:val="-3"/>
                <w:sz w:val="21"/>
                <w:szCs w:val="21"/>
                <w:lang w:val="en-US" w:eastAsia="zh-CN"/>
              </w:rPr>
              <w:t>排污口编号</w:t>
            </w:r>
          </w:p>
        </w:tc>
        <w:tc>
          <w:tcPr>
            <w:tcW w:w="3511"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456"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121" w:type="dxa"/>
            <w:tcBorders>
              <w:tl2br w:val="nil"/>
              <w:tr2bl w:val="nil"/>
            </w:tcBorders>
            <w:vAlign w:val="center"/>
          </w:tcPr>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eastAsia="宋体"/>
                <w:color w:val="auto"/>
                <w:lang w:eastAsia="zh-CN"/>
              </w:rPr>
            </w:pPr>
            <w:r>
              <w:rPr>
                <w:rFonts w:hint="eastAsia"/>
                <w:color w:val="auto"/>
                <w:spacing w:val="-3"/>
                <w:sz w:val="21"/>
                <w:szCs w:val="21"/>
                <w:lang w:val="en-US" w:eastAsia="zh-CN"/>
              </w:rPr>
              <w:t>焦炉推焦烟气</w:t>
            </w:r>
          </w:p>
        </w:tc>
        <w:tc>
          <w:tcPr>
            <w:tcW w:w="2012" w:type="dxa"/>
            <w:tcBorders>
              <w:tl2br w:val="nil"/>
              <w:tr2bl w:val="nil"/>
            </w:tcBorders>
            <w:vAlign w:val="center"/>
          </w:tcPr>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pPr>
            <w:r>
              <w:rPr>
                <w:rFonts w:hint="eastAsia"/>
                <w:spacing w:val="-3"/>
                <w:sz w:val="21"/>
                <w:szCs w:val="21"/>
                <w:lang w:val="en-US" w:eastAsia="zh-CN"/>
              </w:rPr>
              <w:t>DA003</w:t>
            </w:r>
          </w:p>
        </w:tc>
        <w:tc>
          <w:tcPr>
            <w:tcW w:w="3511" w:type="dxa"/>
            <w:tcBorders>
              <w:tl2br w:val="nil"/>
              <w:tr2bl w:val="nil"/>
            </w:tcBorders>
            <w:vAlign w:val="center"/>
          </w:tcPr>
          <w:p>
            <w:pPr>
              <w:pStyle w:val="27"/>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颗粒物、苯并[a]芘、硫化氢、氨、二氧化硫、氮氧化物、一氧化氮</w:t>
            </w:r>
          </w:p>
        </w:tc>
        <w:tc>
          <w:tcPr>
            <w:tcW w:w="2456" w:type="dxa"/>
            <w:tcBorders>
              <w:tl2br w:val="nil"/>
              <w:tr2bl w:val="nil"/>
            </w:tcBorders>
            <w:vAlign w:val="center"/>
          </w:tcPr>
          <w:p>
            <w:pPr>
              <w:pStyle w:val="27"/>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地面除尘站+1台脉冲式布袋除尘器+1根15米排气筒</w:t>
            </w:r>
          </w:p>
        </w:tc>
      </w:tr>
    </w:tbl>
    <w:p>
      <w:pPr>
        <w:pStyle w:val="27"/>
        <w:tabs>
          <w:tab w:val="left" w:pos="1130"/>
        </w:tabs>
        <w:spacing w:line="360" w:lineRule="auto"/>
        <w:ind w:left="0" w:leftChars="0" w:firstLine="0" w:firstLineChars="0"/>
        <w:jc w:val="center"/>
      </w:pPr>
    </w:p>
    <w:p>
      <w:pPr>
        <w:pStyle w:val="27"/>
        <w:tabs>
          <w:tab w:val="left" w:pos="1130"/>
        </w:tabs>
        <w:spacing w:line="360" w:lineRule="auto"/>
        <w:ind w:left="0" w:leftChars="0" w:firstLine="0" w:firstLineChars="0"/>
        <w:jc w:val="center"/>
      </w:pP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drawing>
                <wp:inline distT="0" distB="0" distL="114300" distR="114300">
                  <wp:extent cx="2657475" cy="2082800"/>
                  <wp:effectExtent l="0" t="0" r="9525" b="12700"/>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51"/>
                          <a:stretch>
                            <a:fillRect/>
                          </a:stretch>
                        </pic:blipFill>
                        <pic:spPr>
                          <a:xfrm>
                            <a:off x="0" y="0"/>
                            <a:ext cx="2657475" cy="2082800"/>
                          </a:xfrm>
                          <a:prstGeom prst="rect">
                            <a:avLst/>
                          </a:prstGeom>
                          <a:noFill/>
                          <a:ln w="9525">
                            <a:noFill/>
                          </a:ln>
                        </pic:spPr>
                      </pic:pic>
                    </a:graphicData>
                  </a:graphic>
                </wp:inline>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drawing>
                <wp:inline distT="0" distB="0" distL="114300" distR="114300">
                  <wp:extent cx="2590800" cy="2093595"/>
                  <wp:effectExtent l="0" t="0" r="0" b="1905"/>
                  <wp:docPr id="4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
                          <pic:cNvPicPr>
                            <a:picLocks noChangeAspect="1"/>
                          </pic:cNvPicPr>
                        </pic:nvPicPr>
                        <pic:blipFill>
                          <a:blip r:embed="rId52"/>
                          <a:stretch>
                            <a:fillRect/>
                          </a:stretch>
                        </pic:blipFill>
                        <pic:spPr>
                          <a:xfrm>
                            <a:off x="0" y="0"/>
                            <a:ext cx="2590800" cy="2093595"/>
                          </a:xfrm>
                          <a:prstGeom prst="rect">
                            <a:avLst/>
                          </a:prstGeom>
                          <a:noFill/>
                          <a:ln w="9525">
                            <a:noFill/>
                          </a:ln>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9226" w:type="dxa"/>
            <w:gridSpan w:val="2"/>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val="en-US"/>
              </w:rPr>
              <w:t>图4-</w:t>
            </w:r>
            <w:r>
              <w:rPr>
                <w:rFonts w:hint="eastAsia"/>
                <w:b/>
                <w:bCs/>
                <w:sz w:val="28"/>
                <w:szCs w:val="28"/>
                <w:lang w:val="en-US" w:eastAsia="zh-CN"/>
              </w:rPr>
              <w:t>3</w:t>
            </w:r>
            <w:r>
              <w:rPr>
                <w:rFonts w:hint="eastAsia"/>
                <w:b/>
                <w:bCs/>
                <w:sz w:val="28"/>
                <w:szCs w:val="28"/>
                <w:lang w:val="en-US"/>
              </w:rPr>
              <w:t xml:space="preserve">  </w:t>
            </w:r>
            <w:r>
              <w:rPr>
                <w:rFonts w:hint="eastAsia"/>
                <w:b/>
                <w:bCs/>
                <w:sz w:val="28"/>
                <w:szCs w:val="28"/>
                <w:lang w:val="en-US" w:eastAsia="zh-CN"/>
              </w:rPr>
              <w:t>地面除尘站</w:t>
            </w:r>
          </w:p>
        </w:tc>
      </w:tr>
    </w:tbl>
    <w:p>
      <w:pPr>
        <w:pStyle w:val="27"/>
        <w:tabs>
          <w:tab w:val="left" w:pos="1130"/>
        </w:tabs>
        <w:spacing w:line="360" w:lineRule="auto"/>
        <w:ind w:left="0" w:leftChars="0" w:firstLine="0" w:firstLineChars="0"/>
        <w:jc w:val="both"/>
      </w:pPr>
    </w:p>
    <w:p>
      <w:pPr>
        <w:spacing w:line="360" w:lineRule="auto"/>
        <w:ind w:firstLine="534" w:firstLineChars="195"/>
        <w:rPr>
          <w:rFonts w:hint="default" w:ascii="宋体" w:hAnsi="宋体" w:eastAsia="宋体" w:cs="宋体"/>
          <w:spacing w:val="-3"/>
          <w:sz w:val="28"/>
          <w:szCs w:val="22"/>
          <w:lang w:val="en-US" w:eastAsia="zh-CN" w:bidi="zh-CN"/>
        </w:rPr>
      </w:pPr>
      <w:r>
        <w:rPr>
          <w:rFonts w:hint="eastAsia" w:ascii="宋体" w:hAnsi="宋体" w:eastAsia="宋体" w:cs="宋体"/>
          <w:spacing w:val="-3"/>
          <w:sz w:val="28"/>
          <w:lang w:val="en-US" w:eastAsia="zh-CN"/>
        </w:rPr>
        <w:t>②</w:t>
      </w:r>
      <w:r>
        <w:rPr>
          <w:rFonts w:hint="eastAsia" w:cs="宋体"/>
          <w:spacing w:val="-3"/>
          <w:sz w:val="28"/>
          <w:lang w:val="en-US" w:eastAsia="zh-CN"/>
        </w:rPr>
        <w:t xml:space="preserve"> </w:t>
      </w:r>
      <w:r>
        <w:rPr>
          <w:rFonts w:hint="eastAsia" w:ascii="宋体" w:hAnsi="宋体" w:eastAsia="宋体" w:cs="宋体"/>
          <w:spacing w:val="-3"/>
          <w:sz w:val="28"/>
          <w:szCs w:val="22"/>
          <w:lang w:val="en-US" w:eastAsia="zh-CN" w:bidi="zh-CN"/>
        </w:rPr>
        <w:t>焦炉烟囱</w:t>
      </w:r>
      <w:r>
        <w:rPr>
          <w:rFonts w:hint="eastAsia" w:cs="宋体"/>
          <w:spacing w:val="-3"/>
          <w:sz w:val="28"/>
          <w:szCs w:val="22"/>
          <w:lang w:val="en-US" w:eastAsia="zh-CN" w:bidi="zh-CN"/>
        </w:rPr>
        <w:t>废气</w:t>
      </w:r>
    </w:p>
    <w:p>
      <w:pPr>
        <w:spacing w:line="360" w:lineRule="auto"/>
        <w:ind w:firstLine="534" w:firstLineChars="195"/>
        <w:rPr>
          <w:color w:val="auto"/>
          <w:spacing w:val="-3"/>
          <w:sz w:val="28"/>
          <w:lang w:val="en-US"/>
        </w:rPr>
      </w:pPr>
      <w:r>
        <w:rPr>
          <w:rFonts w:hint="eastAsia" w:ascii="宋体" w:hAnsi="宋体" w:eastAsia="宋体" w:cs="宋体"/>
          <w:color w:val="auto"/>
          <w:spacing w:val="-3"/>
          <w:sz w:val="28"/>
          <w:szCs w:val="22"/>
          <w:lang w:val="en-US" w:eastAsia="zh-CN" w:bidi="zh-CN"/>
        </w:rPr>
        <w:t>焦炉加热</w:t>
      </w:r>
      <w:r>
        <w:rPr>
          <w:rFonts w:hint="eastAsia" w:cs="宋体"/>
          <w:color w:val="auto"/>
          <w:spacing w:val="-3"/>
          <w:sz w:val="28"/>
          <w:szCs w:val="22"/>
          <w:lang w:val="en-US" w:eastAsia="zh-CN" w:bidi="zh-CN"/>
        </w:rPr>
        <w:t>产生的烟气经一套</w:t>
      </w:r>
      <w:r>
        <w:rPr>
          <w:rFonts w:hint="eastAsia" w:ascii="宋体" w:hAnsi="宋体" w:eastAsia="宋体" w:cs="宋体"/>
          <w:color w:val="auto"/>
          <w:spacing w:val="-3"/>
          <w:sz w:val="28"/>
          <w:szCs w:val="22"/>
          <w:lang w:val="en-US" w:eastAsia="zh-CN" w:bidi="zh-CN"/>
        </w:rPr>
        <w:t>脱硫</w:t>
      </w:r>
      <w:r>
        <w:rPr>
          <w:rFonts w:hint="eastAsia" w:cs="宋体"/>
          <w:color w:val="auto"/>
          <w:spacing w:val="-3"/>
          <w:sz w:val="28"/>
          <w:szCs w:val="22"/>
          <w:lang w:val="en-US" w:eastAsia="zh-CN" w:bidi="zh-CN"/>
        </w:rPr>
        <w:t>脱硝装置处理后，通过一根120米的烟囱排放，并且安装了在线设备，</w:t>
      </w:r>
      <w:r>
        <w:rPr>
          <w:rFonts w:hint="eastAsia" w:ascii="宋体" w:hAnsi="宋体" w:eastAsia="宋体" w:cs="宋体"/>
          <w:color w:val="auto"/>
          <w:spacing w:val="-3"/>
          <w:sz w:val="28"/>
          <w:szCs w:val="22"/>
          <w:lang w:val="en-US" w:eastAsia="zh-CN" w:bidi="zh-CN"/>
        </w:rPr>
        <w:t>以减轻对周围大气的影响</w:t>
      </w:r>
      <w:r>
        <w:rPr>
          <w:rFonts w:hint="eastAsia"/>
          <w:color w:val="auto"/>
          <w:spacing w:val="-3"/>
          <w:sz w:val="28"/>
          <w:lang w:val="en-US"/>
        </w:rPr>
        <w:t>。</w:t>
      </w:r>
      <w:r>
        <w:rPr>
          <w:rFonts w:hint="eastAsia" w:ascii="Times New Roman" w:hAnsi="Times New Roman" w:cs="Times New Roman"/>
          <w:color w:val="auto"/>
          <w:sz w:val="28"/>
          <w:szCs w:val="28"/>
          <w:lang w:val="en-US" w:eastAsia="zh-CN" w:bidi="zh-CN"/>
        </w:rPr>
        <w:t>本项目脱硫脱销装置采用</w:t>
      </w:r>
      <w:r>
        <w:rPr>
          <w:rFonts w:hint="eastAsia" w:ascii="Times New Roman" w:hAnsi="Times New Roman" w:eastAsia="宋体" w:cs="Times New Roman"/>
          <w:color w:val="auto"/>
          <w:sz w:val="28"/>
          <w:szCs w:val="28"/>
          <w:lang w:val="en-US" w:eastAsia="zh-CN" w:bidi="zh-CN"/>
        </w:rPr>
        <w:t>烟气降温+SDS干法脱硫+布袋除尘器+SCR脱硝</w:t>
      </w:r>
      <w:r>
        <w:rPr>
          <w:rFonts w:hint="eastAsia" w:ascii="Times New Roman" w:hAnsi="Times New Roman" w:cs="Times New Roman"/>
          <w:color w:val="auto"/>
          <w:sz w:val="28"/>
          <w:szCs w:val="28"/>
          <w:lang w:val="en-US" w:eastAsia="zh-CN" w:bidi="zh-CN"/>
        </w:rPr>
        <w:t>，</w:t>
      </w:r>
      <w:r>
        <w:rPr>
          <w:rFonts w:hint="eastAsia" w:ascii="Times New Roman" w:hAnsi="Times New Roman" w:eastAsia="宋体" w:cs="Times New Roman"/>
          <w:color w:val="auto"/>
          <w:sz w:val="28"/>
          <w:szCs w:val="28"/>
          <w:lang w:val="en-US" w:eastAsia="zh-CN" w:bidi="zh-CN"/>
        </w:rPr>
        <w:t>烟气在脱硫烟道内与脱硫剂充分混合，烟气中的SO2等酸性气态物质与脱硫剂迅速发生物理、化学反应，从而将烟气中的SO2等酸性气态污染物脱除</w:t>
      </w:r>
      <w:r>
        <w:rPr>
          <w:rFonts w:hint="eastAsia" w:ascii="Times New Roman" w:hAnsi="Times New Roman" w:cs="Times New Roman"/>
          <w:color w:val="auto"/>
          <w:sz w:val="28"/>
          <w:szCs w:val="28"/>
          <w:lang w:val="en-US" w:eastAsia="zh-CN" w:bidi="zh-CN"/>
        </w:rPr>
        <w:t>；</w:t>
      </w:r>
      <w:r>
        <w:rPr>
          <w:rFonts w:hint="eastAsia" w:ascii="Times New Roman" w:hAnsi="Times New Roman" w:eastAsia="宋体" w:cs="Times New Roman"/>
          <w:color w:val="auto"/>
          <w:sz w:val="28"/>
          <w:szCs w:val="28"/>
          <w:lang w:val="en-US" w:eastAsia="zh-CN" w:bidi="zh-CN"/>
        </w:rPr>
        <w:t>由反应产物及飞灰组成的颗粒物随烟气进入布袋除尘器，在布袋除尘器内进一步进行中和反应并将粉尘捕集</w:t>
      </w:r>
      <w:r>
        <w:rPr>
          <w:rFonts w:hint="eastAsia" w:ascii="Times New Roman" w:hAnsi="Times New Roman" w:cs="Times New Roman"/>
          <w:color w:val="auto"/>
          <w:sz w:val="28"/>
          <w:szCs w:val="28"/>
          <w:lang w:val="en-US" w:eastAsia="zh-CN" w:bidi="zh-CN"/>
        </w:rPr>
        <w:t>；</w:t>
      </w:r>
      <w:r>
        <w:rPr>
          <w:rFonts w:hint="eastAsia" w:ascii="Times New Roman" w:hAnsi="Times New Roman" w:eastAsia="宋体" w:cs="Times New Roman"/>
          <w:color w:val="auto"/>
          <w:sz w:val="28"/>
          <w:szCs w:val="28"/>
          <w:lang w:val="en-US" w:eastAsia="zh-CN" w:bidi="zh-CN"/>
        </w:rPr>
        <w:t>SCR脱硝系统是向催化剂上游的烟气中喷入氨水或其它合适的还原剂、利用催化剂将烟气中的NOx转化为氮气和水</w:t>
      </w:r>
      <w:r>
        <w:rPr>
          <w:rFonts w:hint="eastAsia" w:ascii="Times New Roman" w:hAnsi="Times New Roman" w:cs="Times New Roman"/>
          <w:color w:val="auto"/>
          <w:sz w:val="28"/>
          <w:szCs w:val="28"/>
          <w:lang w:val="en-US" w:eastAsia="zh-CN" w:bidi="zh-CN"/>
        </w:rPr>
        <w:t>，</w:t>
      </w:r>
      <w:r>
        <w:rPr>
          <w:rFonts w:hint="eastAsia" w:ascii="Times New Roman" w:hAnsi="Times New Roman" w:eastAsia="宋体" w:cs="Times New Roman"/>
          <w:color w:val="auto"/>
          <w:sz w:val="28"/>
          <w:szCs w:val="28"/>
          <w:lang w:val="en-US" w:eastAsia="zh-CN" w:bidi="zh-CN"/>
        </w:rPr>
        <w:t>氨气与烟气混合气体在稀释混合器中充分混合后进入SCR反应器喷氨格栅，在催化剂的作用下与烟气中的氮氧化物进行反应，生成无害的氮气与水蒸汽后由SCR反应器出口烟道烟囱进入大气。</w:t>
      </w:r>
      <w:r>
        <w:rPr>
          <w:rFonts w:hint="eastAsia" w:ascii="宋体" w:hAnsi="宋体" w:eastAsia="宋体" w:cs="宋体"/>
          <w:color w:val="auto"/>
          <w:spacing w:val="-3"/>
          <w:sz w:val="28"/>
          <w:szCs w:val="22"/>
          <w:lang w:val="en-US" w:eastAsia="zh-CN" w:bidi="zh-CN"/>
        </w:rPr>
        <w:t>焦炉烟囱</w:t>
      </w:r>
      <w:r>
        <w:rPr>
          <w:rFonts w:hint="eastAsia"/>
          <w:color w:val="auto"/>
          <w:spacing w:val="-3"/>
          <w:sz w:val="28"/>
          <w:lang w:val="en-US" w:eastAsia="zh-CN"/>
        </w:rPr>
        <w:t>废气排放及治理措施</w:t>
      </w:r>
      <w:r>
        <w:rPr>
          <w:rFonts w:hint="eastAsia" w:ascii="宋体" w:hAnsi="宋体" w:eastAsia="宋体" w:cs="宋体"/>
          <w:color w:val="auto"/>
          <w:spacing w:val="-3"/>
          <w:sz w:val="28"/>
          <w:szCs w:val="22"/>
          <w:lang w:val="en-US" w:eastAsia="zh-CN" w:bidi="zh-CN"/>
        </w:rPr>
        <w:t>见</w:t>
      </w:r>
      <w:r>
        <w:rPr>
          <w:rFonts w:hint="eastAsia"/>
          <w:color w:val="auto"/>
          <w:spacing w:val="-3"/>
          <w:sz w:val="28"/>
          <w:lang w:val="en-US"/>
        </w:rPr>
        <w:t>表4-</w:t>
      </w:r>
      <w:r>
        <w:rPr>
          <w:rFonts w:hint="eastAsia"/>
          <w:color w:val="auto"/>
          <w:spacing w:val="-3"/>
          <w:sz w:val="28"/>
          <w:lang w:val="en-US" w:eastAsia="zh-CN"/>
        </w:rPr>
        <w:t>3</w:t>
      </w:r>
    </w:p>
    <w:p>
      <w:pPr>
        <w:pStyle w:val="27"/>
        <w:tabs>
          <w:tab w:val="left" w:pos="1130"/>
        </w:tabs>
        <w:spacing w:line="360" w:lineRule="auto"/>
        <w:ind w:left="0" w:leftChars="0" w:firstLine="550" w:firstLineChars="200"/>
        <w:rPr>
          <w:b/>
          <w:bCs/>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3</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 xml:space="preserve"> </w:t>
      </w:r>
      <w:r>
        <w:rPr>
          <w:rFonts w:hint="eastAsia"/>
          <w:b/>
          <w:bCs/>
          <w:spacing w:val="-3"/>
          <w:sz w:val="28"/>
          <w:szCs w:val="28"/>
          <w:lang w:val="en-US" w:eastAsia="zh-CN"/>
        </w:rPr>
        <w:t>焦炉烟囱废气</w:t>
      </w:r>
      <w:r>
        <w:rPr>
          <w:rFonts w:hint="eastAsia"/>
          <w:b/>
          <w:bCs/>
          <w:spacing w:val="-3"/>
          <w:sz w:val="28"/>
          <w:szCs w:val="28"/>
          <w:lang w:val="en-US"/>
        </w:rPr>
        <w:t>排放及治理措施</w:t>
      </w: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2520"/>
        <w:gridCol w:w="2520"/>
        <w:gridCol w:w="257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26" w:hRule="atLeast"/>
        </w:trPr>
        <w:tc>
          <w:tcPr>
            <w:tcW w:w="1608"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520"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rPr>
                <w:rFonts w:hint="eastAsia"/>
                <w:b/>
                <w:bCs/>
                <w:spacing w:val="-3"/>
                <w:sz w:val="21"/>
                <w:szCs w:val="21"/>
                <w:lang w:val="en-US" w:eastAsia="zh-CN"/>
              </w:rPr>
              <w:t>排污口编号</w:t>
            </w:r>
          </w:p>
        </w:tc>
        <w:tc>
          <w:tcPr>
            <w:tcW w:w="2520"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578"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608" w:type="dxa"/>
            <w:tcBorders>
              <w:tl2br w:val="nil"/>
              <w:tr2bl w:val="nil"/>
            </w:tcBorders>
            <w:vAlign w:val="center"/>
          </w:tcPr>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eastAsia="宋体"/>
                <w:color w:val="auto"/>
                <w:spacing w:val="-3"/>
                <w:sz w:val="21"/>
                <w:szCs w:val="21"/>
                <w:lang w:val="en-US" w:eastAsia="zh-CN"/>
              </w:rPr>
            </w:pPr>
            <w:r>
              <w:rPr>
                <w:rFonts w:hint="eastAsia"/>
                <w:color w:val="auto"/>
                <w:spacing w:val="-3"/>
                <w:sz w:val="21"/>
                <w:szCs w:val="21"/>
                <w:lang w:val="en-US" w:eastAsia="zh-CN"/>
              </w:rPr>
              <w:t>焦炉烟囱</w:t>
            </w:r>
          </w:p>
        </w:tc>
        <w:tc>
          <w:tcPr>
            <w:tcW w:w="2520" w:type="dxa"/>
            <w:tcBorders>
              <w:tl2br w:val="nil"/>
              <w:tr2bl w:val="nil"/>
            </w:tcBorders>
            <w:vAlign w:val="center"/>
          </w:tcPr>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color w:val="auto"/>
                <w:spacing w:val="-3"/>
                <w:sz w:val="21"/>
                <w:szCs w:val="21"/>
                <w:lang w:val="en-US" w:eastAsia="zh-CN"/>
              </w:rPr>
            </w:pPr>
            <w:r>
              <w:rPr>
                <w:rFonts w:hint="eastAsia"/>
                <w:spacing w:val="-3"/>
                <w:sz w:val="21"/>
                <w:szCs w:val="21"/>
                <w:lang w:val="en-US" w:eastAsia="zh-CN"/>
              </w:rPr>
              <w:t>DA004</w:t>
            </w:r>
          </w:p>
        </w:tc>
        <w:tc>
          <w:tcPr>
            <w:tcW w:w="2520" w:type="dxa"/>
            <w:tcBorders>
              <w:tl2br w:val="nil"/>
              <w:tr2bl w:val="nil"/>
            </w:tcBorders>
            <w:vAlign w:val="center"/>
          </w:tcPr>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eastAsia="宋体"/>
                <w:color w:val="auto"/>
                <w:spacing w:val="-3"/>
                <w:sz w:val="21"/>
                <w:szCs w:val="21"/>
                <w:lang w:val="en-US" w:eastAsia="zh-CN"/>
              </w:rPr>
            </w:pPr>
            <w:r>
              <w:rPr>
                <w:rFonts w:hint="eastAsia"/>
                <w:color w:val="auto"/>
                <w:spacing w:val="-3"/>
                <w:sz w:val="21"/>
                <w:szCs w:val="21"/>
                <w:lang w:val="en-US" w:eastAsia="zh-CN"/>
              </w:rPr>
              <w:t>颗粒物、二氧化硫、氮氧化物</w:t>
            </w:r>
          </w:p>
        </w:tc>
        <w:tc>
          <w:tcPr>
            <w:tcW w:w="2578" w:type="dxa"/>
            <w:tcBorders>
              <w:tl2br w:val="nil"/>
              <w:tr2bl w:val="nil"/>
            </w:tcBorders>
            <w:vAlign w:val="center"/>
          </w:tcPr>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color w:val="auto"/>
                <w:spacing w:val="-3"/>
                <w:sz w:val="21"/>
                <w:szCs w:val="21"/>
                <w:lang w:val="en-US" w:eastAsia="zh-CN"/>
              </w:rPr>
            </w:pPr>
            <w:r>
              <w:rPr>
                <w:rFonts w:hint="eastAsia"/>
                <w:color w:val="auto"/>
                <w:spacing w:val="-3"/>
                <w:sz w:val="21"/>
                <w:szCs w:val="21"/>
                <w:lang w:val="en-US" w:eastAsia="zh-CN"/>
              </w:rPr>
              <w:t>1套脱硫脱硝装置+1根120米烟囱</w:t>
            </w:r>
          </w:p>
        </w:tc>
      </w:tr>
    </w:tbl>
    <w:p>
      <w:pPr>
        <w:bidi w:val="0"/>
      </w:pP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drawing>
                <wp:inline distT="0" distB="0" distL="114300" distR="114300">
                  <wp:extent cx="2843530" cy="2059940"/>
                  <wp:effectExtent l="0" t="0" r="13970" b="1651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53"/>
                          <a:stretch>
                            <a:fillRect/>
                          </a:stretch>
                        </pic:blipFill>
                        <pic:spPr>
                          <a:xfrm>
                            <a:off x="0" y="0"/>
                            <a:ext cx="2843530" cy="2059940"/>
                          </a:xfrm>
                          <a:prstGeom prst="rect">
                            <a:avLst/>
                          </a:prstGeom>
                          <a:noFill/>
                          <a:ln w="9525">
                            <a:noFill/>
                          </a:ln>
                        </pic:spPr>
                      </pic:pic>
                    </a:graphicData>
                  </a:graphic>
                </wp:inline>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drawing>
                <wp:inline distT="0" distB="0" distL="114300" distR="114300">
                  <wp:extent cx="2844165" cy="2059305"/>
                  <wp:effectExtent l="0" t="0" r="13335" b="1714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54"/>
                          <a:stretch>
                            <a:fillRect/>
                          </a:stretch>
                        </pic:blipFill>
                        <pic:spPr>
                          <a:xfrm>
                            <a:off x="0" y="0"/>
                            <a:ext cx="2844165" cy="2059305"/>
                          </a:xfrm>
                          <a:prstGeom prst="rect">
                            <a:avLst/>
                          </a:prstGeom>
                          <a:noFill/>
                          <a:ln w="9525">
                            <a:noFill/>
                          </a:ln>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4367" w:type="dxa"/>
            <w:tcBorders>
              <w:tl2br w:val="nil"/>
              <w:tr2bl w:val="nil"/>
            </w:tcBorders>
            <w:vAlign w:val="center"/>
          </w:tcPr>
          <w:p>
            <w:pPr>
              <w:jc w:val="center"/>
              <w:rPr>
                <w:b/>
                <w:bCs/>
                <w:sz w:val="28"/>
                <w:szCs w:val="28"/>
                <w:lang w:val="en-US"/>
              </w:rPr>
            </w:pPr>
            <w:r>
              <w:rPr>
                <w:rFonts w:hint="eastAsia"/>
                <w:b/>
                <w:bCs/>
                <w:sz w:val="28"/>
                <w:szCs w:val="28"/>
                <w:lang w:val="en-US"/>
              </w:rPr>
              <w:t>图4-</w:t>
            </w:r>
            <w:r>
              <w:rPr>
                <w:rFonts w:hint="eastAsia"/>
                <w:b/>
                <w:bCs/>
                <w:sz w:val="28"/>
                <w:szCs w:val="28"/>
                <w:lang w:val="en-US" w:eastAsia="zh-CN"/>
              </w:rPr>
              <w:t>4</w:t>
            </w:r>
            <w:r>
              <w:rPr>
                <w:rFonts w:hint="eastAsia"/>
                <w:b/>
                <w:bCs/>
                <w:sz w:val="28"/>
                <w:szCs w:val="28"/>
                <w:lang w:val="en-US"/>
              </w:rPr>
              <w:t xml:space="preserve">  </w:t>
            </w:r>
            <w:r>
              <w:rPr>
                <w:rFonts w:hint="eastAsia"/>
                <w:b/>
                <w:bCs/>
                <w:spacing w:val="-3"/>
                <w:sz w:val="28"/>
                <w:lang w:val="en-US" w:eastAsia="zh-CN"/>
              </w:rPr>
              <w:t>焦炉烟囱在线监测</w:t>
            </w:r>
          </w:p>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color w:val="auto"/>
                <w:spacing w:val="-3"/>
                <w:sz w:val="21"/>
                <w:szCs w:val="21"/>
                <w:lang w:val="en-US" w:eastAsia="zh-CN"/>
              </w:rPr>
            </w:pPr>
          </w:p>
        </w:tc>
        <w:tc>
          <w:tcPr>
            <w:tcW w:w="4859" w:type="dxa"/>
            <w:tcBorders>
              <w:tl2br w:val="nil"/>
              <w:tr2bl w:val="nil"/>
            </w:tcBorders>
            <w:vAlign w:val="center"/>
          </w:tcPr>
          <w:p>
            <w:pPr>
              <w:jc w:val="center"/>
              <w:rPr>
                <w:b/>
                <w:bCs/>
                <w:sz w:val="28"/>
                <w:szCs w:val="28"/>
                <w:lang w:val="en-US"/>
              </w:rPr>
            </w:pPr>
            <w:r>
              <w:rPr>
                <w:rFonts w:hint="eastAsia"/>
                <w:b/>
                <w:bCs/>
                <w:sz w:val="28"/>
                <w:szCs w:val="28"/>
                <w:lang w:val="en-US"/>
              </w:rPr>
              <w:t>图4-</w:t>
            </w:r>
            <w:r>
              <w:rPr>
                <w:rFonts w:hint="eastAsia"/>
                <w:b/>
                <w:bCs/>
                <w:sz w:val="28"/>
                <w:szCs w:val="28"/>
                <w:lang w:val="en-US" w:eastAsia="zh-CN"/>
              </w:rPr>
              <w:t>5</w:t>
            </w:r>
            <w:r>
              <w:rPr>
                <w:rFonts w:hint="eastAsia"/>
                <w:b/>
                <w:bCs/>
                <w:sz w:val="28"/>
                <w:szCs w:val="28"/>
                <w:lang w:val="en-US"/>
              </w:rPr>
              <w:t xml:space="preserve">  </w:t>
            </w:r>
            <w:r>
              <w:rPr>
                <w:rFonts w:hint="eastAsia"/>
                <w:b/>
                <w:bCs/>
                <w:spacing w:val="-3"/>
                <w:sz w:val="28"/>
                <w:lang w:val="en-US" w:eastAsia="zh-CN"/>
              </w:rPr>
              <w:t>焦炉烟囱</w:t>
            </w:r>
          </w:p>
          <w:p>
            <w:pPr>
              <w:pStyle w:val="27"/>
              <w:keepNext w:val="0"/>
              <w:keepLines w:val="0"/>
              <w:pageBreakBefore w:val="0"/>
              <w:widowControl w:val="0"/>
              <w:tabs>
                <w:tab w:val="left" w:pos="1130"/>
              </w:tabs>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color w:val="auto"/>
                <w:spacing w:val="-3"/>
                <w:sz w:val="21"/>
                <w:szCs w:val="21"/>
                <w:lang w:val="en-US" w:eastAsia="zh-CN"/>
              </w:rPr>
            </w:pPr>
          </w:p>
        </w:tc>
      </w:tr>
    </w:tbl>
    <w:p/>
    <w:tbl>
      <w:tblPr>
        <w:tblStyle w:val="20"/>
        <w:tblW w:w="7296" w:type="dxa"/>
        <w:tblInd w:w="129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296" w:type="dxa"/>
            <w:tcBorders>
              <w:tl2br w:val="nil"/>
              <w:tr2bl w:val="nil"/>
            </w:tcBorders>
            <w:vAlign w:val="center"/>
          </w:tcPr>
          <w:p>
            <w:pPr>
              <w:pStyle w:val="27"/>
              <w:tabs>
                <w:tab w:val="left" w:pos="1130"/>
              </w:tabs>
              <w:spacing w:before="186"/>
              <w:ind w:left="0" w:firstLine="0"/>
              <w:jc w:val="both"/>
              <w:rPr>
                <w:b/>
                <w:bCs/>
                <w:spacing w:val="-3"/>
                <w:sz w:val="21"/>
                <w:szCs w:val="21"/>
                <w:lang w:val="en-US"/>
              </w:rPr>
            </w:pPr>
            <w:r>
              <w:rPr>
                <w:rFonts w:ascii="Times New Roman" w:hAnsi="Times New Roman" w:cs="Times New Roman"/>
                <w:kern w:val="2"/>
                <w:sz w:val="24"/>
                <w:szCs w:val="24"/>
                <w:lang w:val="en-US" w:bidi="ar-SA"/>
              </w:rPr>
              <w:drawing>
                <wp:anchor distT="0" distB="0" distL="0" distR="0" simplePos="0" relativeHeight="251718656" behindDoc="0" locked="0" layoutInCell="1" allowOverlap="1">
                  <wp:simplePos x="0" y="0"/>
                  <wp:positionH relativeFrom="column">
                    <wp:posOffset>320040</wp:posOffset>
                  </wp:positionH>
                  <wp:positionV relativeFrom="paragraph">
                    <wp:posOffset>85090</wp:posOffset>
                  </wp:positionV>
                  <wp:extent cx="3831590" cy="2023110"/>
                  <wp:effectExtent l="0" t="0" r="16510" b="15240"/>
                  <wp:wrapSquare wrapText="bothSides"/>
                  <wp:docPr id="45" name="图片 36" descr="C:\DOCUME~1\ADMINI~1\LOCALS~1\Temp\WeChat Files\8920a312d9c915c07517f647ea20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6" descr="C:\DOCUME~1\ADMINI~1\LOCALS~1\Temp\WeChat Files\8920a312d9c915c07517f647ea20724.jpg"/>
                          <pic:cNvPicPr>
                            <a:picLocks noChangeAspect="1" noChangeArrowheads="1"/>
                          </pic:cNvPicPr>
                        </pic:nvPicPr>
                        <pic:blipFill>
                          <a:blip r:embed="rId55" cstate="print"/>
                          <a:srcRect/>
                          <a:stretch>
                            <a:fillRect/>
                          </a:stretch>
                        </pic:blipFill>
                        <pic:spPr>
                          <a:xfrm>
                            <a:off x="0" y="0"/>
                            <a:ext cx="3831590" cy="2023110"/>
                          </a:xfrm>
                          <a:prstGeom prst="rect">
                            <a:avLst/>
                          </a:prstGeom>
                          <a:noFill/>
                          <a:ln w="9525">
                            <a:noFill/>
                            <a:miter lim="800000"/>
                            <a:headEnd/>
                            <a:tailEnd/>
                          </a:ln>
                        </pic:spPr>
                      </pic:pic>
                    </a:graphicData>
                  </a:graphic>
                </wp:anchor>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296" w:type="dxa"/>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eastAsia="zh-CN"/>
              </w:rPr>
              <w:t>图</w:t>
            </w:r>
            <w:r>
              <w:rPr>
                <w:rFonts w:hint="eastAsia"/>
                <w:b/>
                <w:bCs/>
                <w:sz w:val="28"/>
                <w:szCs w:val="28"/>
                <w:lang w:val="en-US" w:eastAsia="zh-CN"/>
              </w:rPr>
              <w:t xml:space="preserve">4-6   </w:t>
            </w:r>
            <w:r>
              <w:rPr>
                <w:rFonts w:hint="eastAsia"/>
                <w:b/>
                <w:bCs/>
                <w:sz w:val="28"/>
                <w:szCs w:val="28"/>
                <w:lang w:eastAsia="zh-CN"/>
              </w:rPr>
              <w:t>焦炉煤气脱硫脱硝</w:t>
            </w:r>
          </w:p>
        </w:tc>
      </w:tr>
    </w:tbl>
    <w:p>
      <w:pPr>
        <w:bidi w:val="0"/>
        <w:rPr>
          <w:rFonts w:hint="eastAsia"/>
          <w:lang w:val="en-US" w:eastAsia="zh-CN"/>
        </w:rPr>
      </w:pPr>
    </w:p>
    <w:p>
      <w:pPr>
        <w:spacing w:line="360" w:lineRule="auto"/>
        <w:ind w:firstLine="548" w:firstLineChars="200"/>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③熄焦系统</w:t>
      </w:r>
    </w:p>
    <w:p>
      <w:pPr>
        <w:pStyle w:val="27"/>
        <w:tabs>
          <w:tab w:val="left" w:pos="1130"/>
        </w:tabs>
        <w:spacing w:line="360" w:lineRule="auto"/>
        <w:ind w:left="0" w:leftChars="0" w:firstLine="548" w:firstLineChars="200"/>
        <w:rPr>
          <w:rFonts w:hint="eastAsia" w:ascii="宋体" w:hAnsi="宋体" w:eastAsia="宋体" w:cs="宋体"/>
          <w:spacing w:val="-3"/>
          <w:sz w:val="28"/>
          <w:szCs w:val="22"/>
          <w:lang w:val="en-US" w:eastAsia="zh-CN" w:bidi="zh-CN"/>
        </w:rPr>
      </w:pPr>
      <w:r>
        <w:rPr>
          <w:rFonts w:hint="eastAsia" w:ascii="宋体" w:hAnsi="宋体" w:eastAsia="宋体" w:cs="宋体"/>
          <w:spacing w:val="-3"/>
          <w:sz w:val="28"/>
          <w:szCs w:val="22"/>
          <w:lang w:val="en-US" w:eastAsia="zh-CN" w:bidi="zh-CN"/>
        </w:rPr>
        <w:t>熄焦采用干法熄焦，1座干熄炉，在干熄炉顶部装料口及底部排焦口分别设置集气装置，最终将收集到的废气通过布袋除尘器除尘</w:t>
      </w:r>
      <w:r>
        <w:rPr>
          <w:rFonts w:hint="eastAsia" w:cs="宋体"/>
          <w:spacing w:val="-3"/>
          <w:sz w:val="28"/>
          <w:szCs w:val="22"/>
          <w:lang w:val="en-US" w:eastAsia="zh-CN" w:bidi="zh-CN"/>
        </w:rPr>
        <w:t>后经</w:t>
      </w:r>
      <w:r>
        <w:rPr>
          <w:rFonts w:hint="eastAsia" w:ascii="宋体" w:hAnsi="宋体" w:eastAsia="宋体" w:cs="宋体"/>
          <w:spacing w:val="-3"/>
          <w:sz w:val="28"/>
          <w:szCs w:val="22"/>
          <w:lang w:val="en-US" w:eastAsia="zh-CN" w:bidi="zh-CN"/>
        </w:rPr>
        <w:t>30m排气筒</w:t>
      </w:r>
      <w:r>
        <w:rPr>
          <w:rFonts w:hint="eastAsia" w:cs="宋体"/>
          <w:spacing w:val="-3"/>
          <w:sz w:val="28"/>
          <w:szCs w:val="22"/>
          <w:lang w:val="en-US" w:eastAsia="zh-CN" w:bidi="zh-CN"/>
        </w:rPr>
        <w:t>排放</w:t>
      </w:r>
      <w:r>
        <w:rPr>
          <w:rFonts w:hint="eastAsia" w:ascii="宋体" w:hAnsi="宋体" w:eastAsia="宋体" w:cs="宋体"/>
          <w:spacing w:val="-3"/>
          <w:sz w:val="28"/>
          <w:szCs w:val="22"/>
          <w:lang w:val="en-US" w:eastAsia="zh-CN" w:bidi="zh-CN"/>
        </w:rPr>
        <w:t>，</w:t>
      </w:r>
      <w:r>
        <w:rPr>
          <w:rFonts w:hint="eastAsia"/>
          <w:spacing w:val="-3"/>
          <w:sz w:val="28"/>
          <w:lang w:val="en-US" w:eastAsia="zh-CN"/>
        </w:rPr>
        <w:t>废气排放及治理措施</w:t>
      </w:r>
      <w:r>
        <w:rPr>
          <w:rFonts w:hint="eastAsia" w:ascii="宋体" w:hAnsi="宋体" w:eastAsia="宋体" w:cs="宋体"/>
          <w:spacing w:val="-3"/>
          <w:sz w:val="28"/>
          <w:szCs w:val="22"/>
          <w:lang w:val="en-US" w:eastAsia="zh-CN" w:bidi="zh-CN"/>
        </w:rPr>
        <w:t>见</w:t>
      </w:r>
      <w:r>
        <w:rPr>
          <w:rFonts w:hint="eastAsia"/>
          <w:spacing w:val="-3"/>
          <w:sz w:val="28"/>
          <w:lang w:val="en-US"/>
        </w:rPr>
        <w:t>表4-</w:t>
      </w:r>
      <w:r>
        <w:rPr>
          <w:rFonts w:hint="eastAsia"/>
          <w:spacing w:val="-3"/>
          <w:sz w:val="28"/>
          <w:lang w:val="en-US" w:eastAsia="zh-CN"/>
        </w:rPr>
        <w:t>4。</w:t>
      </w:r>
    </w:p>
    <w:p>
      <w:pPr>
        <w:pStyle w:val="27"/>
        <w:tabs>
          <w:tab w:val="left" w:pos="1130"/>
        </w:tabs>
        <w:spacing w:line="360" w:lineRule="auto"/>
        <w:ind w:left="0" w:leftChars="0" w:firstLine="550" w:firstLineChars="200"/>
        <w:rPr>
          <w:b/>
          <w:bCs/>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 xml:space="preserve">4 </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 xml:space="preserve"> </w:t>
      </w:r>
      <w:r>
        <w:rPr>
          <w:rFonts w:hint="eastAsia"/>
          <w:b/>
          <w:bCs/>
          <w:spacing w:val="-3"/>
          <w:sz w:val="28"/>
          <w:szCs w:val="28"/>
          <w:lang w:val="en-US" w:eastAsia="zh-CN"/>
        </w:rPr>
        <w:t>干熄炉废气</w:t>
      </w:r>
      <w:r>
        <w:rPr>
          <w:rFonts w:hint="eastAsia"/>
          <w:b/>
          <w:bCs/>
          <w:spacing w:val="-3"/>
          <w:sz w:val="28"/>
          <w:szCs w:val="28"/>
          <w:lang w:val="en-US"/>
        </w:rPr>
        <w:t>排放及治理措施</w:t>
      </w:r>
    </w:p>
    <w:tbl>
      <w:tblPr>
        <w:tblStyle w:val="20"/>
        <w:tblW w:w="9220"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20"/>
        <w:gridCol w:w="2758"/>
        <w:gridCol w:w="2757"/>
        <w:gridCol w:w="24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20"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758"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rPr>
                <w:rFonts w:hint="eastAsia"/>
                <w:b/>
                <w:bCs/>
                <w:spacing w:val="-3"/>
                <w:sz w:val="21"/>
                <w:szCs w:val="21"/>
                <w:lang w:val="en-US" w:eastAsia="zh-CN"/>
              </w:rPr>
              <w:t>排污口编号</w:t>
            </w:r>
          </w:p>
        </w:tc>
        <w:tc>
          <w:tcPr>
            <w:tcW w:w="2757"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485"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220" w:type="dxa"/>
            <w:tcBorders>
              <w:tl2br w:val="nil"/>
              <w:tr2bl w:val="nil"/>
            </w:tcBorders>
            <w:vAlign w:val="center"/>
          </w:tcPr>
          <w:p>
            <w:pPr>
              <w:pStyle w:val="27"/>
              <w:tabs>
                <w:tab w:val="left" w:pos="1130"/>
              </w:tabs>
              <w:spacing w:before="186"/>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zh-CN"/>
              </w:rPr>
              <w:t>干熄炉</w:t>
            </w:r>
          </w:p>
        </w:tc>
        <w:tc>
          <w:tcPr>
            <w:tcW w:w="2758" w:type="dxa"/>
            <w:tcBorders>
              <w:tl2br w:val="nil"/>
              <w:tr2bl w:val="nil"/>
            </w:tcBorders>
            <w:vAlign w:val="center"/>
          </w:tcPr>
          <w:p>
            <w:pPr>
              <w:pStyle w:val="27"/>
              <w:tabs>
                <w:tab w:val="left" w:pos="1130"/>
              </w:tabs>
              <w:spacing w:before="186"/>
              <w:ind w:left="0" w:firstLine="0"/>
              <w:jc w:val="center"/>
              <w:rPr>
                <w:rFonts w:hint="eastAsia"/>
                <w:color w:val="auto"/>
                <w:spacing w:val="-3"/>
                <w:sz w:val="21"/>
                <w:szCs w:val="21"/>
                <w:lang w:val="en-US" w:eastAsia="zh-CN"/>
              </w:rPr>
            </w:pPr>
            <w:r>
              <w:rPr>
                <w:rFonts w:hint="eastAsia"/>
                <w:spacing w:val="-3"/>
                <w:sz w:val="21"/>
                <w:szCs w:val="21"/>
                <w:lang w:val="en-US" w:eastAsia="zh-CN"/>
              </w:rPr>
              <w:t>DA007</w:t>
            </w:r>
          </w:p>
        </w:tc>
        <w:tc>
          <w:tcPr>
            <w:tcW w:w="2757" w:type="dxa"/>
            <w:tcBorders>
              <w:tl2br w:val="nil"/>
              <w:tr2bl w:val="nil"/>
            </w:tcBorders>
            <w:vAlign w:val="center"/>
          </w:tcPr>
          <w:p>
            <w:pPr>
              <w:pStyle w:val="27"/>
              <w:tabs>
                <w:tab w:val="left" w:pos="1130"/>
              </w:tabs>
              <w:spacing w:before="186"/>
              <w:ind w:left="0" w:firstLine="0"/>
              <w:jc w:val="center"/>
              <w:rPr>
                <w:rFonts w:hint="eastAsia" w:eastAsia="宋体"/>
                <w:color w:val="auto"/>
                <w:spacing w:val="-3"/>
                <w:sz w:val="21"/>
                <w:szCs w:val="21"/>
                <w:lang w:val="en-US" w:eastAsia="zh-CN"/>
              </w:rPr>
            </w:pPr>
            <w:r>
              <w:rPr>
                <w:rFonts w:hint="eastAsia"/>
                <w:color w:val="auto"/>
                <w:spacing w:val="-3"/>
                <w:sz w:val="21"/>
                <w:szCs w:val="21"/>
                <w:lang w:val="en-US" w:eastAsia="zh-CN"/>
              </w:rPr>
              <w:t>颗粒物、二氧化硫</w:t>
            </w:r>
          </w:p>
        </w:tc>
        <w:tc>
          <w:tcPr>
            <w:tcW w:w="2485" w:type="dxa"/>
            <w:tcBorders>
              <w:tl2br w:val="nil"/>
              <w:tr2bl w:val="nil"/>
            </w:tcBorders>
            <w:vAlign w:val="center"/>
          </w:tcPr>
          <w:p>
            <w:pPr>
              <w:pStyle w:val="27"/>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1套布袋除尘器+1根30米排气筒</w:t>
            </w:r>
          </w:p>
        </w:tc>
      </w:tr>
    </w:tbl>
    <w:p>
      <w:pPr>
        <w:spacing w:line="360" w:lineRule="auto"/>
        <w:ind w:firstLine="546" w:firstLineChars="195"/>
        <w:jc w:val="center"/>
      </w:pPr>
    </w:p>
    <w:tbl>
      <w:tblPr>
        <w:tblStyle w:val="20"/>
        <w:tblW w:w="565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5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5652"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drawing>
                <wp:inline distT="0" distB="0" distL="114300" distR="114300">
                  <wp:extent cx="2898775" cy="2066290"/>
                  <wp:effectExtent l="0" t="0" r="15875" b="10160"/>
                  <wp:docPr id="4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9"/>
                          <pic:cNvPicPr>
                            <a:picLocks noChangeAspect="1"/>
                          </pic:cNvPicPr>
                        </pic:nvPicPr>
                        <pic:blipFill>
                          <a:blip r:embed="rId56"/>
                          <a:stretch>
                            <a:fillRect/>
                          </a:stretch>
                        </pic:blipFill>
                        <pic:spPr>
                          <a:xfrm>
                            <a:off x="0" y="0"/>
                            <a:ext cx="2898775" cy="2066290"/>
                          </a:xfrm>
                          <a:prstGeom prst="rect">
                            <a:avLst/>
                          </a:prstGeom>
                          <a:noFill/>
                          <a:ln w="9525">
                            <a:noFill/>
                          </a:ln>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652" w:type="dxa"/>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val="en-US"/>
              </w:rPr>
              <w:t>图4-</w:t>
            </w:r>
            <w:r>
              <w:rPr>
                <w:rFonts w:hint="eastAsia"/>
                <w:b/>
                <w:bCs/>
                <w:sz w:val="28"/>
                <w:szCs w:val="28"/>
                <w:lang w:val="en-US" w:eastAsia="zh-CN"/>
              </w:rPr>
              <w:t>7</w:t>
            </w:r>
            <w:r>
              <w:rPr>
                <w:rFonts w:hint="eastAsia"/>
                <w:b/>
                <w:bCs/>
                <w:sz w:val="28"/>
                <w:szCs w:val="28"/>
                <w:lang w:val="en-US"/>
              </w:rPr>
              <w:t xml:space="preserve">  </w:t>
            </w:r>
            <w:r>
              <w:rPr>
                <w:rFonts w:hint="eastAsia"/>
                <w:b/>
                <w:bCs/>
                <w:sz w:val="28"/>
                <w:szCs w:val="28"/>
                <w:lang w:val="en-US" w:eastAsia="zh-CN"/>
              </w:rPr>
              <w:t>布袋除尘器</w:t>
            </w:r>
          </w:p>
        </w:tc>
      </w:tr>
    </w:tbl>
    <w:p>
      <w:pPr>
        <w:spacing w:line="360" w:lineRule="auto"/>
        <w:ind w:firstLine="534" w:firstLineChars="195"/>
        <w:jc w:val="center"/>
        <w:rPr>
          <w:rFonts w:hint="eastAsia" w:ascii="宋体" w:hAnsi="宋体" w:eastAsia="宋体" w:cs="宋体"/>
          <w:spacing w:val="-3"/>
          <w:sz w:val="28"/>
          <w:szCs w:val="22"/>
          <w:lang w:val="en-US" w:eastAsia="zh-CN" w:bidi="zh-CN"/>
        </w:rPr>
      </w:pPr>
    </w:p>
    <w:p>
      <w:pPr>
        <w:spacing w:line="360" w:lineRule="auto"/>
        <w:ind w:firstLine="548" w:firstLineChars="200"/>
        <w:rPr>
          <w:rFonts w:hint="eastAsia"/>
          <w:spacing w:val="-3"/>
          <w:sz w:val="28"/>
          <w:lang w:val="en-US" w:eastAsia="zh-CN"/>
        </w:rPr>
      </w:pPr>
      <w:r>
        <w:rPr>
          <w:rFonts w:hint="eastAsia"/>
          <w:spacing w:val="-3"/>
          <w:sz w:val="28"/>
          <w:lang w:val="en-US" w:eastAsia="zh-CN"/>
        </w:rPr>
        <w:t>④筛贮焦系统</w:t>
      </w:r>
    </w:p>
    <w:p>
      <w:pPr>
        <w:spacing w:line="360" w:lineRule="auto"/>
        <w:ind w:firstLine="548" w:firstLineChars="200"/>
        <w:rPr>
          <w:rFonts w:hint="eastAsia"/>
          <w:spacing w:val="-3"/>
          <w:sz w:val="28"/>
          <w:lang w:val="en-US" w:eastAsia="zh-CN"/>
        </w:rPr>
      </w:pPr>
      <w:r>
        <w:rPr>
          <w:rFonts w:hint="eastAsia"/>
          <w:spacing w:val="-3"/>
          <w:sz w:val="28"/>
          <w:lang w:val="en-US" w:eastAsia="zh-CN"/>
        </w:rPr>
        <w:t>筛焦系统排放的大气污染物主要为冶金焦在筛分过程中产生的焦尘，在转运站和筛贮焦楼等场所，设置泡沫除尘器，经除尘后焦尘由30m排气筒排放，废气排放及治理措施</w:t>
      </w:r>
      <w:r>
        <w:rPr>
          <w:rFonts w:hint="eastAsia" w:ascii="宋体" w:hAnsi="宋体" w:eastAsia="宋体" w:cs="宋体"/>
          <w:spacing w:val="-3"/>
          <w:sz w:val="28"/>
          <w:szCs w:val="22"/>
          <w:lang w:val="en-US" w:eastAsia="zh-CN" w:bidi="zh-CN"/>
        </w:rPr>
        <w:t>见</w:t>
      </w:r>
      <w:r>
        <w:rPr>
          <w:rFonts w:hint="eastAsia"/>
          <w:spacing w:val="-3"/>
          <w:sz w:val="28"/>
          <w:lang w:val="en-US"/>
        </w:rPr>
        <w:t>表4-</w:t>
      </w:r>
      <w:r>
        <w:rPr>
          <w:rFonts w:hint="eastAsia"/>
          <w:spacing w:val="-3"/>
          <w:sz w:val="28"/>
          <w:lang w:val="en-US" w:eastAsia="zh-CN"/>
        </w:rPr>
        <w:t>5。</w:t>
      </w:r>
    </w:p>
    <w:p>
      <w:pPr>
        <w:pStyle w:val="27"/>
        <w:tabs>
          <w:tab w:val="left" w:pos="1130"/>
        </w:tabs>
        <w:spacing w:line="360" w:lineRule="auto"/>
        <w:ind w:left="0" w:leftChars="0" w:firstLine="550" w:firstLineChars="200"/>
        <w:rPr>
          <w:b/>
          <w:bCs/>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 xml:space="preserve">5 </w:t>
      </w:r>
      <w:r>
        <w:rPr>
          <w:rFonts w:hint="eastAsia"/>
          <w:b/>
          <w:bCs/>
          <w:spacing w:val="-3"/>
          <w:sz w:val="28"/>
          <w:szCs w:val="28"/>
          <w:lang w:val="en-US"/>
        </w:rPr>
        <w:t xml:space="preserve">         </w:t>
      </w:r>
      <w:r>
        <w:rPr>
          <w:rFonts w:hint="eastAsia"/>
          <w:b/>
          <w:bCs/>
          <w:spacing w:val="-3"/>
          <w:sz w:val="28"/>
          <w:szCs w:val="28"/>
          <w:lang w:val="en-US" w:eastAsia="zh-CN"/>
        </w:rPr>
        <w:t xml:space="preserve">     筛贮焦废气</w:t>
      </w:r>
      <w:r>
        <w:rPr>
          <w:rFonts w:hint="eastAsia"/>
          <w:b/>
          <w:bCs/>
          <w:spacing w:val="-3"/>
          <w:sz w:val="28"/>
          <w:szCs w:val="28"/>
          <w:lang w:val="en-US"/>
        </w:rPr>
        <w:t>排放及治理措施</w:t>
      </w: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2520"/>
        <w:gridCol w:w="2520"/>
        <w:gridCol w:w="257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608"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520"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rPr>
                <w:rFonts w:hint="eastAsia"/>
                <w:b/>
                <w:bCs/>
                <w:spacing w:val="-3"/>
                <w:sz w:val="21"/>
                <w:szCs w:val="21"/>
                <w:lang w:val="en-US" w:eastAsia="zh-CN"/>
              </w:rPr>
              <w:t>排污口编号</w:t>
            </w:r>
          </w:p>
        </w:tc>
        <w:tc>
          <w:tcPr>
            <w:tcW w:w="2520"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578"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608" w:type="dxa"/>
            <w:tcBorders>
              <w:tl2br w:val="nil"/>
              <w:tr2bl w:val="nil"/>
            </w:tcBorders>
            <w:vAlign w:val="center"/>
          </w:tcPr>
          <w:p>
            <w:pPr>
              <w:pStyle w:val="27"/>
              <w:tabs>
                <w:tab w:val="left" w:pos="1130"/>
              </w:tabs>
              <w:spacing w:before="186"/>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zh-CN"/>
              </w:rPr>
              <w:t>筛焦系统</w:t>
            </w:r>
          </w:p>
        </w:tc>
        <w:tc>
          <w:tcPr>
            <w:tcW w:w="2520" w:type="dxa"/>
            <w:tcBorders>
              <w:tl2br w:val="nil"/>
              <w:tr2bl w:val="nil"/>
            </w:tcBorders>
            <w:vAlign w:val="center"/>
          </w:tcPr>
          <w:p>
            <w:pPr>
              <w:pStyle w:val="27"/>
              <w:tabs>
                <w:tab w:val="left" w:pos="1130"/>
              </w:tabs>
              <w:spacing w:before="186"/>
              <w:ind w:left="0" w:firstLine="0"/>
              <w:jc w:val="center"/>
              <w:rPr>
                <w:rFonts w:hint="eastAsia"/>
                <w:color w:val="auto"/>
                <w:spacing w:val="-3"/>
                <w:sz w:val="21"/>
                <w:szCs w:val="21"/>
                <w:lang w:val="en-US" w:eastAsia="zh-CN"/>
              </w:rPr>
            </w:pPr>
            <w:r>
              <w:rPr>
                <w:rFonts w:hint="eastAsia"/>
                <w:spacing w:val="-3"/>
                <w:sz w:val="21"/>
                <w:szCs w:val="21"/>
                <w:lang w:val="en-US" w:eastAsia="zh-CN"/>
              </w:rPr>
              <w:t>DA005</w:t>
            </w:r>
          </w:p>
        </w:tc>
        <w:tc>
          <w:tcPr>
            <w:tcW w:w="2520" w:type="dxa"/>
            <w:tcBorders>
              <w:tl2br w:val="nil"/>
              <w:tr2bl w:val="nil"/>
            </w:tcBorders>
            <w:vAlign w:val="center"/>
          </w:tcPr>
          <w:p>
            <w:pPr>
              <w:pStyle w:val="27"/>
              <w:tabs>
                <w:tab w:val="left" w:pos="1130"/>
              </w:tabs>
              <w:spacing w:before="186"/>
              <w:ind w:left="0" w:firstLine="0"/>
              <w:jc w:val="center"/>
              <w:rPr>
                <w:rFonts w:hint="eastAsia" w:eastAsia="宋体"/>
                <w:color w:val="auto"/>
                <w:spacing w:val="-3"/>
                <w:sz w:val="21"/>
                <w:szCs w:val="21"/>
                <w:lang w:val="en-US" w:eastAsia="zh-CN"/>
              </w:rPr>
            </w:pPr>
            <w:r>
              <w:rPr>
                <w:rFonts w:hint="eastAsia"/>
                <w:color w:val="auto"/>
                <w:spacing w:val="-3"/>
                <w:sz w:val="21"/>
                <w:szCs w:val="21"/>
                <w:lang w:val="en-US" w:eastAsia="zh-CN"/>
              </w:rPr>
              <w:t>颗粒物</w:t>
            </w:r>
          </w:p>
        </w:tc>
        <w:tc>
          <w:tcPr>
            <w:tcW w:w="2578" w:type="dxa"/>
            <w:tcBorders>
              <w:tl2br w:val="nil"/>
              <w:tr2bl w:val="nil"/>
            </w:tcBorders>
            <w:vAlign w:val="center"/>
          </w:tcPr>
          <w:p>
            <w:pPr>
              <w:pStyle w:val="27"/>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布袋除尘器+30米排气筒</w:t>
            </w:r>
          </w:p>
        </w:tc>
      </w:tr>
    </w:tbl>
    <w:p>
      <w:pPr>
        <w:rPr>
          <w:rFonts w:hint="eastAsia"/>
          <w:lang w:val="en-US" w:eastAsia="zh-CN"/>
        </w:rPr>
      </w:pP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491"/>
        <w:gridCol w:w="47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491" w:type="dxa"/>
            <w:tcBorders>
              <w:tl2br w:val="nil"/>
              <w:tr2bl w:val="nil"/>
            </w:tcBorders>
            <w:vAlign w:val="center"/>
          </w:tcPr>
          <w:p>
            <w:pPr>
              <w:pStyle w:val="27"/>
              <w:tabs>
                <w:tab w:val="left" w:pos="1130"/>
              </w:tabs>
              <w:spacing w:before="186"/>
              <w:ind w:left="0" w:firstLine="0"/>
              <w:jc w:val="both"/>
              <w:rPr>
                <w:rFonts w:hint="eastAsia"/>
                <w:b/>
                <w:bCs/>
                <w:spacing w:val="-3"/>
                <w:sz w:val="21"/>
                <w:szCs w:val="21"/>
                <w:lang w:val="en-US"/>
              </w:rPr>
            </w:pPr>
            <w:r>
              <w:rPr>
                <w:rFonts w:ascii="Times New Roman" w:hAnsi="Times New Roman" w:cs="Times New Roman"/>
                <w:color w:val="000000"/>
                <w:spacing w:val="1"/>
                <w:kern w:val="2"/>
                <w:sz w:val="32"/>
                <w:lang w:val="en-US" w:bidi="ar-SA"/>
              </w:rPr>
              <w:drawing>
                <wp:anchor distT="0" distB="0" distL="0" distR="0" simplePos="0" relativeHeight="251716608" behindDoc="0" locked="0" layoutInCell="1" allowOverlap="1">
                  <wp:simplePos x="0" y="0"/>
                  <wp:positionH relativeFrom="column">
                    <wp:posOffset>110490</wp:posOffset>
                  </wp:positionH>
                  <wp:positionV relativeFrom="paragraph">
                    <wp:posOffset>127000</wp:posOffset>
                  </wp:positionV>
                  <wp:extent cx="2524125" cy="1914525"/>
                  <wp:effectExtent l="0" t="0" r="9525" b="9525"/>
                  <wp:wrapTopAndBottom/>
                  <wp:docPr id="11" name="图片 24" descr="IMG_20200821_15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4" descr="IMG_20200821_154011"/>
                          <pic:cNvPicPr>
                            <a:picLocks noChangeAspect="1" noChangeArrowheads="1"/>
                          </pic:cNvPicPr>
                        </pic:nvPicPr>
                        <pic:blipFill>
                          <a:blip r:embed="rId57" cstate="print"/>
                          <a:srcRect/>
                          <a:stretch>
                            <a:fillRect/>
                          </a:stretch>
                        </pic:blipFill>
                        <pic:spPr>
                          <a:xfrm>
                            <a:off x="0" y="0"/>
                            <a:ext cx="2524125" cy="1914525"/>
                          </a:xfrm>
                          <a:prstGeom prst="rect">
                            <a:avLst/>
                          </a:prstGeom>
                          <a:noFill/>
                          <a:ln w="9525">
                            <a:noFill/>
                            <a:miter lim="800000"/>
                            <a:headEnd/>
                            <a:tailEnd/>
                          </a:ln>
                        </pic:spPr>
                      </pic:pic>
                    </a:graphicData>
                  </a:graphic>
                </wp:anchor>
              </w:drawing>
            </w:r>
          </w:p>
        </w:tc>
        <w:tc>
          <w:tcPr>
            <w:tcW w:w="4735" w:type="dxa"/>
            <w:tcBorders>
              <w:tl2br w:val="nil"/>
              <w:tr2bl w:val="nil"/>
            </w:tcBorders>
            <w:vAlign w:val="center"/>
          </w:tcPr>
          <w:p>
            <w:pPr>
              <w:pStyle w:val="27"/>
              <w:tabs>
                <w:tab w:val="left" w:pos="1130"/>
              </w:tabs>
              <w:spacing w:before="186"/>
              <w:ind w:left="0" w:firstLine="0"/>
              <w:jc w:val="both"/>
              <w:rPr>
                <w:b/>
                <w:bCs/>
                <w:spacing w:val="-3"/>
                <w:sz w:val="21"/>
                <w:szCs w:val="21"/>
                <w:lang w:val="en-US"/>
              </w:rPr>
            </w:pPr>
            <w:r>
              <w:rPr>
                <w:rFonts w:hint="eastAsia" w:ascii="仿宋" w:hAnsi="仿宋" w:cs="仿宋"/>
                <w:b/>
                <w:bCs/>
                <w:color w:val="000000"/>
                <w:spacing w:val="1"/>
                <w:kern w:val="2"/>
                <w:sz w:val="28"/>
                <w:szCs w:val="28"/>
                <w:lang w:val="en-US" w:bidi="ar-SA"/>
              </w:rPr>
              <w:drawing>
                <wp:anchor distT="0" distB="0" distL="114300" distR="114300" simplePos="0" relativeHeight="251717632" behindDoc="0" locked="0" layoutInCell="1" allowOverlap="1">
                  <wp:simplePos x="0" y="0"/>
                  <wp:positionH relativeFrom="column">
                    <wp:posOffset>89535</wp:posOffset>
                  </wp:positionH>
                  <wp:positionV relativeFrom="paragraph">
                    <wp:posOffset>146050</wp:posOffset>
                  </wp:positionV>
                  <wp:extent cx="2732405" cy="1851660"/>
                  <wp:effectExtent l="0" t="0" r="10795" b="15240"/>
                  <wp:wrapNone/>
                  <wp:docPr id="160" name="图片 4" descr="IMG_20200822_10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4" descr="IMG_20200822_105753"/>
                          <pic:cNvPicPr>
                            <a:picLocks noChangeAspect="1"/>
                          </pic:cNvPicPr>
                        </pic:nvPicPr>
                        <pic:blipFill>
                          <a:blip r:embed="rId58" cstate="print"/>
                          <a:stretch>
                            <a:fillRect/>
                          </a:stretch>
                        </pic:blipFill>
                        <pic:spPr>
                          <a:xfrm>
                            <a:off x="0" y="0"/>
                            <a:ext cx="2732405" cy="1851660"/>
                          </a:xfrm>
                          <a:prstGeom prst="rect">
                            <a:avLst/>
                          </a:prstGeom>
                          <a:noFill/>
                          <a:ln>
                            <a:noFill/>
                          </a:ln>
                        </pic:spPr>
                      </pic:pic>
                    </a:graphicData>
                  </a:graphic>
                </wp:anchor>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4491" w:type="dxa"/>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val="en-US"/>
              </w:rPr>
              <w:t>图4-</w:t>
            </w:r>
            <w:r>
              <w:rPr>
                <w:rFonts w:hint="eastAsia"/>
                <w:b/>
                <w:bCs/>
                <w:sz w:val="28"/>
                <w:szCs w:val="28"/>
                <w:lang w:val="en-US" w:eastAsia="zh-CN"/>
              </w:rPr>
              <w:t>7</w:t>
            </w:r>
            <w:r>
              <w:rPr>
                <w:rFonts w:hint="eastAsia"/>
                <w:b/>
                <w:bCs/>
                <w:sz w:val="28"/>
                <w:szCs w:val="28"/>
                <w:lang w:val="en-US"/>
              </w:rPr>
              <w:t xml:space="preserve"> 焦炭筛分布袋除尘系统</w:t>
            </w:r>
          </w:p>
        </w:tc>
        <w:tc>
          <w:tcPr>
            <w:tcW w:w="4735" w:type="dxa"/>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val="en-US"/>
              </w:rPr>
              <w:t>图4-</w:t>
            </w:r>
            <w:r>
              <w:rPr>
                <w:rFonts w:hint="eastAsia"/>
                <w:b/>
                <w:bCs/>
                <w:sz w:val="28"/>
                <w:szCs w:val="28"/>
                <w:lang w:val="en-US" w:eastAsia="zh-CN"/>
              </w:rPr>
              <w:t>8</w:t>
            </w:r>
            <w:r>
              <w:rPr>
                <w:rFonts w:hint="eastAsia"/>
                <w:b/>
                <w:bCs/>
                <w:sz w:val="28"/>
                <w:szCs w:val="28"/>
                <w:lang w:val="en-US"/>
              </w:rPr>
              <w:t xml:space="preserve"> 除尘灰密闭输送系统</w:t>
            </w:r>
          </w:p>
        </w:tc>
      </w:tr>
    </w:tbl>
    <w:p>
      <w:pPr>
        <w:spacing w:line="360" w:lineRule="auto"/>
        <w:ind w:firstLine="548" w:firstLineChars="200"/>
        <w:rPr>
          <w:rFonts w:hint="eastAsia"/>
          <w:spacing w:val="-3"/>
          <w:sz w:val="28"/>
          <w:lang w:val="en-US" w:eastAsia="zh-CN"/>
        </w:rPr>
      </w:pPr>
    </w:p>
    <w:p>
      <w:pPr>
        <w:spacing w:line="360" w:lineRule="auto"/>
        <w:rPr>
          <w:rFonts w:hint="eastAsia"/>
          <w:spacing w:val="-3"/>
          <w:sz w:val="28"/>
          <w:lang w:val="en-US" w:eastAsia="zh-CN"/>
        </w:rPr>
      </w:pPr>
      <w:r>
        <w:rPr>
          <w:rFonts w:hint="eastAsia"/>
          <w:spacing w:val="-3"/>
          <w:sz w:val="28"/>
          <w:lang w:val="en-US" w:eastAsia="zh-CN"/>
        </w:rPr>
        <w:t xml:space="preserve">   </w:t>
      </w:r>
    </w:p>
    <w:p>
      <w:pPr>
        <w:spacing w:line="360" w:lineRule="auto"/>
        <w:rPr>
          <w:rFonts w:hint="eastAsia"/>
          <w:spacing w:val="-3"/>
          <w:sz w:val="28"/>
          <w:lang w:val="en-US" w:eastAsia="zh-CN"/>
        </w:rPr>
      </w:pPr>
      <w:r>
        <w:rPr>
          <w:rFonts w:hint="eastAsia"/>
          <w:spacing w:val="-3"/>
          <w:sz w:val="28"/>
          <w:lang w:val="en-US" w:eastAsia="zh-CN"/>
        </w:rPr>
        <w:t>（4）煤气净化车间</w:t>
      </w:r>
    </w:p>
    <w:p>
      <w:pPr>
        <w:spacing w:line="360" w:lineRule="auto"/>
        <w:ind w:firstLine="548" w:firstLineChars="200"/>
        <w:rPr>
          <w:rFonts w:hint="eastAsia"/>
          <w:spacing w:val="-3"/>
          <w:sz w:val="28"/>
          <w:lang w:val="en-US" w:eastAsia="zh-CN"/>
        </w:rPr>
      </w:pPr>
      <w:r>
        <w:rPr>
          <w:rFonts w:hint="eastAsia"/>
          <w:spacing w:val="-3"/>
          <w:sz w:val="28"/>
          <w:lang w:val="en-US" w:eastAsia="zh-CN"/>
        </w:rPr>
        <w:t>①脱硫工段</w:t>
      </w:r>
    </w:p>
    <w:p>
      <w:pPr>
        <w:pStyle w:val="27"/>
        <w:tabs>
          <w:tab w:val="left" w:pos="1130"/>
        </w:tabs>
        <w:spacing w:line="360" w:lineRule="auto"/>
        <w:ind w:left="0" w:leftChars="0" w:firstLine="548" w:firstLineChars="200"/>
        <w:rPr>
          <w:rFonts w:hint="eastAsia"/>
          <w:spacing w:val="-3"/>
          <w:sz w:val="28"/>
          <w:lang w:val="en-US" w:eastAsia="zh-CN"/>
        </w:rPr>
      </w:pPr>
      <w:r>
        <w:rPr>
          <w:rFonts w:hint="eastAsia"/>
          <w:spacing w:val="-3"/>
          <w:sz w:val="28"/>
          <w:lang w:val="en-US" w:eastAsia="zh-CN"/>
        </w:rPr>
        <w:t>脱硫工段产生的主要污染物为氨，采用冷却水喷淋洗涤工艺，经洗涤净化后氨返回备煤车间配煤，废气排放及治理措施</w:t>
      </w:r>
      <w:r>
        <w:rPr>
          <w:rFonts w:hint="eastAsia" w:ascii="宋体" w:hAnsi="宋体" w:eastAsia="宋体" w:cs="宋体"/>
          <w:spacing w:val="-3"/>
          <w:sz w:val="28"/>
          <w:szCs w:val="22"/>
          <w:lang w:val="en-US" w:eastAsia="zh-CN" w:bidi="zh-CN"/>
        </w:rPr>
        <w:t>见</w:t>
      </w:r>
      <w:r>
        <w:rPr>
          <w:rFonts w:hint="eastAsia"/>
          <w:spacing w:val="-3"/>
          <w:sz w:val="28"/>
          <w:lang w:val="en-US"/>
        </w:rPr>
        <w:t>表4-</w:t>
      </w:r>
      <w:r>
        <w:rPr>
          <w:rFonts w:hint="eastAsia"/>
          <w:spacing w:val="-3"/>
          <w:sz w:val="28"/>
          <w:lang w:val="en-US" w:eastAsia="zh-CN"/>
        </w:rPr>
        <w:t>6。</w:t>
      </w:r>
    </w:p>
    <w:p>
      <w:pPr>
        <w:pStyle w:val="27"/>
        <w:tabs>
          <w:tab w:val="left" w:pos="1130"/>
        </w:tabs>
        <w:spacing w:line="360" w:lineRule="auto"/>
        <w:ind w:left="0" w:leftChars="0" w:firstLine="550" w:firstLineChars="200"/>
        <w:rPr>
          <w:b/>
          <w:bCs/>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 xml:space="preserve">6 </w:t>
      </w:r>
      <w:r>
        <w:rPr>
          <w:rFonts w:hint="eastAsia"/>
          <w:b/>
          <w:bCs/>
          <w:spacing w:val="-3"/>
          <w:sz w:val="28"/>
          <w:szCs w:val="28"/>
          <w:lang w:val="en-US"/>
        </w:rPr>
        <w:t xml:space="preserve">         </w:t>
      </w:r>
      <w:r>
        <w:rPr>
          <w:rFonts w:hint="eastAsia"/>
          <w:b/>
          <w:bCs/>
          <w:spacing w:val="-3"/>
          <w:sz w:val="28"/>
          <w:szCs w:val="28"/>
          <w:lang w:val="en-US" w:eastAsia="zh-CN"/>
        </w:rPr>
        <w:t xml:space="preserve">     净化塔废气</w:t>
      </w:r>
      <w:r>
        <w:rPr>
          <w:rFonts w:hint="eastAsia"/>
          <w:b/>
          <w:bCs/>
          <w:spacing w:val="-3"/>
          <w:sz w:val="28"/>
          <w:szCs w:val="28"/>
          <w:lang w:val="en-US"/>
        </w:rPr>
        <w:t>排放及治理措施</w:t>
      </w: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8"/>
        <w:gridCol w:w="2504"/>
        <w:gridCol w:w="2562"/>
        <w:gridCol w:w="256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26" w:hRule="atLeast"/>
        </w:trPr>
        <w:tc>
          <w:tcPr>
            <w:tcW w:w="1598"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污染源</w:t>
            </w:r>
          </w:p>
        </w:tc>
        <w:tc>
          <w:tcPr>
            <w:tcW w:w="2504"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污染物</w:t>
            </w:r>
          </w:p>
        </w:tc>
        <w:tc>
          <w:tcPr>
            <w:tcW w:w="2562" w:type="dxa"/>
            <w:tcBorders>
              <w:tl2br w:val="nil"/>
              <w:tr2bl w:val="nil"/>
            </w:tcBorders>
            <w:vAlign w:val="center"/>
          </w:tcPr>
          <w:p>
            <w:pPr>
              <w:pStyle w:val="27"/>
              <w:tabs>
                <w:tab w:val="left" w:pos="1130"/>
              </w:tabs>
              <w:spacing w:before="186"/>
              <w:ind w:left="0" w:firstLine="0"/>
              <w:jc w:val="center"/>
              <w:rPr>
                <w:rFonts w:hint="eastAsia" w:eastAsia="宋体"/>
                <w:b/>
                <w:bCs/>
                <w:spacing w:val="-3"/>
                <w:sz w:val="21"/>
                <w:szCs w:val="21"/>
                <w:lang w:val="en-US" w:eastAsia="zh-CN"/>
              </w:rPr>
            </w:pPr>
            <w:r>
              <w:rPr>
                <w:rFonts w:hint="eastAsia"/>
                <w:b/>
                <w:bCs/>
                <w:spacing w:val="-3"/>
                <w:sz w:val="21"/>
                <w:szCs w:val="21"/>
                <w:lang w:val="en-US" w:eastAsia="zh-CN"/>
              </w:rPr>
              <w:t>环评要求</w:t>
            </w:r>
          </w:p>
        </w:tc>
        <w:tc>
          <w:tcPr>
            <w:tcW w:w="2562"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b/>
                <w:bCs/>
                <w:spacing w:val="-3"/>
                <w:sz w:val="21"/>
                <w:szCs w:val="21"/>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8" w:type="dxa"/>
            <w:tcBorders>
              <w:tl2br w:val="nil"/>
              <w:tr2bl w:val="nil"/>
            </w:tcBorders>
            <w:vAlign w:val="center"/>
          </w:tcPr>
          <w:p>
            <w:pPr>
              <w:pStyle w:val="27"/>
              <w:tabs>
                <w:tab w:val="left" w:pos="1130"/>
              </w:tabs>
              <w:spacing w:before="186"/>
              <w:ind w:left="0" w:leftChars="0" w:firstLine="0" w:firstLineChars="0"/>
              <w:jc w:val="center"/>
              <w:rPr>
                <w:rFonts w:hint="eastAsia" w:eastAsia="宋体"/>
                <w:color w:val="auto"/>
                <w:spacing w:val="-3"/>
                <w:sz w:val="21"/>
                <w:szCs w:val="21"/>
                <w:lang w:val="en-US" w:eastAsia="zh-CN"/>
              </w:rPr>
            </w:pPr>
            <w:r>
              <w:rPr>
                <w:rFonts w:hint="eastAsia"/>
                <w:color w:val="auto"/>
                <w:spacing w:val="-3"/>
                <w:sz w:val="21"/>
                <w:szCs w:val="21"/>
                <w:lang w:val="en-US" w:eastAsia="zh-CN"/>
              </w:rPr>
              <w:t>净化塔</w:t>
            </w:r>
          </w:p>
        </w:tc>
        <w:tc>
          <w:tcPr>
            <w:tcW w:w="2504" w:type="dxa"/>
            <w:tcBorders>
              <w:tl2br w:val="nil"/>
              <w:tr2bl w:val="nil"/>
            </w:tcBorders>
            <w:vAlign w:val="center"/>
          </w:tcPr>
          <w:p>
            <w:pPr>
              <w:pStyle w:val="27"/>
              <w:tabs>
                <w:tab w:val="left" w:pos="1130"/>
              </w:tabs>
              <w:spacing w:before="186"/>
              <w:ind w:left="0" w:firstLine="0"/>
              <w:jc w:val="center"/>
              <w:rPr>
                <w:rFonts w:hint="eastAsia" w:eastAsia="宋体"/>
                <w:color w:val="auto"/>
                <w:spacing w:val="-3"/>
                <w:sz w:val="21"/>
                <w:szCs w:val="21"/>
                <w:lang w:val="en-US" w:eastAsia="zh-CN"/>
              </w:rPr>
            </w:pPr>
            <w:r>
              <w:rPr>
                <w:rFonts w:hint="eastAsia"/>
                <w:color w:val="auto"/>
                <w:spacing w:val="-3"/>
                <w:sz w:val="21"/>
                <w:szCs w:val="21"/>
                <w:lang w:val="en-US" w:eastAsia="zh-CN"/>
              </w:rPr>
              <w:t>氨</w:t>
            </w:r>
          </w:p>
        </w:tc>
        <w:tc>
          <w:tcPr>
            <w:tcW w:w="2562" w:type="dxa"/>
            <w:tcBorders>
              <w:tl2br w:val="nil"/>
              <w:tr2bl w:val="nil"/>
            </w:tcBorders>
            <w:vAlign w:val="center"/>
          </w:tcPr>
          <w:p>
            <w:pPr>
              <w:pStyle w:val="27"/>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44m排气筒排放</w:t>
            </w:r>
          </w:p>
        </w:tc>
        <w:tc>
          <w:tcPr>
            <w:tcW w:w="2562" w:type="dxa"/>
            <w:tcBorders>
              <w:tl2br w:val="nil"/>
              <w:tr2bl w:val="nil"/>
            </w:tcBorders>
            <w:vAlign w:val="center"/>
          </w:tcPr>
          <w:p>
            <w:pPr>
              <w:pStyle w:val="27"/>
              <w:tabs>
                <w:tab w:val="left" w:pos="1130"/>
              </w:tabs>
              <w:spacing w:before="186"/>
              <w:ind w:left="0" w:firstLine="0"/>
              <w:jc w:val="center"/>
              <w:rPr>
                <w:rFonts w:hint="eastAsia"/>
                <w:color w:val="auto"/>
                <w:spacing w:val="-3"/>
                <w:sz w:val="21"/>
                <w:szCs w:val="21"/>
                <w:lang w:val="en-US" w:eastAsia="zh-CN"/>
              </w:rPr>
            </w:pPr>
            <w:r>
              <w:rPr>
                <w:rFonts w:hint="eastAsia"/>
                <w:color w:val="auto"/>
                <w:spacing w:val="-3"/>
                <w:sz w:val="21"/>
                <w:szCs w:val="21"/>
                <w:lang w:val="en-US" w:eastAsia="zh-CN"/>
              </w:rPr>
              <w:t>返回备煤车间配煤</w:t>
            </w:r>
          </w:p>
        </w:tc>
      </w:tr>
    </w:tbl>
    <w:p>
      <w:pPr>
        <w:spacing w:line="360" w:lineRule="auto"/>
        <w:ind w:firstLine="548" w:firstLineChars="200"/>
        <w:rPr>
          <w:rFonts w:hint="eastAsia"/>
          <w:spacing w:val="-3"/>
          <w:sz w:val="28"/>
          <w:lang w:val="en-US" w:eastAsia="zh-CN"/>
        </w:rPr>
      </w:pP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rPr>
                <w:rFonts w:ascii="Times New Roman" w:hAnsi="Times New Roman" w:cs="Times New Roman"/>
                <w:b/>
                <w:bCs/>
                <w:color w:val="000000"/>
                <w:spacing w:val="1"/>
                <w:kern w:val="2"/>
                <w:sz w:val="28"/>
                <w:szCs w:val="28"/>
                <w:lang w:val="en-US" w:bidi="ar-SA"/>
              </w:rPr>
              <w:drawing>
                <wp:anchor distT="0" distB="0" distL="0" distR="0" simplePos="0" relativeHeight="251719680" behindDoc="0" locked="0" layoutInCell="1" allowOverlap="1">
                  <wp:simplePos x="0" y="0"/>
                  <wp:positionH relativeFrom="column">
                    <wp:posOffset>29845</wp:posOffset>
                  </wp:positionH>
                  <wp:positionV relativeFrom="paragraph">
                    <wp:posOffset>153670</wp:posOffset>
                  </wp:positionV>
                  <wp:extent cx="2536190" cy="2035810"/>
                  <wp:effectExtent l="0" t="0" r="16510" b="2540"/>
                  <wp:wrapSquare wrapText="bothSides"/>
                  <wp:docPr id="46" name="图片 45" descr="IMG_20200822_11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5" descr="IMG_20200822_110134"/>
                          <pic:cNvPicPr>
                            <a:picLocks noChangeAspect="1" noChangeArrowheads="1"/>
                          </pic:cNvPicPr>
                        </pic:nvPicPr>
                        <pic:blipFill>
                          <a:blip r:embed="rId59" cstate="print"/>
                          <a:srcRect/>
                          <a:stretch>
                            <a:fillRect/>
                          </a:stretch>
                        </pic:blipFill>
                        <pic:spPr>
                          <a:xfrm>
                            <a:off x="0" y="0"/>
                            <a:ext cx="2536190" cy="2035810"/>
                          </a:xfrm>
                          <a:prstGeom prst="rect">
                            <a:avLst/>
                          </a:prstGeom>
                          <a:noFill/>
                          <a:ln w="9525" cmpd="sng">
                            <a:noFill/>
                            <a:miter lim="800000"/>
                            <a:headEnd/>
                            <a:tailEnd/>
                          </a:ln>
                        </pic:spPr>
                      </pic:pic>
                    </a:graphicData>
                  </a:graphic>
                </wp:anchor>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ascii="Times New Roman" w:hAnsi="Times New Roman" w:cs="Times New Roman"/>
                <w:b/>
                <w:bCs/>
                <w:color w:val="000000"/>
                <w:spacing w:val="1"/>
                <w:kern w:val="2"/>
                <w:sz w:val="28"/>
                <w:szCs w:val="28"/>
                <w:lang w:val="en-US" w:bidi="ar-SA"/>
              </w:rPr>
              <w:drawing>
                <wp:anchor distT="0" distB="0" distL="0" distR="0" simplePos="0" relativeHeight="251720704" behindDoc="0" locked="0" layoutInCell="1" allowOverlap="1">
                  <wp:simplePos x="0" y="0"/>
                  <wp:positionH relativeFrom="column">
                    <wp:posOffset>138430</wp:posOffset>
                  </wp:positionH>
                  <wp:positionV relativeFrom="paragraph">
                    <wp:posOffset>203200</wp:posOffset>
                  </wp:positionV>
                  <wp:extent cx="2630170" cy="1993265"/>
                  <wp:effectExtent l="0" t="0" r="17780" b="6985"/>
                  <wp:wrapSquare wrapText="bothSides"/>
                  <wp:docPr id="47" name="图片 46" descr="IMG_20200821_144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descr="IMG_20200821_144914"/>
                          <pic:cNvPicPr>
                            <a:picLocks noChangeAspect="1" noChangeArrowheads="1"/>
                          </pic:cNvPicPr>
                        </pic:nvPicPr>
                        <pic:blipFill>
                          <a:blip r:embed="rId60" cstate="print"/>
                          <a:srcRect/>
                          <a:stretch>
                            <a:fillRect/>
                          </a:stretch>
                        </pic:blipFill>
                        <pic:spPr>
                          <a:xfrm>
                            <a:off x="0" y="0"/>
                            <a:ext cx="2630170" cy="1993265"/>
                          </a:xfrm>
                          <a:prstGeom prst="rect">
                            <a:avLst/>
                          </a:prstGeom>
                          <a:noFill/>
                          <a:ln w="9525" cmpd="sng">
                            <a:noFill/>
                            <a:miter lim="800000"/>
                            <a:headEnd/>
                            <a:tailEnd/>
                          </a:ln>
                        </pic:spPr>
                      </pic:pic>
                    </a:graphicData>
                  </a:graphic>
                </wp:anchor>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4367" w:type="dxa"/>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eastAsia="zh-CN"/>
              </w:rPr>
              <w:t>图</w:t>
            </w:r>
            <w:r>
              <w:rPr>
                <w:rFonts w:hint="eastAsia"/>
                <w:b/>
                <w:bCs/>
                <w:sz w:val="28"/>
                <w:szCs w:val="28"/>
                <w:lang w:val="en-US" w:eastAsia="zh-CN"/>
              </w:rPr>
              <w:t>4-9   蒸氨塔</w:t>
            </w:r>
          </w:p>
        </w:tc>
        <w:tc>
          <w:tcPr>
            <w:tcW w:w="4859" w:type="dxa"/>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eastAsia="zh-CN"/>
              </w:rPr>
              <w:t>图</w:t>
            </w:r>
            <w:r>
              <w:rPr>
                <w:rFonts w:hint="eastAsia"/>
                <w:b/>
                <w:bCs/>
                <w:sz w:val="28"/>
                <w:szCs w:val="28"/>
                <w:lang w:val="en-US" w:eastAsia="zh-CN"/>
              </w:rPr>
              <w:t xml:space="preserve">4-10  </w:t>
            </w:r>
            <w:r>
              <w:rPr>
                <w:rFonts w:hint="eastAsia"/>
                <w:b/>
                <w:bCs/>
                <w:sz w:val="28"/>
                <w:szCs w:val="28"/>
                <w:lang w:eastAsia="zh-CN"/>
              </w:rPr>
              <w:t>蒸氨塔冷却器</w:t>
            </w:r>
          </w:p>
        </w:tc>
      </w:tr>
    </w:tbl>
    <w:p>
      <w:pPr>
        <w:pStyle w:val="2"/>
        <w:rPr>
          <w:rFonts w:hint="eastAsia"/>
          <w:lang w:val="en-US" w:eastAsia="zh-CN"/>
        </w:rPr>
      </w:pPr>
    </w:p>
    <w:p>
      <w:pPr>
        <w:pStyle w:val="5"/>
        <w:bidi w:val="0"/>
      </w:pPr>
      <w:r>
        <w:rPr>
          <w:rFonts w:hint="eastAsia"/>
          <w:lang w:val="en-US"/>
        </w:rPr>
        <w:t>4.</w:t>
      </w:r>
      <w:r>
        <w:rPr>
          <w:rFonts w:hint="eastAsia"/>
          <w:lang w:val="en-US" w:eastAsia="zh-CN"/>
        </w:rPr>
        <w:t>1</w:t>
      </w:r>
      <w:r>
        <w:rPr>
          <w:rFonts w:hint="eastAsia"/>
          <w:lang w:val="en-US"/>
        </w:rPr>
        <w:t xml:space="preserve">.2 </w:t>
      </w:r>
      <w:r>
        <w:t>废</w:t>
      </w:r>
      <w:r>
        <w:rPr>
          <w:rFonts w:hint="eastAsia"/>
        </w:rPr>
        <w:t>水</w:t>
      </w:r>
    </w:p>
    <w:p>
      <w:pPr>
        <w:pStyle w:val="6"/>
        <w:adjustRightInd w:val="0"/>
        <w:snapToGrid w:val="0"/>
        <w:spacing w:line="360" w:lineRule="auto"/>
        <w:ind w:firstLine="548" w:firstLineChars="200"/>
        <w:rPr>
          <w:spacing w:val="-3"/>
          <w:sz w:val="28"/>
          <w:lang w:val="en-US"/>
        </w:rPr>
      </w:pPr>
      <w:r>
        <w:rPr>
          <w:rFonts w:hint="eastAsia" w:cs="宋体"/>
          <w:spacing w:val="-3"/>
          <w:sz w:val="28"/>
          <w:szCs w:val="22"/>
          <w:lang w:val="en-US" w:eastAsia="zh-CN" w:bidi="zh-CN"/>
        </w:rPr>
        <w:t>本项目废水主要为</w:t>
      </w:r>
      <w:r>
        <w:rPr>
          <w:rFonts w:hint="eastAsia" w:ascii="宋体" w:hAnsi="宋体" w:eastAsia="宋体" w:cs="宋体"/>
          <w:spacing w:val="-3"/>
          <w:sz w:val="28"/>
          <w:szCs w:val="22"/>
          <w:lang w:val="en-US" w:eastAsia="zh-CN" w:bidi="zh-CN"/>
        </w:rPr>
        <w:t>生产废水</w:t>
      </w:r>
      <w:r>
        <w:rPr>
          <w:rFonts w:hint="eastAsia" w:cs="宋体"/>
          <w:spacing w:val="-3"/>
          <w:sz w:val="28"/>
          <w:szCs w:val="22"/>
          <w:lang w:val="en-US" w:eastAsia="zh-CN" w:bidi="zh-CN"/>
        </w:rPr>
        <w:t>及</w:t>
      </w:r>
      <w:r>
        <w:rPr>
          <w:rFonts w:hint="eastAsia" w:ascii="宋体" w:hAnsi="宋体" w:eastAsia="宋体" w:cs="宋体"/>
          <w:spacing w:val="-3"/>
          <w:sz w:val="28"/>
          <w:szCs w:val="22"/>
          <w:lang w:val="en-US" w:eastAsia="zh-CN" w:bidi="zh-CN"/>
        </w:rPr>
        <w:t>为生活污水</w:t>
      </w:r>
      <w:r>
        <w:rPr>
          <w:rFonts w:hint="eastAsia" w:cs="宋体"/>
          <w:spacing w:val="-3"/>
          <w:sz w:val="28"/>
          <w:szCs w:val="22"/>
          <w:lang w:val="en-US" w:eastAsia="zh-CN" w:bidi="zh-CN"/>
        </w:rPr>
        <w:t>，</w:t>
      </w:r>
      <w:r>
        <w:rPr>
          <w:rFonts w:hint="eastAsia" w:ascii="宋体" w:hAnsi="宋体" w:eastAsia="宋体" w:cs="宋体"/>
          <w:spacing w:val="-3"/>
          <w:sz w:val="28"/>
          <w:szCs w:val="22"/>
          <w:lang w:val="en-US" w:eastAsia="zh-CN" w:bidi="zh-CN"/>
        </w:rPr>
        <w:t>废水全部进入酚氰废水处理站处理</w:t>
      </w:r>
      <w:r>
        <w:rPr>
          <w:rFonts w:hint="eastAsia" w:cs="宋体"/>
          <w:spacing w:val="-3"/>
          <w:sz w:val="28"/>
          <w:szCs w:val="22"/>
          <w:lang w:val="en-US" w:eastAsia="zh-CN" w:bidi="zh-CN"/>
        </w:rPr>
        <w:t>后全部回用于工业补水，废水无外排，</w:t>
      </w:r>
      <w:r>
        <w:rPr>
          <w:rFonts w:hint="eastAsia" w:ascii="宋体" w:hAnsi="宋体" w:eastAsia="宋体" w:cs="宋体"/>
          <w:spacing w:val="-3"/>
          <w:sz w:val="28"/>
          <w:szCs w:val="22"/>
          <w:lang w:val="en-US" w:eastAsia="zh-CN" w:bidi="zh-CN"/>
        </w:rPr>
        <w:t>废水排放及治理措施，见表4-7。</w:t>
      </w:r>
    </w:p>
    <w:p>
      <w:pPr>
        <w:pStyle w:val="27"/>
        <w:tabs>
          <w:tab w:val="left" w:pos="1130"/>
        </w:tabs>
        <w:spacing w:line="360" w:lineRule="auto"/>
        <w:ind w:left="0" w:firstLine="548"/>
        <w:rPr>
          <w:spacing w:val="-3"/>
          <w:sz w:val="28"/>
          <w:szCs w:val="28"/>
          <w:lang w:val="en-US"/>
        </w:rPr>
      </w:pPr>
      <w:r>
        <w:rPr>
          <w:rFonts w:hint="eastAsia"/>
          <w:b/>
          <w:bCs/>
          <w:spacing w:val="-3"/>
          <w:sz w:val="28"/>
          <w:szCs w:val="28"/>
          <w:lang w:val="en-US"/>
        </w:rPr>
        <w:t>表4-</w:t>
      </w:r>
      <w:r>
        <w:rPr>
          <w:rFonts w:hint="eastAsia"/>
          <w:b/>
          <w:bCs/>
          <w:spacing w:val="-3"/>
          <w:sz w:val="28"/>
          <w:szCs w:val="28"/>
          <w:lang w:val="en-US" w:eastAsia="zh-CN"/>
        </w:rPr>
        <w:t>7</w:t>
      </w:r>
      <w:r>
        <w:rPr>
          <w:rFonts w:hint="eastAsia"/>
          <w:b/>
          <w:bCs/>
          <w:spacing w:val="-3"/>
          <w:sz w:val="28"/>
          <w:szCs w:val="28"/>
          <w:lang w:val="en-US"/>
        </w:rPr>
        <w:t xml:space="preserve">          </w:t>
      </w:r>
      <w:r>
        <w:rPr>
          <w:rFonts w:hint="eastAsia"/>
          <w:b/>
          <w:bCs/>
          <w:spacing w:val="-3"/>
          <w:sz w:val="28"/>
          <w:szCs w:val="28"/>
          <w:lang w:val="en-US" w:eastAsia="zh-CN"/>
        </w:rPr>
        <w:t xml:space="preserve">      </w:t>
      </w:r>
      <w:r>
        <w:rPr>
          <w:rFonts w:hint="eastAsia"/>
          <w:b/>
          <w:bCs/>
          <w:spacing w:val="-3"/>
          <w:sz w:val="28"/>
          <w:szCs w:val="28"/>
          <w:lang w:val="en-US"/>
        </w:rPr>
        <w:t>废水排放及治理措施</w:t>
      </w:r>
    </w:p>
    <w:tbl>
      <w:tblPr>
        <w:tblStyle w:val="20"/>
        <w:tblW w:w="9480" w:type="dxa"/>
        <w:tblInd w:w="11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2550"/>
        <w:gridCol w:w="3090"/>
        <w:gridCol w:w="25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328" w:type="dxa"/>
            <w:tcBorders>
              <w:tl2br w:val="nil"/>
              <w:tr2bl w:val="nil"/>
            </w:tcBorders>
            <w:vAlign w:val="center"/>
          </w:tcPr>
          <w:p>
            <w:pPr>
              <w:pStyle w:val="27"/>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污染源</w:t>
            </w:r>
          </w:p>
        </w:tc>
        <w:tc>
          <w:tcPr>
            <w:tcW w:w="2550" w:type="dxa"/>
            <w:tcBorders>
              <w:tl2br w:val="nil"/>
              <w:tr2bl w:val="nil"/>
            </w:tcBorders>
            <w:vAlign w:val="center"/>
          </w:tcPr>
          <w:p>
            <w:pPr>
              <w:pStyle w:val="27"/>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污染物</w:t>
            </w:r>
          </w:p>
        </w:tc>
        <w:tc>
          <w:tcPr>
            <w:tcW w:w="3090" w:type="dxa"/>
            <w:tcBorders>
              <w:tl2br w:val="nil"/>
              <w:tr2bl w:val="nil"/>
            </w:tcBorders>
            <w:vAlign w:val="center"/>
          </w:tcPr>
          <w:p>
            <w:pPr>
              <w:pStyle w:val="27"/>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环评要求</w:t>
            </w:r>
          </w:p>
        </w:tc>
        <w:tc>
          <w:tcPr>
            <w:tcW w:w="2512" w:type="dxa"/>
            <w:tcBorders>
              <w:tl2br w:val="nil"/>
              <w:tr2bl w:val="nil"/>
            </w:tcBorders>
            <w:vAlign w:val="center"/>
          </w:tcPr>
          <w:p>
            <w:pPr>
              <w:pStyle w:val="27"/>
              <w:tabs>
                <w:tab w:val="left" w:pos="1130"/>
              </w:tabs>
              <w:spacing w:line="360" w:lineRule="auto"/>
              <w:ind w:left="0" w:firstLine="0"/>
              <w:jc w:val="center"/>
              <w:rPr>
                <w:b/>
                <w:bCs/>
                <w:spacing w:val="-3"/>
                <w:sz w:val="24"/>
                <w:szCs w:val="24"/>
                <w:lang w:val="en-US"/>
              </w:rPr>
            </w:pPr>
            <w:r>
              <w:rPr>
                <w:rFonts w:hint="eastAsia"/>
                <w:b/>
                <w:bCs/>
                <w:spacing w:val="-3"/>
                <w:sz w:val="24"/>
                <w:szCs w:val="24"/>
                <w:lang w:val="en-US"/>
              </w:rPr>
              <w:t>实际处理措施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328" w:type="dxa"/>
            <w:tcBorders>
              <w:tl2br w:val="nil"/>
              <w:tr2bl w:val="nil"/>
            </w:tcBorders>
            <w:vAlign w:val="center"/>
          </w:tcPr>
          <w:p>
            <w:pPr>
              <w:pStyle w:val="27"/>
              <w:tabs>
                <w:tab w:val="left" w:pos="1130"/>
              </w:tabs>
              <w:spacing w:line="360" w:lineRule="auto"/>
              <w:ind w:left="0" w:firstLine="0"/>
              <w:jc w:val="center"/>
              <w:rPr>
                <w:spacing w:val="-3"/>
                <w:sz w:val="21"/>
                <w:szCs w:val="21"/>
                <w:lang w:val="en-US"/>
              </w:rPr>
            </w:pPr>
            <w:r>
              <w:rPr>
                <w:rFonts w:hint="eastAsia"/>
                <w:spacing w:val="-3"/>
                <w:sz w:val="21"/>
                <w:szCs w:val="21"/>
                <w:lang w:val="en-US"/>
              </w:rPr>
              <w:t>生活污水</w:t>
            </w:r>
          </w:p>
        </w:tc>
        <w:tc>
          <w:tcPr>
            <w:tcW w:w="2550" w:type="dxa"/>
            <w:tcBorders>
              <w:tl2br w:val="nil"/>
              <w:tr2bl w:val="nil"/>
            </w:tcBorders>
            <w:vAlign w:val="center"/>
          </w:tcPr>
          <w:p>
            <w:pPr>
              <w:pStyle w:val="27"/>
              <w:tabs>
                <w:tab w:val="left" w:pos="1130"/>
              </w:tabs>
              <w:spacing w:line="360" w:lineRule="auto"/>
              <w:ind w:left="0" w:firstLine="0"/>
              <w:jc w:val="center"/>
              <w:rPr>
                <w:spacing w:val="-3"/>
                <w:sz w:val="21"/>
                <w:szCs w:val="21"/>
                <w:lang w:val="en-US"/>
              </w:rPr>
            </w:pPr>
            <w:r>
              <w:rPr>
                <w:rFonts w:hint="eastAsia"/>
                <w:spacing w:val="-3"/>
                <w:sz w:val="21"/>
                <w:szCs w:val="21"/>
                <w:lang w:val="en-US"/>
              </w:rPr>
              <w:t>COD、氨氮</w:t>
            </w:r>
            <w:r>
              <w:rPr>
                <w:rFonts w:hint="eastAsia"/>
                <w:spacing w:val="-3"/>
                <w:sz w:val="21"/>
                <w:szCs w:val="21"/>
                <w:lang w:val="en-US" w:eastAsia="zh-CN"/>
              </w:rPr>
              <w:t>、悬浮物</w:t>
            </w:r>
          </w:p>
        </w:tc>
        <w:tc>
          <w:tcPr>
            <w:tcW w:w="3090" w:type="dxa"/>
            <w:vMerge w:val="restart"/>
            <w:tcBorders>
              <w:tl2br w:val="nil"/>
              <w:tr2bl w:val="nil"/>
            </w:tcBorders>
            <w:vAlign w:val="center"/>
          </w:tcPr>
          <w:p>
            <w:pPr>
              <w:spacing w:line="360" w:lineRule="auto"/>
              <w:ind w:left="0" w:firstLine="0"/>
              <w:jc w:val="center"/>
              <w:rPr>
                <w:rFonts w:hint="eastAsia" w:ascii="宋体" w:hAnsi="宋体" w:eastAsia="宋体" w:cs="宋体"/>
                <w:color w:val="auto"/>
                <w:spacing w:val="-3"/>
                <w:sz w:val="21"/>
                <w:szCs w:val="21"/>
                <w:lang w:val="en-US" w:eastAsia="zh-CN" w:bidi="zh-CN"/>
              </w:rPr>
            </w:pPr>
            <w:r>
              <w:rPr>
                <w:rFonts w:hint="eastAsia" w:ascii="宋体" w:hAnsi="宋体" w:eastAsia="宋体" w:cs="宋体"/>
                <w:color w:val="auto"/>
                <w:spacing w:val="-3"/>
                <w:sz w:val="21"/>
                <w:szCs w:val="21"/>
                <w:lang w:val="en-US" w:eastAsia="zh-CN" w:bidi="zh-CN"/>
              </w:rPr>
              <w:t>酚氰废水处理站处理</w:t>
            </w:r>
            <w:r>
              <w:rPr>
                <w:rFonts w:hint="eastAsia" w:cs="宋体"/>
                <w:color w:val="auto"/>
                <w:spacing w:val="-3"/>
                <w:sz w:val="21"/>
                <w:szCs w:val="21"/>
                <w:lang w:val="en-US" w:eastAsia="zh-CN" w:bidi="zh-CN"/>
              </w:rPr>
              <w:t>后回用于工业补水</w:t>
            </w:r>
          </w:p>
        </w:tc>
        <w:tc>
          <w:tcPr>
            <w:tcW w:w="2512" w:type="dxa"/>
            <w:vMerge w:val="restart"/>
            <w:tcBorders>
              <w:tl2br w:val="nil"/>
              <w:tr2bl w:val="nil"/>
            </w:tcBorders>
            <w:vAlign w:val="center"/>
          </w:tcPr>
          <w:p>
            <w:pPr>
              <w:spacing w:line="360" w:lineRule="auto"/>
              <w:ind w:left="0" w:firstLine="0"/>
              <w:jc w:val="center"/>
              <w:rPr>
                <w:rFonts w:hint="eastAsia" w:ascii="宋体" w:hAnsi="宋体" w:eastAsia="宋体" w:cs="宋体"/>
                <w:color w:val="auto"/>
                <w:spacing w:val="-3"/>
                <w:sz w:val="21"/>
                <w:szCs w:val="21"/>
                <w:lang w:val="en-US" w:eastAsia="zh-CN" w:bidi="zh-CN"/>
              </w:rPr>
            </w:pPr>
            <w:r>
              <w:rPr>
                <w:rFonts w:hint="eastAsia" w:ascii="宋体" w:hAnsi="宋体" w:eastAsia="宋体" w:cs="宋体"/>
                <w:color w:val="auto"/>
                <w:spacing w:val="-3"/>
                <w:sz w:val="21"/>
                <w:szCs w:val="21"/>
                <w:lang w:val="en-US" w:eastAsia="zh-CN" w:bidi="zh-CN"/>
              </w:rPr>
              <w:t>酚氰废水处理站处理</w:t>
            </w:r>
            <w:r>
              <w:rPr>
                <w:rFonts w:hint="eastAsia" w:cs="宋体"/>
                <w:color w:val="auto"/>
                <w:spacing w:val="-3"/>
                <w:sz w:val="21"/>
                <w:szCs w:val="21"/>
                <w:lang w:val="en-US" w:eastAsia="zh-CN" w:bidi="zh-CN"/>
              </w:rPr>
              <w:t>后回用于工业补水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328" w:type="dxa"/>
            <w:tcBorders>
              <w:tl2br w:val="nil"/>
              <w:tr2bl w:val="nil"/>
            </w:tcBorders>
            <w:vAlign w:val="center"/>
          </w:tcPr>
          <w:p>
            <w:pPr>
              <w:pStyle w:val="27"/>
              <w:tabs>
                <w:tab w:val="left" w:pos="1130"/>
              </w:tabs>
              <w:spacing w:line="360" w:lineRule="auto"/>
              <w:ind w:left="0" w:firstLine="0"/>
              <w:jc w:val="center"/>
              <w:rPr>
                <w:rFonts w:hint="eastAsia" w:eastAsia="宋体"/>
                <w:sz w:val="21"/>
                <w:szCs w:val="21"/>
                <w:lang w:eastAsia="zh-CN"/>
              </w:rPr>
            </w:pPr>
            <w:r>
              <w:rPr>
                <w:rFonts w:hint="eastAsia"/>
                <w:sz w:val="21"/>
                <w:szCs w:val="21"/>
                <w:lang w:eastAsia="zh-CN"/>
              </w:rPr>
              <w:t>生产废水</w:t>
            </w:r>
          </w:p>
        </w:tc>
        <w:tc>
          <w:tcPr>
            <w:tcW w:w="2550" w:type="dxa"/>
            <w:tcBorders>
              <w:tl2br w:val="nil"/>
              <w:tr2bl w:val="nil"/>
            </w:tcBorders>
            <w:vAlign w:val="center"/>
          </w:tcPr>
          <w:p>
            <w:pPr>
              <w:pStyle w:val="27"/>
              <w:tabs>
                <w:tab w:val="left" w:pos="1130"/>
              </w:tabs>
              <w:spacing w:line="360" w:lineRule="auto"/>
              <w:ind w:left="0" w:firstLine="0"/>
              <w:jc w:val="center"/>
              <w:rPr>
                <w:rFonts w:hint="eastAsia" w:eastAsia="宋体"/>
                <w:spacing w:val="-3"/>
                <w:sz w:val="21"/>
                <w:szCs w:val="21"/>
                <w:lang w:val="en-US" w:eastAsia="zh-CN"/>
              </w:rPr>
            </w:pPr>
            <w:r>
              <w:rPr>
                <w:rFonts w:hint="eastAsia"/>
                <w:spacing w:val="-3"/>
                <w:sz w:val="21"/>
                <w:szCs w:val="21"/>
                <w:lang w:val="en-US"/>
              </w:rPr>
              <w:t>COD、氨氮</w:t>
            </w:r>
            <w:r>
              <w:rPr>
                <w:rFonts w:hint="eastAsia"/>
                <w:spacing w:val="-3"/>
                <w:sz w:val="21"/>
                <w:szCs w:val="21"/>
                <w:lang w:val="en-US" w:eastAsia="zh-CN"/>
              </w:rPr>
              <w:t>、挥发酚、氰化物、石油类、悬浮物</w:t>
            </w:r>
          </w:p>
        </w:tc>
        <w:tc>
          <w:tcPr>
            <w:tcW w:w="3090" w:type="dxa"/>
            <w:vMerge w:val="continue"/>
            <w:tcBorders>
              <w:tl2br w:val="nil"/>
              <w:tr2bl w:val="nil"/>
            </w:tcBorders>
            <w:vAlign w:val="center"/>
          </w:tcPr>
          <w:p>
            <w:pPr>
              <w:spacing w:line="360" w:lineRule="auto"/>
              <w:ind w:left="0" w:firstLine="0"/>
              <w:jc w:val="center"/>
              <w:rPr>
                <w:rFonts w:hint="eastAsia" w:ascii="宋体" w:hAnsi="宋体" w:eastAsia="宋体" w:cs="宋体"/>
                <w:spacing w:val="-3"/>
                <w:sz w:val="21"/>
                <w:szCs w:val="21"/>
                <w:lang w:val="en-US" w:eastAsia="zh-CN" w:bidi="zh-CN"/>
              </w:rPr>
            </w:pPr>
          </w:p>
        </w:tc>
        <w:tc>
          <w:tcPr>
            <w:tcW w:w="2512" w:type="dxa"/>
            <w:vMerge w:val="continue"/>
            <w:tcBorders>
              <w:tl2br w:val="nil"/>
              <w:tr2bl w:val="nil"/>
            </w:tcBorders>
            <w:vAlign w:val="center"/>
          </w:tcPr>
          <w:p>
            <w:pPr>
              <w:spacing w:line="360" w:lineRule="auto"/>
              <w:ind w:left="0" w:firstLine="0"/>
              <w:jc w:val="center"/>
              <w:rPr>
                <w:rFonts w:hint="eastAsia" w:ascii="宋体" w:hAnsi="宋体" w:eastAsia="宋体" w:cs="宋体"/>
                <w:spacing w:val="-3"/>
                <w:sz w:val="21"/>
                <w:szCs w:val="21"/>
                <w:lang w:val="en-US" w:eastAsia="zh-CN" w:bidi="zh-CN"/>
              </w:rPr>
            </w:pPr>
          </w:p>
        </w:tc>
      </w:tr>
    </w:tbl>
    <w:p/>
    <w:p>
      <w:pPr>
        <w:pStyle w:val="2"/>
      </w:pP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drawing>
                <wp:inline distT="0" distB="0" distL="114300" distR="114300">
                  <wp:extent cx="2981960" cy="2048510"/>
                  <wp:effectExtent l="0" t="0" r="8890" b="889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61"/>
                          <a:stretch>
                            <a:fillRect/>
                          </a:stretch>
                        </pic:blipFill>
                        <pic:spPr>
                          <a:xfrm>
                            <a:off x="0" y="0"/>
                            <a:ext cx="2981960" cy="2048510"/>
                          </a:xfrm>
                          <a:prstGeom prst="rect">
                            <a:avLst/>
                          </a:prstGeom>
                          <a:noFill/>
                          <a:ln w="9525">
                            <a:noFill/>
                          </a:ln>
                        </pic:spPr>
                      </pic:pic>
                    </a:graphicData>
                  </a:graphic>
                </wp:inline>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drawing>
                <wp:inline distT="0" distB="0" distL="114300" distR="114300">
                  <wp:extent cx="2681605" cy="2081530"/>
                  <wp:effectExtent l="0" t="0" r="4445" b="1397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62"/>
                          <a:stretch>
                            <a:fillRect/>
                          </a:stretch>
                        </pic:blipFill>
                        <pic:spPr>
                          <a:xfrm>
                            <a:off x="0" y="0"/>
                            <a:ext cx="2681605" cy="2081530"/>
                          </a:xfrm>
                          <a:prstGeom prst="rect">
                            <a:avLst/>
                          </a:prstGeom>
                          <a:noFill/>
                          <a:ln w="9525">
                            <a:noFill/>
                          </a:ln>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9226" w:type="dxa"/>
            <w:gridSpan w:val="2"/>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eastAsia="zh-CN"/>
              </w:rPr>
              <w:t>图</w:t>
            </w:r>
            <w:r>
              <w:rPr>
                <w:rFonts w:hint="eastAsia"/>
                <w:b/>
                <w:bCs/>
                <w:sz w:val="28"/>
                <w:szCs w:val="28"/>
                <w:lang w:val="en-US" w:eastAsia="zh-CN"/>
              </w:rPr>
              <w:t>4-12   酚氰废水处理站</w:t>
            </w:r>
          </w:p>
        </w:tc>
      </w:tr>
    </w:tbl>
    <w:p/>
    <w:p>
      <w:pPr>
        <w:pStyle w:val="5"/>
        <w:bidi w:val="0"/>
      </w:pPr>
      <w:r>
        <w:rPr>
          <w:rFonts w:hint="eastAsia"/>
          <w:lang w:val="en-US"/>
        </w:rPr>
        <w:t>4.</w:t>
      </w:r>
      <w:r>
        <w:rPr>
          <w:rFonts w:hint="eastAsia"/>
          <w:lang w:val="en-US" w:eastAsia="zh-CN"/>
        </w:rPr>
        <w:t>1</w:t>
      </w:r>
      <w:r>
        <w:rPr>
          <w:rFonts w:hint="eastAsia"/>
          <w:lang w:val="en-US"/>
        </w:rPr>
        <w:t xml:space="preserve">.3 </w:t>
      </w:r>
      <w:r>
        <w:rPr>
          <w:rFonts w:hint="eastAsia"/>
        </w:rPr>
        <w:t>噪声</w:t>
      </w:r>
    </w:p>
    <w:p>
      <w:pPr>
        <w:pStyle w:val="6"/>
        <w:adjustRightInd w:val="0"/>
        <w:snapToGrid w:val="0"/>
        <w:spacing w:line="360" w:lineRule="auto"/>
        <w:ind w:firstLine="560" w:firstLineChars="200"/>
        <w:rPr>
          <w:rFonts w:hint="eastAsia" w:ascii="宋体" w:hAnsi="宋体" w:eastAsia="宋体" w:cs="宋体"/>
          <w:sz w:val="28"/>
          <w:szCs w:val="28"/>
          <w:lang w:val="zh-CN" w:eastAsia="zh-CN" w:bidi="zh-CN"/>
        </w:rPr>
      </w:pPr>
      <w:r>
        <w:rPr>
          <w:rFonts w:hint="eastAsia" w:ascii="宋体" w:hAnsi="宋体" w:eastAsia="宋体" w:cs="宋体"/>
          <w:sz w:val="28"/>
          <w:szCs w:val="28"/>
          <w:lang w:val="zh-CN" w:eastAsia="zh-CN" w:bidi="zh-CN"/>
        </w:rPr>
        <w:t>本项目噪声主要来源于粉碎机、鼓风机、空压机、泵类等，主要噪声源及治理措施见表</w:t>
      </w:r>
      <w:r>
        <w:rPr>
          <w:rFonts w:hint="eastAsia" w:ascii="宋体" w:hAnsi="宋体" w:eastAsia="宋体" w:cs="宋体"/>
          <w:sz w:val="28"/>
          <w:szCs w:val="28"/>
          <w:lang w:val="en-US" w:eastAsia="zh-CN" w:bidi="zh-CN"/>
        </w:rPr>
        <w:t>4-</w:t>
      </w:r>
      <w:r>
        <w:rPr>
          <w:rFonts w:hint="eastAsia" w:cs="宋体"/>
          <w:sz w:val="28"/>
          <w:szCs w:val="28"/>
          <w:lang w:val="en-US" w:eastAsia="zh-CN" w:bidi="zh-CN"/>
        </w:rPr>
        <w:t>8</w:t>
      </w:r>
      <w:r>
        <w:rPr>
          <w:rFonts w:hint="eastAsia" w:ascii="宋体" w:hAnsi="宋体" w:eastAsia="宋体" w:cs="宋体"/>
          <w:sz w:val="28"/>
          <w:szCs w:val="28"/>
          <w:lang w:val="en-US" w:eastAsia="zh-CN" w:bidi="zh-CN"/>
        </w:rPr>
        <w:t>。</w:t>
      </w:r>
    </w:p>
    <w:p>
      <w:pPr>
        <w:pStyle w:val="8"/>
        <w:spacing w:line="358" w:lineRule="exact"/>
        <w:ind w:firstLine="550" w:firstLineChars="200"/>
        <w:rPr>
          <w:b/>
          <w:bCs/>
          <w:spacing w:val="-3"/>
          <w:lang w:val="en-US"/>
        </w:rPr>
      </w:pPr>
      <w:r>
        <w:rPr>
          <w:rFonts w:hint="eastAsia"/>
          <w:b/>
          <w:bCs/>
          <w:spacing w:val="-3"/>
          <w:lang w:val="en-US"/>
        </w:rPr>
        <w:t>表4-</w:t>
      </w:r>
      <w:r>
        <w:rPr>
          <w:rFonts w:hint="eastAsia"/>
          <w:b/>
          <w:bCs/>
          <w:spacing w:val="-3"/>
          <w:lang w:val="en-US" w:eastAsia="zh-CN"/>
        </w:rPr>
        <w:t>8</w:t>
      </w:r>
      <w:r>
        <w:rPr>
          <w:rFonts w:hint="eastAsia"/>
          <w:b/>
          <w:bCs/>
          <w:spacing w:val="-3"/>
          <w:lang w:val="en-US"/>
        </w:rPr>
        <w:t xml:space="preserve">         </w:t>
      </w:r>
      <w:r>
        <w:rPr>
          <w:rFonts w:hint="eastAsia"/>
          <w:b/>
          <w:bCs/>
          <w:spacing w:val="-3"/>
          <w:lang w:val="en-US" w:eastAsia="zh-CN"/>
        </w:rPr>
        <w:t xml:space="preserve">      </w:t>
      </w:r>
      <w:r>
        <w:rPr>
          <w:rFonts w:hint="eastAsia"/>
          <w:b/>
          <w:bCs/>
          <w:spacing w:val="-3"/>
          <w:lang w:val="en-US"/>
        </w:rPr>
        <w:t xml:space="preserve"> 主要噪声源及治理措施</w:t>
      </w:r>
    </w:p>
    <w:tbl>
      <w:tblPr>
        <w:tblStyle w:val="19"/>
        <w:tblW w:w="918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58"/>
        <w:gridCol w:w="1791"/>
        <w:gridCol w:w="1045"/>
        <w:gridCol w:w="1118"/>
        <w:gridCol w:w="1649"/>
        <w:gridCol w:w="261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83" w:hRule="atLeast"/>
          <w:jc w:val="center"/>
        </w:trPr>
        <w:tc>
          <w:tcPr>
            <w:tcW w:w="958"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1791"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声源名称</w:t>
            </w:r>
          </w:p>
        </w:tc>
        <w:tc>
          <w:tcPr>
            <w:tcW w:w="1045"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数量</w:t>
            </w:r>
          </w:p>
        </w:tc>
        <w:tc>
          <w:tcPr>
            <w:tcW w:w="1118"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单位</w:t>
            </w:r>
          </w:p>
        </w:tc>
        <w:tc>
          <w:tcPr>
            <w:tcW w:w="1649"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运行特征</w:t>
            </w:r>
          </w:p>
        </w:tc>
        <w:tc>
          <w:tcPr>
            <w:tcW w:w="2619" w:type="dxa"/>
            <w:vAlign w:val="center"/>
          </w:tcPr>
          <w:p>
            <w:pPr>
              <w:adjustRightInd w:val="0"/>
              <w:snapToGrid w:val="0"/>
              <w:jc w:val="center"/>
              <w:rPr>
                <w:rFonts w:hint="eastAsia" w:ascii="宋体" w:hAnsi="宋体" w:eastAsia="宋体" w:cs="宋体"/>
                <w:b/>
                <w:sz w:val="21"/>
                <w:szCs w:val="21"/>
              </w:rPr>
            </w:pPr>
            <w:r>
              <w:rPr>
                <w:rFonts w:hint="eastAsia" w:ascii="宋体" w:hAnsi="宋体" w:eastAsia="宋体" w:cs="宋体"/>
                <w:b/>
                <w:sz w:val="21"/>
                <w:szCs w:val="21"/>
              </w:rPr>
              <w:t>治理措施</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48" w:hRule="atLeast"/>
          <w:jc w:val="center"/>
        </w:trPr>
        <w:tc>
          <w:tcPr>
            <w:tcW w:w="958" w:type="dxa"/>
            <w:vAlign w:val="center"/>
          </w:tcPr>
          <w:p>
            <w:pPr>
              <w:snapToGrid w:val="0"/>
              <w:jc w:val="center"/>
              <w:rPr>
                <w:rFonts w:hint="eastAsia" w:ascii="宋体" w:hAnsi="宋体" w:eastAsia="宋体" w:cs="宋体"/>
                <w:b/>
                <w:sz w:val="21"/>
                <w:szCs w:val="21"/>
              </w:rPr>
            </w:pPr>
            <w:r>
              <w:rPr>
                <w:rFonts w:hint="eastAsia" w:ascii="宋体" w:hAnsi="宋体" w:eastAsia="宋体" w:cs="宋体"/>
                <w:color w:val="000000"/>
                <w:sz w:val="21"/>
                <w:szCs w:val="21"/>
              </w:rPr>
              <w:t>1</w:t>
            </w:r>
          </w:p>
        </w:tc>
        <w:tc>
          <w:tcPr>
            <w:tcW w:w="1791" w:type="dxa"/>
            <w:vAlign w:val="center"/>
          </w:tcPr>
          <w:p>
            <w:pPr>
              <w:snapToGrid w:val="0"/>
              <w:jc w:val="center"/>
              <w:rPr>
                <w:rFonts w:hint="eastAsia" w:ascii="宋体" w:hAnsi="宋体" w:eastAsia="宋体" w:cs="宋体"/>
                <w:sz w:val="21"/>
                <w:szCs w:val="21"/>
              </w:rPr>
            </w:pPr>
            <w:r>
              <w:rPr>
                <w:rFonts w:hint="eastAsia" w:ascii="宋体" w:hAnsi="宋体" w:eastAsia="宋体" w:cs="宋体"/>
                <w:color w:val="000000"/>
                <w:sz w:val="21"/>
                <w:szCs w:val="21"/>
              </w:rPr>
              <w:t>煤粉碎机</w:t>
            </w:r>
          </w:p>
        </w:tc>
        <w:tc>
          <w:tcPr>
            <w:tcW w:w="1045" w:type="dxa"/>
            <w:vAlign w:val="center"/>
          </w:tcPr>
          <w:p>
            <w:pPr>
              <w:snapToGrid w:val="0"/>
              <w:ind w:left="12" w:leftChars="0" w:right="6" w:rightChars="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2</w:t>
            </w:r>
          </w:p>
        </w:tc>
        <w:tc>
          <w:tcPr>
            <w:tcW w:w="1118"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台</w:t>
            </w:r>
          </w:p>
        </w:tc>
        <w:tc>
          <w:tcPr>
            <w:tcW w:w="164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连续</w:t>
            </w:r>
          </w:p>
        </w:tc>
        <w:tc>
          <w:tcPr>
            <w:tcW w:w="2619"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减振、隔音</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64" w:hRule="atLeast"/>
          <w:jc w:val="center"/>
        </w:trPr>
        <w:tc>
          <w:tcPr>
            <w:tcW w:w="958" w:type="dxa"/>
            <w:vAlign w:val="center"/>
          </w:tcPr>
          <w:p>
            <w:pPr>
              <w:snapToGrid w:val="0"/>
              <w:jc w:val="center"/>
              <w:rPr>
                <w:rFonts w:hint="eastAsia" w:ascii="宋体" w:hAnsi="宋体" w:eastAsia="宋体" w:cs="宋体"/>
                <w:b/>
                <w:sz w:val="21"/>
                <w:szCs w:val="21"/>
              </w:rPr>
            </w:pPr>
            <w:r>
              <w:rPr>
                <w:rFonts w:hint="eastAsia" w:ascii="宋体" w:hAnsi="宋体" w:eastAsia="宋体" w:cs="宋体"/>
                <w:color w:val="000000"/>
                <w:sz w:val="21"/>
                <w:szCs w:val="21"/>
              </w:rPr>
              <w:t>2</w:t>
            </w:r>
          </w:p>
        </w:tc>
        <w:tc>
          <w:tcPr>
            <w:tcW w:w="1791" w:type="dxa"/>
            <w:vAlign w:val="center"/>
          </w:tcPr>
          <w:p>
            <w:pPr>
              <w:snapToGrid w:val="0"/>
              <w:jc w:val="center"/>
              <w:rPr>
                <w:rFonts w:hint="eastAsia" w:ascii="宋体" w:hAnsi="宋体" w:eastAsia="宋体" w:cs="宋体"/>
                <w:sz w:val="21"/>
                <w:szCs w:val="21"/>
              </w:rPr>
            </w:pPr>
            <w:r>
              <w:rPr>
                <w:rFonts w:hint="eastAsia" w:ascii="宋体" w:hAnsi="宋体" w:eastAsia="宋体" w:cs="宋体"/>
                <w:color w:val="000000"/>
                <w:sz w:val="21"/>
                <w:szCs w:val="21"/>
              </w:rPr>
              <w:t>振动筛</w:t>
            </w:r>
          </w:p>
        </w:tc>
        <w:tc>
          <w:tcPr>
            <w:tcW w:w="1045"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4</w:t>
            </w:r>
          </w:p>
        </w:tc>
        <w:tc>
          <w:tcPr>
            <w:tcW w:w="1118"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lang w:eastAsia="zh-CN"/>
              </w:rPr>
              <w:t>台</w:t>
            </w:r>
          </w:p>
        </w:tc>
        <w:tc>
          <w:tcPr>
            <w:tcW w:w="164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连续</w:t>
            </w:r>
          </w:p>
        </w:tc>
        <w:tc>
          <w:tcPr>
            <w:tcW w:w="2619"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隔声罩、低噪声设备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64" w:hRule="atLeast"/>
          <w:jc w:val="center"/>
        </w:trPr>
        <w:tc>
          <w:tcPr>
            <w:tcW w:w="958" w:type="dxa"/>
            <w:vAlign w:val="center"/>
          </w:tcPr>
          <w:p>
            <w:pPr>
              <w:snapToGrid w:val="0"/>
              <w:jc w:val="center"/>
              <w:rPr>
                <w:rFonts w:hint="eastAsia" w:ascii="宋体" w:hAnsi="宋体" w:eastAsia="宋体" w:cs="宋体"/>
                <w:b/>
                <w:sz w:val="21"/>
                <w:szCs w:val="21"/>
              </w:rPr>
            </w:pPr>
            <w:r>
              <w:rPr>
                <w:rFonts w:hint="eastAsia" w:ascii="宋体" w:hAnsi="宋体" w:eastAsia="宋体" w:cs="宋体"/>
                <w:color w:val="000000"/>
                <w:sz w:val="21"/>
                <w:szCs w:val="21"/>
              </w:rPr>
              <w:t>3</w:t>
            </w:r>
          </w:p>
        </w:tc>
        <w:tc>
          <w:tcPr>
            <w:tcW w:w="1791"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除尘风机</w:t>
            </w:r>
          </w:p>
        </w:tc>
        <w:tc>
          <w:tcPr>
            <w:tcW w:w="1045" w:type="dxa"/>
            <w:vAlign w:val="center"/>
          </w:tcPr>
          <w:p>
            <w:pPr>
              <w:snapToGrid w:val="0"/>
              <w:ind w:left="12" w:leftChars="0" w:right="6" w:rightChars="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7</w:t>
            </w:r>
          </w:p>
        </w:tc>
        <w:tc>
          <w:tcPr>
            <w:tcW w:w="1118"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台</w:t>
            </w:r>
          </w:p>
        </w:tc>
        <w:tc>
          <w:tcPr>
            <w:tcW w:w="164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连续</w:t>
            </w:r>
          </w:p>
        </w:tc>
        <w:tc>
          <w:tcPr>
            <w:tcW w:w="2619"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隔声罩、低噪声设备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64" w:hRule="atLeast"/>
          <w:jc w:val="center"/>
        </w:trPr>
        <w:tc>
          <w:tcPr>
            <w:tcW w:w="958" w:type="dxa"/>
            <w:vAlign w:val="center"/>
          </w:tcPr>
          <w:p>
            <w:pPr>
              <w:snapToGrid w:val="0"/>
              <w:jc w:val="center"/>
              <w:rPr>
                <w:rFonts w:hint="eastAsia" w:ascii="宋体" w:hAnsi="宋体" w:eastAsia="宋体" w:cs="宋体"/>
                <w:b/>
                <w:sz w:val="21"/>
                <w:szCs w:val="21"/>
              </w:rPr>
            </w:pPr>
            <w:r>
              <w:rPr>
                <w:rFonts w:hint="eastAsia" w:ascii="宋体" w:hAnsi="宋体" w:eastAsia="宋体" w:cs="宋体"/>
                <w:color w:val="000000"/>
                <w:sz w:val="21"/>
                <w:szCs w:val="21"/>
              </w:rPr>
              <w:t>4</w:t>
            </w:r>
          </w:p>
        </w:tc>
        <w:tc>
          <w:tcPr>
            <w:tcW w:w="1791"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煤气鼓风机</w:t>
            </w:r>
          </w:p>
        </w:tc>
        <w:tc>
          <w:tcPr>
            <w:tcW w:w="1045" w:type="dxa"/>
            <w:vAlign w:val="center"/>
          </w:tcPr>
          <w:p>
            <w:pPr>
              <w:snapToGrid w:val="0"/>
              <w:ind w:left="12" w:leftChars="0" w:right="6" w:rightChars="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2</w:t>
            </w:r>
          </w:p>
        </w:tc>
        <w:tc>
          <w:tcPr>
            <w:tcW w:w="1118"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台</w:t>
            </w:r>
          </w:p>
        </w:tc>
        <w:tc>
          <w:tcPr>
            <w:tcW w:w="164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连续</w:t>
            </w:r>
          </w:p>
        </w:tc>
        <w:tc>
          <w:tcPr>
            <w:tcW w:w="2619"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隔声罩、低噪声设备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64" w:hRule="atLeast"/>
          <w:jc w:val="center"/>
        </w:trPr>
        <w:tc>
          <w:tcPr>
            <w:tcW w:w="958" w:type="dxa"/>
            <w:vAlign w:val="center"/>
          </w:tcPr>
          <w:p>
            <w:pPr>
              <w:snapToGrid w:val="0"/>
              <w:jc w:val="center"/>
              <w:rPr>
                <w:rFonts w:hint="eastAsia" w:ascii="宋体" w:hAnsi="宋体" w:eastAsia="宋体" w:cs="宋体"/>
                <w:b/>
                <w:sz w:val="21"/>
                <w:szCs w:val="21"/>
              </w:rPr>
            </w:pPr>
            <w:r>
              <w:rPr>
                <w:rFonts w:hint="eastAsia" w:ascii="宋体" w:hAnsi="宋体" w:eastAsia="宋体" w:cs="宋体"/>
                <w:color w:val="000000"/>
                <w:sz w:val="21"/>
                <w:szCs w:val="21"/>
              </w:rPr>
              <w:t>5</w:t>
            </w:r>
          </w:p>
        </w:tc>
        <w:tc>
          <w:tcPr>
            <w:tcW w:w="1791"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空气鼓风机</w:t>
            </w:r>
          </w:p>
        </w:tc>
        <w:tc>
          <w:tcPr>
            <w:tcW w:w="1045" w:type="dxa"/>
            <w:vAlign w:val="center"/>
          </w:tcPr>
          <w:p>
            <w:pPr>
              <w:snapToGrid w:val="0"/>
              <w:ind w:left="12" w:leftChars="0" w:right="6" w:rightChars="0"/>
              <w:jc w:val="center"/>
              <w:rPr>
                <w:rFonts w:hint="eastAsia" w:ascii="宋体" w:hAnsi="宋体" w:eastAsia="宋体" w:cs="宋体"/>
                <w:sz w:val="21"/>
                <w:szCs w:val="21"/>
                <w:lang w:val="en-US" w:eastAsia="zh-CN"/>
              </w:rPr>
            </w:pPr>
            <w:r>
              <w:rPr>
                <w:rFonts w:hint="eastAsia" w:ascii="宋体" w:hAnsi="宋体" w:eastAsia="宋体" w:cs="宋体"/>
                <w:color w:val="000000"/>
                <w:kern w:val="16"/>
                <w:sz w:val="21"/>
                <w:szCs w:val="21"/>
              </w:rPr>
              <w:t>3</w:t>
            </w:r>
          </w:p>
        </w:tc>
        <w:tc>
          <w:tcPr>
            <w:tcW w:w="1118"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台</w:t>
            </w:r>
          </w:p>
        </w:tc>
        <w:tc>
          <w:tcPr>
            <w:tcW w:w="164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连续</w:t>
            </w:r>
          </w:p>
        </w:tc>
        <w:tc>
          <w:tcPr>
            <w:tcW w:w="2619"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低噪声设备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64" w:hRule="atLeast"/>
          <w:jc w:val="center"/>
        </w:trPr>
        <w:tc>
          <w:tcPr>
            <w:tcW w:w="958" w:type="dxa"/>
            <w:vAlign w:val="center"/>
          </w:tcPr>
          <w:p>
            <w:pPr>
              <w:snapToGrid w:val="0"/>
              <w:jc w:val="center"/>
              <w:rPr>
                <w:rFonts w:hint="eastAsia" w:ascii="宋体" w:hAnsi="宋体" w:eastAsia="宋体" w:cs="宋体"/>
                <w:b/>
                <w:sz w:val="21"/>
                <w:szCs w:val="21"/>
              </w:rPr>
            </w:pPr>
            <w:r>
              <w:rPr>
                <w:rFonts w:hint="eastAsia" w:ascii="宋体" w:hAnsi="宋体" w:eastAsia="宋体" w:cs="宋体"/>
                <w:color w:val="000000"/>
                <w:sz w:val="21"/>
                <w:szCs w:val="21"/>
              </w:rPr>
              <w:t>6</w:t>
            </w:r>
          </w:p>
        </w:tc>
        <w:tc>
          <w:tcPr>
            <w:tcW w:w="1791"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空压机</w:t>
            </w:r>
          </w:p>
        </w:tc>
        <w:tc>
          <w:tcPr>
            <w:tcW w:w="1045" w:type="dxa"/>
            <w:vAlign w:val="center"/>
          </w:tcPr>
          <w:p>
            <w:pPr>
              <w:snapToGrid w:val="0"/>
              <w:ind w:left="12" w:leftChars="0" w:right="6" w:rightChars="0"/>
              <w:jc w:val="center"/>
              <w:rPr>
                <w:rFonts w:hint="eastAsia" w:ascii="宋体" w:hAnsi="宋体" w:eastAsia="宋体" w:cs="宋体"/>
                <w:sz w:val="21"/>
                <w:szCs w:val="21"/>
                <w:lang w:val="en-US" w:eastAsia="zh-CN"/>
              </w:rPr>
            </w:pPr>
            <w:r>
              <w:rPr>
                <w:rFonts w:hint="eastAsia" w:ascii="宋体" w:hAnsi="宋体" w:eastAsia="宋体" w:cs="宋体"/>
                <w:color w:val="000000"/>
                <w:kern w:val="16"/>
                <w:sz w:val="21"/>
                <w:szCs w:val="21"/>
              </w:rPr>
              <w:t>3</w:t>
            </w:r>
          </w:p>
        </w:tc>
        <w:tc>
          <w:tcPr>
            <w:tcW w:w="1118"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台</w:t>
            </w:r>
          </w:p>
        </w:tc>
        <w:tc>
          <w:tcPr>
            <w:tcW w:w="164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连续</w:t>
            </w:r>
          </w:p>
        </w:tc>
        <w:tc>
          <w:tcPr>
            <w:tcW w:w="2619"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隔声罩、低噪声设备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69" w:hRule="atLeast"/>
          <w:jc w:val="center"/>
        </w:trPr>
        <w:tc>
          <w:tcPr>
            <w:tcW w:w="958" w:type="dxa"/>
            <w:vAlign w:val="center"/>
          </w:tcPr>
          <w:p>
            <w:pPr>
              <w:snapToGrid w:val="0"/>
              <w:jc w:val="center"/>
              <w:rPr>
                <w:rFonts w:hint="eastAsia" w:ascii="宋体" w:hAnsi="宋体" w:eastAsia="宋体" w:cs="宋体"/>
                <w:b/>
                <w:sz w:val="21"/>
                <w:szCs w:val="21"/>
              </w:rPr>
            </w:pPr>
            <w:r>
              <w:rPr>
                <w:rFonts w:hint="eastAsia" w:ascii="宋体" w:hAnsi="宋体" w:eastAsia="宋体" w:cs="宋体"/>
                <w:color w:val="000000"/>
                <w:sz w:val="21"/>
                <w:szCs w:val="21"/>
              </w:rPr>
              <w:t>7</w:t>
            </w:r>
          </w:p>
        </w:tc>
        <w:tc>
          <w:tcPr>
            <w:tcW w:w="1791"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煤气压缩机</w:t>
            </w:r>
          </w:p>
        </w:tc>
        <w:tc>
          <w:tcPr>
            <w:tcW w:w="1045" w:type="dxa"/>
            <w:vAlign w:val="center"/>
          </w:tcPr>
          <w:p>
            <w:pPr>
              <w:snapToGrid w:val="0"/>
              <w:ind w:left="12" w:leftChars="0" w:right="6" w:rightChars="0"/>
              <w:jc w:val="center"/>
              <w:rPr>
                <w:rFonts w:hint="eastAsia" w:ascii="宋体" w:hAnsi="宋体" w:eastAsia="宋体" w:cs="宋体"/>
                <w:sz w:val="21"/>
                <w:szCs w:val="21"/>
                <w:lang w:val="en-US" w:eastAsia="zh-CN"/>
              </w:rPr>
            </w:pPr>
            <w:r>
              <w:rPr>
                <w:rFonts w:hint="eastAsia" w:ascii="宋体" w:hAnsi="宋体" w:eastAsia="宋体" w:cs="宋体"/>
                <w:color w:val="000000"/>
                <w:kern w:val="16"/>
                <w:sz w:val="21"/>
                <w:szCs w:val="21"/>
              </w:rPr>
              <w:t>2</w:t>
            </w:r>
          </w:p>
        </w:tc>
        <w:tc>
          <w:tcPr>
            <w:tcW w:w="1118"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rPr>
              <w:t>台</w:t>
            </w:r>
          </w:p>
        </w:tc>
        <w:tc>
          <w:tcPr>
            <w:tcW w:w="164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连续</w:t>
            </w:r>
          </w:p>
        </w:tc>
        <w:tc>
          <w:tcPr>
            <w:tcW w:w="2619"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低噪声设备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94" w:hRule="atLeast"/>
          <w:jc w:val="center"/>
        </w:trPr>
        <w:tc>
          <w:tcPr>
            <w:tcW w:w="958" w:type="dxa"/>
            <w:vAlign w:val="center"/>
          </w:tcPr>
          <w:p>
            <w:pPr>
              <w:snapToGrid w:val="0"/>
              <w:jc w:val="center"/>
              <w:rPr>
                <w:rFonts w:hint="eastAsia" w:ascii="宋体" w:hAnsi="宋体" w:eastAsia="宋体" w:cs="宋体"/>
                <w:b/>
                <w:sz w:val="21"/>
                <w:szCs w:val="21"/>
              </w:rPr>
            </w:pPr>
            <w:r>
              <w:rPr>
                <w:rFonts w:hint="eastAsia" w:ascii="宋体" w:hAnsi="宋体" w:eastAsia="宋体" w:cs="宋体"/>
                <w:color w:val="000000"/>
                <w:sz w:val="21"/>
                <w:szCs w:val="21"/>
              </w:rPr>
              <w:t>8</w:t>
            </w:r>
          </w:p>
        </w:tc>
        <w:tc>
          <w:tcPr>
            <w:tcW w:w="1791"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泵类</w:t>
            </w:r>
          </w:p>
        </w:tc>
        <w:tc>
          <w:tcPr>
            <w:tcW w:w="1045" w:type="dxa"/>
            <w:vAlign w:val="center"/>
          </w:tcPr>
          <w:p>
            <w:pPr>
              <w:snapToGrid w:val="0"/>
              <w:ind w:left="12" w:leftChars="0" w:right="6" w:rightChars="0"/>
              <w:jc w:val="center"/>
              <w:rPr>
                <w:rFonts w:hint="eastAsia" w:ascii="宋体" w:hAnsi="宋体" w:eastAsia="宋体" w:cs="宋体"/>
                <w:sz w:val="21"/>
                <w:szCs w:val="21"/>
                <w:lang w:val="en-US" w:eastAsia="zh-CN"/>
              </w:rPr>
            </w:pPr>
            <w:r>
              <w:rPr>
                <w:rFonts w:hint="eastAsia" w:ascii="宋体" w:hAnsi="宋体" w:eastAsia="宋体" w:cs="宋体"/>
                <w:color w:val="000000"/>
                <w:kern w:val="16"/>
                <w:sz w:val="21"/>
                <w:szCs w:val="21"/>
              </w:rPr>
              <w:t>11</w:t>
            </w:r>
          </w:p>
        </w:tc>
        <w:tc>
          <w:tcPr>
            <w:tcW w:w="1118" w:type="dxa"/>
            <w:vAlign w:val="center"/>
          </w:tcPr>
          <w:p>
            <w:pPr>
              <w:adjustRightInd w:val="0"/>
              <w:snapToGrid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台</w:t>
            </w:r>
          </w:p>
        </w:tc>
        <w:tc>
          <w:tcPr>
            <w:tcW w:w="1649" w:type="dxa"/>
            <w:vAlign w:val="center"/>
          </w:tcPr>
          <w:p>
            <w:pPr>
              <w:adjustRightInd w:val="0"/>
              <w:snapToGrid w:val="0"/>
              <w:jc w:val="center"/>
              <w:rPr>
                <w:rFonts w:hint="eastAsia" w:ascii="宋体" w:hAnsi="宋体" w:eastAsia="宋体" w:cs="宋体"/>
                <w:sz w:val="21"/>
                <w:szCs w:val="21"/>
              </w:rPr>
            </w:pPr>
            <w:r>
              <w:rPr>
                <w:rFonts w:hint="eastAsia" w:ascii="宋体" w:hAnsi="宋体" w:eastAsia="宋体" w:cs="宋体"/>
                <w:sz w:val="21"/>
                <w:szCs w:val="21"/>
              </w:rPr>
              <w:t>连续</w:t>
            </w:r>
          </w:p>
        </w:tc>
        <w:tc>
          <w:tcPr>
            <w:tcW w:w="2619" w:type="dxa"/>
            <w:vAlign w:val="center"/>
          </w:tcPr>
          <w:p>
            <w:pPr>
              <w:snapToGrid w:val="0"/>
              <w:ind w:left="12" w:leftChars="0" w:right="6" w:rightChars="0"/>
              <w:jc w:val="center"/>
              <w:rPr>
                <w:rFonts w:hint="eastAsia" w:ascii="宋体" w:hAnsi="宋体" w:eastAsia="宋体" w:cs="宋体"/>
                <w:sz w:val="21"/>
                <w:szCs w:val="21"/>
              </w:rPr>
            </w:pPr>
            <w:r>
              <w:rPr>
                <w:rFonts w:hint="eastAsia" w:ascii="宋体" w:hAnsi="宋体" w:eastAsia="宋体" w:cs="宋体"/>
                <w:color w:val="000000"/>
                <w:sz w:val="21"/>
                <w:szCs w:val="21"/>
              </w:rPr>
              <w:t>隔声罩、低噪声设备</w:t>
            </w:r>
          </w:p>
        </w:tc>
      </w:tr>
    </w:tbl>
    <w:p>
      <w:pPr>
        <w:pStyle w:val="5"/>
        <w:bidi w:val="0"/>
        <w:rPr>
          <w:b/>
          <w:bCs/>
          <w:sz w:val="28"/>
        </w:rPr>
      </w:pPr>
      <w:r>
        <w:rPr>
          <w:rFonts w:hint="eastAsia"/>
          <w:b/>
          <w:bCs/>
          <w:spacing w:val="-3"/>
          <w:sz w:val="28"/>
          <w:lang w:val="en-US"/>
        </w:rPr>
        <w:t>4.</w:t>
      </w:r>
      <w:r>
        <w:rPr>
          <w:rFonts w:hint="eastAsia"/>
          <w:b/>
          <w:bCs/>
          <w:spacing w:val="-3"/>
          <w:sz w:val="28"/>
          <w:lang w:val="en-US" w:eastAsia="zh-CN"/>
        </w:rPr>
        <w:t>1</w:t>
      </w:r>
      <w:r>
        <w:rPr>
          <w:rFonts w:hint="eastAsia"/>
          <w:b/>
          <w:bCs/>
          <w:spacing w:val="-3"/>
          <w:sz w:val="28"/>
          <w:lang w:val="en-US"/>
        </w:rPr>
        <w:t xml:space="preserve">.4 </w:t>
      </w:r>
      <w:r>
        <w:rPr>
          <w:rFonts w:hint="eastAsia"/>
          <w:b/>
          <w:bCs/>
          <w:spacing w:val="-3"/>
          <w:sz w:val="28"/>
        </w:rPr>
        <w:t>固体废物</w:t>
      </w:r>
    </w:p>
    <w:p>
      <w:pPr>
        <w:pStyle w:val="6"/>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⑴煤尘</w:t>
      </w:r>
    </w:p>
    <w:p>
      <w:pPr>
        <w:pStyle w:val="6"/>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备煤车间煤尘经脉冲布袋除尘器处理收集后全部配入炼焦煤回用。</w:t>
      </w:r>
    </w:p>
    <w:p>
      <w:pPr>
        <w:pStyle w:val="6"/>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（2）焦尘</w:t>
      </w:r>
    </w:p>
    <w:p>
      <w:pPr>
        <w:pStyle w:val="6"/>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对于干熄炉和筛焦工段产生的焦尘，利用袋式除尘装置和泡沫除尘器处理收集后，全部作为产品外售。</w:t>
      </w:r>
    </w:p>
    <w:p>
      <w:pPr>
        <w:numPr>
          <w:ilvl w:val="0"/>
          <w:numId w:val="0"/>
        </w:numPr>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（3）焦</w:t>
      </w:r>
      <w:r>
        <w:rPr>
          <w:rFonts w:hint="eastAsia"/>
          <w:sz w:val="24"/>
          <w:lang w:val="en-US" w:eastAsia="zh-CN"/>
        </w:rPr>
        <w:t>油氨水机械</w:t>
      </w:r>
      <w:r>
        <w:rPr>
          <w:rFonts w:hint="eastAsia" w:ascii="宋体" w:hAnsi="宋体" w:eastAsia="宋体" w:cs="宋体"/>
          <w:sz w:val="28"/>
          <w:szCs w:val="28"/>
          <w:lang w:val="en-US" w:eastAsia="zh-CN" w:bidi="zh-CN"/>
        </w:rPr>
        <w:t>化澄清槽的焦油渣，通过桶装收集后直接配入炼焦煤配入焦煤中回用，不存放，不外排。</w:t>
      </w:r>
    </w:p>
    <w:p>
      <w:pPr>
        <w:numPr>
          <w:ilvl w:val="0"/>
          <w:numId w:val="0"/>
        </w:numPr>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（4）粗苯蒸馏再生塔的再生残渣配入焦煤中回用，通过桶装收集后直接配入炼焦煤配入焦煤中回用，不存放，不外排。</w:t>
      </w:r>
    </w:p>
    <w:p>
      <w:pPr>
        <w:numPr>
          <w:ilvl w:val="0"/>
          <w:numId w:val="0"/>
        </w:numPr>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（5）蒸氨塔的沥青渣，通过桶装收集后直接配入炼焦煤配入焦煤中回用，不存放，不外排。</w:t>
      </w:r>
    </w:p>
    <w:p>
      <w:pPr>
        <w:numPr>
          <w:ilvl w:val="0"/>
          <w:numId w:val="0"/>
        </w:numPr>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（6）酚氰废水处理站污泥，通过桶装收集后直接配入炼焦煤配入焦煤中回用，不存放，不外排。</w:t>
      </w:r>
    </w:p>
    <w:p>
      <w:pPr>
        <w:numPr>
          <w:ilvl w:val="0"/>
          <w:numId w:val="0"/>
        </w:numPr>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（7）焦化厂脱硫工段的催化剂残渣</w:t>
      </w:r>
      <w:r>
        <w:rPr>
          <w:rFonts w:hint="eastAsia" w:cs="宋体"/>
          <w:sz w:val="28"/>
          <w:szCs w:val="28"/>
          <w:lang w:val="en-US" w:eastAsia="zh-CN" w:bidi="zh-CN"/>
        </w:rPr>
        <w:t>返回生产线回用</w:t>
      </w:r>
      <w:r>
        <w:rPr>
          <w:rFonts w:hint="eastAsia" w:ascii="宋体" w:hAnsi="宋体" w:eastAsia="宋体" w:cs="宋体"/>
          <w:sz w:val="28"/>
          <w:szCs w:val="28"/>
          <w:lang w:val="en-US" w:eastAsia="zh-CN" w:bidi="zh-CN"/>
        </w:rPr>
        <w:t>。</w:t>
      </w:r>
    </w:p>
    <w:p>
      <w:pPr>
        <w:numPr>
          <w:ilvl w:val="0"/>
          <w:numId w:val="0"/>
        </w:numPr>
        <w:adjustRightInd w:val="0"/>
        <w:snapToGrid w:val="0"/>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（8）生活垃圾由总厂集中收集后送园区环卫部门统一处置。</w:t>
      </w:r>
      <w:bookmarkStart w:id="46" w:name="_Toc4703"/>
    </w:p>
    <w:p>
      <w:pPr>
        <w:pStyle w:val="5"/>
        <w:bidi w:val="0"/>
        <w:rPr>
          <w:rFonts w:hint="eastAsia"/>
          <w:lang w:val="en-US" w:eastAsia="zh-CN"/>
        </w:rPr>
      </w:pPr>
      <w:r>
        <w:rPr>
          <w:rFonts w:hint="eastAsia"/>
          <w:lang w:val="en-US" w:eastAsia="zh-CN"/>
        </w:rPr>
        <w:t>4.1.5  地下水</w:t>
      </w:r>
    </w:p>
    <w:p>
      <w:pPr>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本项目地下水污染防治措施按照“源头控制、分区防治、污染监控、应急响应”相结合的原则，从污染物的产生、入渗、扩散、应急响应进行控制。</w:t>
      </w:r>
    </w:p>
    <w:p>
      <w:pPr>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对厂区可能泄漏污染物的地面进行防渗处理，可有效防治污染物渗入地下，并及时地将泄漏、渗漏的污染物收集并进行集中处理。</w:t>
      </w:r>
    </w:p>
    <w:p>
      <w:pPr>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⑴重点污染防治区</w:t>
      </w:r>
    </w:p>
    <w:p>
      <w:pPr>
        <w:pStyle w:val="6"/>
        <w:adjustRightInd w:val="0"/>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焦化厂、酚氰废水处理站废水池、吸水井、初期雨水池、事故池、粉焦沉淀池（备用）：采用池体和基坑二级防渗体系，即池体采用P8级以上防渗钢筋混凝土，池体内表面刷涂水泥基渗透结晶型防渗涂料，使池体的渗透系数不大于1.0×10-7cm/s；另外对池体外基坑的坑底和坑壁进行防渗处理，防渗层采用200mm膨润土和渗透系数不大于1.0×10-7cm/s的夯实粘土，做为对池体泄漏的保护；池壁和池底的防渗结构由内而外依次为水泥基渗透结晶型防渗涂料、P8级防渗混凝土、200mm厚膨润土、1m厚粘土、原土夯实。</w:t>
      </w:r>
    </w:p>
    <w:p>
      <w:pPr>
        <w:pStyle w:val="6"/>
        <w:adjustRightInd w:val="0"/>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罐区环墙式罐基础防渗：从上至下依次采用沥青砂绝缘层、砂垫层、长丝无坊土工布、2mm厚HDPE防渗膜（渗透系数不大于1.0×10-12cm/s）、长丝无坊土工布、原土夯实的方式进行防渗。罐区地面采用水泥硬化和严格防渗、防腐措施，罐区周围须设置具有强防渗性的围堰和集水沟，渗透系数不大于1.0×10-7cm/s。</w:t>
      </w:r>
    </w:p>
    <w:p>
      <w:pPr>
        <w:pStyle w:val="6"/>
        <w:adjustRightInd w:val="0"/>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项目的废水收集管线，尤其是酚氰废水收集管线，管线如不能地上敷设，需要埋地的话，不允许直埋，应将管线埋入管线渠中，管线渠采用P6级混凝土,渠内表面刷涂水泥基渗透结晶型防渗涂料，渠底由内而外依次为水泥基渗透结晶型防渗涂料、P6级防渗混凝土、原土夯实，渗透系数不大于1.0×10-7cm/s。</w:t>
      </w:r>
    </w:p>
    <w:p>
      <w:pPr>
        <w:pStyle w:val="6"/>
        <w:adjustRightInd w:val="0"/>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危险固废、Ⅱ类一般工业固废堆场、煤气净化车间地面通过在抗渗混凝土面层（包括钢筋混凝土、钢纤维混凝土）中掺水泥及渗透结晶型防水剂，其下铺砌砂石基层，原土夯实达到防渗的目的；对于混凝土中间的伸缩缝和实体基础的缝隙，通过填充柔性材料达到防渗目的。地面渗透系数应不大于1.0×10-7cm/ s。</w:t>
      </w:r>
    </w:p>
    <w:p>
      <w:pPr>
        <w:pStyle w:val="6"/>
        <w:adjustRightInd w:val="0"/>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⑵一般污染防治区</w:t>
      </w:r>
    </w:p>
    <w:p>
      <w:pPr>
        <w:adjustRightInd w:val="0"/>
        <w:snapToGrid w:val="0"/>
        <w:spacing w:line="360" w:lineRule="auto"/>
        <w:ind w:firstLine="560" w:firstLineChars="200"/>
        <w:rPr>
          <w:rFonts w:hint="eastAsia" w:ascii="宋体" w:hAnsi="宋体" w:eastAsia="宋体" w:cs="宋体"/>
          <w:color w:val="auto"/>
          <w:sz w:val="28"/>
          <w:szCs w:val="28"/>
          <w:lang w:val="en-US" w:eastAsia="zh-CN" w:bidi="zh-CN"/>
        </w:rPr>
      </w:pPr>
      <w:r>
        <w:rPr>
          <w:rFonts w:hint="eastAsia" w:ascii="宋体" w:hAnsi="宋体" w:eastAsia="宋体" w:cs="宋体"/>
          <w:color w:val="auto"/>
          <w:sz w:val="28"/>
          <w:szCs w:val="28"/>
          <w:lang w:val="en-US" w:eastAsia="zh-CN" w:bidi="zh-CN"/>
        </w:rPr>
        <w:t>对一般污染放置区的原辅材料堆场、Ⅰ类一般固废堆场地面、料坑、矿槽、净循环水池、吸水井、车间、厂区地面、道路采用钢筋混凝土结构进行防渗。</w:t>
      </w:r>
    </w:p>
    <w:p>
      <w:pPr>
        <w:adjustRightInd w:val="0"/>
        <w:snapToGrid w:val="0"/>
        <w:spacing w:line="360" w:lineRule="auto"/>
        <w:ind w:firstLine="560" w:firstLineChars="200"/>
        <w:rPr>
          <w:rFonts w:hint="default"/>
          <w:b/>
          <w:bCs/>
          <w:color w:val="auto"/>
          <w:lang w:val="en-US" w:eastAsia="zh-CN"/>
        </w:rPr>
      </w:pPr>
      <w:r>
        <w:rPr>
          <w:rFonts w:hint="eastAsia" w:cs="宋体"/>
          <w:color w:val="auto"/>
          <w:sz w:val="28"/>
          <w:szCs w:val="28"/>
          <w:lang w:val="en-US" w:eastAsia="zh-CN" w:bidi="zh-CN"/>
        </w:rPr>
        <w:t>本项目</w:t>
      </w:r>
      <w:r>
        <w:rPr>
          <w:rFonts w:hint="eastAsia" w:ascii="宋体" w:hAnsi="宋体" w:eastAsia="宋体" w:cs="宋体"/>
          <w:color w:val="auto"/>
          <w:sz w:val="28"/>
          <w:szCs w:val="28"/>
          <w:lang w:val="en-US" w:eastAsia="zh-CN" w:bidi="zh-CN"/>
        </w:rPr>
        <w:t>地下水</w:t>
      </w:r>
      <w:r>
        <w:rPr>
          <w:rFonts w:hint="eastAsia" w:cs="宋体"/>
          <w:color w:val="auto"/>
          <w:sz w:val="28"/>
          <w:szCs w:val="28"/>
          <w:lang w:val="en-US" w:eastAsia="zh-CN" w:bidi="zh-CN"/>
        </w:rPr>
        <w:t>监测</w:t>
      </w:r>
      <w:r>
        <w:rPr>
          <w:rFonts w:hint="eastAsia" w:ascii="宋体" w:hAnsi="宋体" w:eastAsia="宋体" w:cs="宋体"/>
          <w:color w:val="auto"/>
          <w:sz w:val="28"/>
          <w:szCs w:val="28"/>
          <w:lang w:val="en-US" w:eastAsia="zh-CN" w:bidi="zh-CN"/>
        </w:rPr>
        <w:t>井位酚氰废水处理站东</w:t>
      </w:r>
      <w:r>
        <w:rPr>
          <w:rFonts w:hint="eastAsia" w:cs="宋体"/>
          <w:color w:val="auto"/>
          <w:sz w:val="28"/>
          <w:szCs w:val="28"/>
          <w:lang w:val="en-US" w:eastAsia="zh-CN" w:bidi="zh-CN"/>
        </w:rPr>
        <w:t>侧。</w:t>
      </w:r>
    </w:p>
    <w:p>
      <w:pPr>
        <w:pStyle w:val="4"/>
        <w:bidi w:val="0"/>
      </w:pPr>
      <w:bookmarkStart w:id="47" w:name="_Toc3639"/>
      <w:bookmarkStart w:id="48" w:name="_Toc31272"/>
      <w:bookmarkStart w:id="49" w:name="_Toc21795"/>
      <w:r>
        <w:rPr>
          <w:rFonts w:hint="eastAsia"/>
          <w:lang w:val="en-US"/>
        </w:rPr>
        <w:t>4.</w:t>
      </w:r>
      <w:r>
        <w:rPr>
          <w:rFonts w:hint="eastAsia"/>
          <w:lang w:val="en-US" w:eastAsia="zh-CN"/>
        </w:rPr>
        <w:t>2</w:t>
      </w:r>
      <w:r>
        <w:rPr>
          <w:rFonts w:hint="eastAsia"/>
          <w:lang w:val="en-US"/>
        </w:rPr>
        <w:t xml:space="preserve"> </w:t>
      </w:r>
      <w:r>
        <w:rPr>
          <w:rFonts w:hint="eastAsia"/>
          <w:lang w:val="en-US" w:eastAsia="zh-CN"/>
        </w:rPr>
        <w:t>其他环境保护设施</w:t>
      </w:r>
      <w:bookmarkEnd w:id="47"/>
      <w:bookmarkEnd w:id="48"/>
      <w:bookmarkEnd w:id="49"/>
    </w:p>
    <w:p>
      <w:pPr>
        <w:pStyle w:val="5"/>
        <w:bidi w:val="0"/>
        <w:rPr>
          <w:rFonts w:hint="eastAsia"/>
          <w:lang w:val="en-US" w:eastAsia="zh-CN"/>
        </w:rPr>
      </w:pPr>
      <w:r>
        <w:rPr>
          <w:rFonts w:hint="eastAsia"/>
          <w:lang w:val="en-US" w:eastAsia="zh-CN"/>
        </w:rPr>
        <w:t>4.2.1 环境风险</w:t>
      </w:r>
    </w:p>
    <w:p>
      <w:pPr>
        <w:pStyle w:val="8"/>
        <w:pageBreakBefore w:val="0"/>
        <w:widowControl w:val="0"/>
        <w:kinsoku/>
        <w:wordWrap/>
        <w:overflowPunct/>
        <w:topLinePunct w:val="0"/>
        <w:autoSpaceDE/>
        <w:autoSpaceDN/>
        <w:bidi w:val="0"/>
        <w:adjustRightInd/>
        <w:snapToGrid/>
        <w:spacing w:line="360" w:lineRule="auto"/>
        <w:ind w:left="0" w:right="0" w:firstLine="544" w:firstLineChars="200"/>
        <w:jc w:val="left"/>
        <w:textAlignment w:val="auto"/>
        <w:rPr>
          <w:color w:val="auto"/>
          <w:spacing w:val="-2"/>
        </w:rPr>
      </w:pPr>
      <w:r>
        <w:rPr>
          <w:rFonts w:hint="eastAsia"/>
          <w:color w:val="auto"/>
          <w:spacing w:val="-4"/>
        </w:rPr>
        <w:t>本项目</w:t>
      </w:r>
      <w:r>
        <w:rPr>
          <w:color w:val="auto"/>
          <w:spacing w:val="-4"/>
        </w:rPr>
        <w:t>通过对主要原材料及辅助材料、燃料、中间产品、最终产品以及生产过程“三废” 排放的污染物等特征，根据《建设项目环境风险评价技术导则》</w:t>
      </w:r>
      <w:r>
        <w:rPr>
          <w:color w:val="auto"/>
          <w:spacing w:val="-2"/>
        </w:rPr>
        <w:t xml:space="preserve">（HJ169-2018） </w:t>
      </w:r>
      <w:r>
        <w:rPr>
          <w:color w:val="auto"/>
        </w:rPr>
        <w:t>和《危险化学品重大危险源辨识》（GB18218-2018）判断，项目涉及的主要危险性物质为</w:t>
      </w:r>
      <w:r>
        <w:rPr>
          <w:rFonts w:hint="eastAsia"/>
          <w:color w:val="auto"/>
        </w:rPr>
        <w:t>焦炉煤气</w:t>
      </w:r>
      <w:r>
        <w:rPr>
          <w:rFonts w:hint="eastAsia" w:ascii="仿宋_GB2312" w:eastAsia="仿宋_GB2312"/>
          <w:color w:val="auto"/>
          <w:kern w:val="0"/>
          <w:sz w:val="24"/>
        </w:rPr>
        <w:t>（</w:t>
      </w:r>
      <w:r>
        <w:rPr>
          <w:rFonts w:hint="eastAsia"/>
          <w:color w:val="auto"/>
          <w:spacing w:val="-2"/>
        </w:rPr>
        <w:t>主要含一氧化碳、氨、硫化氢）</w:t>
      </w:r>
      <w:r>
        <w:rPr>
          <w:color w:val="auto"/>
          <w:spacing w:val="-2"/>
        </w:rPr>
        <w:t>等。</w:t>
      </w:r>
    </w:p>
    <w:p>
      <w:pPr>
        <w:pStyle w:val="8"/>
        <w:tabs>
          <w:tab w:val="left" w:pos="2777"/>
        </w:tabs>
        <w:spacing w:before="163"/>
        <w:ind w:firstLine="560" w:firstLineChars="200"/>
        <w:rPr>
          <w:color w:val="auto"/>
        </w:rPr>
      </w:pPr>
      <w:r>
        <w:rPr>
          <w:color w:val="auto"/>
        </w:rPr>
        <w:t>项目主要产品物化性质及危险特性见表</w:t>
      </w:r>
      <w:r>
        <w:rPr>
          <w:rFonts w:hint="eastAsia"/>
          <w:color w:val="auto"/>
          <w:lang w:val="en-US" w:eastAsia="zh-CN"/>
        </w:rPr>
        <w:t>4</w:t>
      </w:r>
      <w:r>
        <w:rPr>
          <w:color w:val="auto"/>
        </w:rPr>
        <w:t>-</w:t>
      </w:r>
      <w:r>
        <w:rPr>
          <w:rFonts w:hint="eastAsia"/>
          <w:color w:val="auto"/>
          <w:lang w:val="en-US" w:eastAsia="zh-CN"/>
        </w:rPr>
        <w:t>9～4-11</w:t>
      </w:r>
      <w:r>
        <w:rPr>
          <w:color w:val="auto"/>
        </w:rPr>
        <w:t>。</w:t>
      </w:r>
    </w:p>
    <w:p>
      <w:pPr>
        <w:pStyle w:val="8"/>
        <w:tabs>
          <w:tab w:val="left" w:pos="2777"/>
        </w:tabs>
        <w:spacing w:before="163"/>
        <w:ind w:firstLine="562" w:firstLineChars="200"/>
        <w:rPr>
          <w:rFonts w:hint="eastAsia" w:ascii="黑体" w:eastAsia="黑体"/>
          <w:b/>
          <w:bCs/>
          <w:color w:val="auto"/>
        </w:rPr>
      </w:pPr>
    </w:p>
    <w:p>
      <w:pPr>
        <w:pStyle w:val="8"/>
        <w:tabs>
          <w:tab w:val="left" w:pos="2777"/>
        </w:tabs>
        <w:spacing w:before="163"/>
        <w:ind w:firstLine="562" w:firstLineChars="200"/>
        <w:rPr>
          <w:rFonts w:ascii="黑体" w:eastAsia="黑体"/>
          <w:b/>
          <w:bCs/>
          <w:color w:val="auto"/>
        </w:rPr>
      </w:pPr>
      <w:r>
        <w:rPr>
          <w:rFonts w:hint="eastAsia" w:ascii="黑体" w:eastAsia="黑体"/>
          <w:b/>
          <w:bCs/>
          <w:color w:val="auto"/>
        </w:rPr>
        <w:t>表</w:t>
      </w:r>
      <w:r>
        <w:rPr>
          <w:rFonts w:hint="eastAsia" w:ascii="黑体" w:eastAsia="黑体"/>
          <w:b/>
          <w:bCs/>
          <w:color w:val="auto"/>
          <w:spacing w:val="-58"/>
        </w:rPr>
        <w:t xml:space="preserve"> </w:t>
      </w:r>
      <w:r>
        <w:rPr>
          <w:rFonts w:hint="eastAsia" w:ascii="黑体" w:eastAsia="黑体"/>
          <w:b/>
          <w:bCs/>
          <w:color w:val="auto"/>
          <w:spacing w:val="-58"/>
          <w:lang w:val="en-US" w:eastAsia="zh-CN"/>
        </w:rPr>
        <w:t>4-</w:t>
      </w:r>
      <w:r>
        <w:rPr>
          <w:color w:val="auto"/>
        </w:rPr>
        <w:t>-</w:t>
      </w:r>
      <w:r>
        <w:rPr>
          <w:rFonts w:hint="eastAsia" w:ascii="黑体" w:eastAsia="黑体"/>
          <w:b/>
          <w:bCs/>
          <w:color w:val="auto"/>
          <w:spacing w:val="-58"/>
          <w:lang w:val="en-US" w:eastAsia="zh-CN"/>
        </w:rPr>
        <w:t>9</w:t>
      </w:r>
      <w:r>
        <w:rPr>
          <w:rFonts w:ascii="Times New Roman" w:eastAsia="Times New Roman"/>
          <w:b/>
          <w:bCs/>
          <w:color w:val="auto"/>
        </w:rPr>
        <w:tab/>
      </w:r>
      <w:r>
        <w:rPr>
          <w:rFonts w:hint="eastAsia" w:ascii="Times New Roman"/>
          <w:b/>
          <w:bCs/>
          <w:color w:val="auto"/>
          <w:lang w:val="en-US" w:eastAsia="zh-CN"/>
        </w:rPr>
        <w:t xml:space="preserve">    </w:t>
      </w:r>
      <w:r>
        <w:rPr>
          <w:rFonts w:hint="eastAsia" w:ascii="黑体" w:eastAsia="黑体"/>
          <w:b/>
          <w:bCs/>
          <w:color w:val="auto"/>
        </w:rPr>
        <w:t>一氧化碳理化性质及危险性分析</w:t>
      </w:r>
    </w:p>
    <w:p>
      <w:pPr>
        <w:pStyle w:val="8"/>
        <w:spacing w:before="1"/>
        <w:rPr>
          <w:rFonts w:ascii="黑体"/>
          <w:b/>
          <w:bCs/>
          <w:color w:val="auto"/>
          <w:sz w:val="6"/>
        </w:rPr>
      </w:pPr>
    </w:p>
    <w:tbl>
      <w:tblPr>
        <w:tblStyle w:val="19"/>
        <w:tblW w:w="8559" w:type="dxa"/>
        <w:jc w:val="center"/>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36"/>
        <w:gridCol w:w="1282"/>
        <w:gridCol w:w="1225"/>
        <w:gridCol w:w="1614"/>
        <w:gridCol w:w="861"/>
        <w:gridCol w:w="2841"/>
      </w:tblGrid>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1" w:hRule="atLeast"/>
          <w:jc w:val="center"/>
        </w:trPr>
        <w:tc>
          <w:tcPr>
            <w:tcW w:w="736" w:type="dxa"/>
            <w:tcBorders>
              <w:tl2br w:val="nil"/>
              <w:tr2bl w:val="nil"/>
            </w:tcBorders>
            <w:vAlign w:val="center"/>
          </w:tcPr>
          <w:p>
            <w:pPr>
              <w:pStyle w:val="28"/>
              <w:rPr>
                <w:color w:val="auto"/>
                <w:sz w:val="20"/>
              </w:rPr>
            </w:pPr>
            <w:r>
              <w:rPr>
                <w:rFonts w:hint="eastAsia"/>
                <w:color w:val="auto"/>
                <w:sz w:val="20"/>
              </w:rPr>
              <w:t>标识</w:t>
            </w:r>
          </w:p>
        </w:tc>
        <w:tc>
          <w:tcPr>
            <w:tcW w:w="7823" w:type="dxa"/>
            <w:gridSpan w:val="5"/>
            <w:tcBorders>
              <w:tl2br w:val="nil"/>
              <w:tr2bl w:val="nil"/>
            </w:tcBorders>
            <w:vAlign w:val="center"/>
          </w:tcPr>
          <w:p>
            <w:pPr>
              <w:pStyle w:val="28"/>
              <w:rPr>
                <w:color w:val="auto"/>
                <w:sz w:val="20"/>
              </w:rPr>
            </w:pPr>
            <w:r>
              <w:rPr>
                <w:rFonts w:hint="eastAsia"/>
                <w:color w:val="auto"/>
                <w:sz w:val="20"/>
              </w:rPr>
              <w:t>物质：一氧化碳</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restart"/>
            <w:tcBorders>
              <w:tl2br w:val="nil"/>
              <w:tr2bl w:val="nil"/>
            </w:tcBorders>
            <w:vAlign w:val="center"/>
          </w:tcPr>
          <w:p>
            <w:pPr>
              <w:pStyle w:val="28"/>
              <w:rPr>
                <w:color w:val="auto"/>
                <w:sz w:val="20"/>
              </w:rPr>
            </w:pPr>
            <w:r>
              <w:rPr>
                <w:rFonts w:hint="eastAsia"/>
                <w:color w:val="auto"/>
                <w:sz w:val="20"/>
              </w:rPr>
              <w:t>理化</w:t>
            </w:r>
          </w:p>
          <w:p>
            <w:pPr>
              <w:pStyle w:val="28"/>
              <w:rPr>
                <w:color w:val="auto"/>
                <w:sz w:val="20"/>
              </w:rPr>
            </w:pPr>
            <w:r>
              <w:rPr>
                <w:rFonts w:hint="eastAsia"/>
                <w:color w:val="auto"/>
                <w:sz w:val="20"/>
              </w:rPr>
              <w:t>特性</w:t>
            </w:r>
          </w:p>
        </w:tc>
        <w:tc>
          <w:tcPr>
            <w:tcW w:w="7823" w:type="dxa"/>
            <w:gridSpan w:val="5"/>
            <w:tcBorders>
              <w:tl2br w:val="nil"/>
              <w:tr2bl w:val="nil"/>
            </w:tcBorders>
            <w:vAlign w:val="center"/>
          </w:tcPr>
          <w:p>
            <w:pPr>
              <w:pStyle w:val="28"/>
              <w:rPr>
                <w:color w:val="auto"/>
                <w:sz w:val="20"/>
              </w:rPr>
            </w:pPr>
            <w:r>
              <w:rPr>
                <w:rFonts w:hint="eastAsia"/>
                <w:color w:val="auto"/>
                <w:sz w:val="20"/>
              </w:rPr>
              <w:t>外观与性状：无色无臭气体</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vAlign w:val="center"/>
          </w:tcPr>
          <w:p>
            <w:pPr>
              <w:pStyle w:val="28"/>
              <w:rPr>
                <w:color w:val="auto"/>
                <w:sz w:val="20"/>
              </w:rPr>
            </w:pPr>
          </w:p>
        </w:tc>
        <w:tc>
          <w:tcPr>
            <w:tcW w:w="7823" w:type="dxa"/>
            <w:gridSpan w:val="5"/>
            <w:tcBorders>
              <w:tl2br w:val="nil"/>
              <w:tr2bl w:val="nil"/>
            </w:tcBorders>
            <w:vAlign w:val="center"/>
          </w:tcPr>
          <w:p>
            <w:pPr>
              <w:pStyle w:val="28"/>
              <w:rPr>
                <w:color w:val="auto"/>
                <w:sz w:val="20"/>
              </w:rPr>
            </w:pPr>
            <w:r>
              <w:rPr>
                <w:rFonts w:hint="eastAsia"/>
                <w:color w:val="auto"/>
                <w:sz w:val="20"/>
              </w:rPr>
              <w:t>溶解性：微溶于水，溶于乙醇、苯等多种有机溶剂。</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vAlign w:val="center"/>
          </w:tcPr>
          <w:p>
            <w:pPr>
              <w:pStyle w:val="28"/>
              <w:rPr>
                <w:color w:val="auto"/>
                <w:sz w:val="20"/>
              </w:rPr>
            </w:pPr>
          </w:p>
        </w:tc>
        <w:tc>
          <w:tcPr>
            <w:tcW w:w="4121" w:type="dxa"/>
            <w:gridSpan w:val="3"/>
            <w:tcBorders>
              <w:tl2br w:val="nil"/>
              <w:tr2bl w:val="nil"/>
            </w:tcBorders>
            <w:vAlign w:val="center"/>
          </w:tcPr>
          <w:p>
            <w:pPr>
              <w:pStyle w:val="28"/>
              <w:rPr>
                <w:color w:val="auto"/>
                <w:sz w:val="20"/>
              </w:rPr>
            </w:pPr>
            <w:r>
              <w:rPr>
                <w:rFonts w:hint="eastAsia"/>
                <w:color w:val="auto"/>
                <w:sz w:val="20"/>
              </w:rPr>
              <w:t>分子式：</w:t>
            </w:r>
            <w:r>
              <w:rPr>
                <w:color w:val="auto"/>
                <w:sz w:val="20"/>
              </w:rPr>
              <w:t>CO</w:t>
            </w:r>
          </w:p>
        </w:tc>
        <w:tc>
          <w:tcPr>
            <w:tcW w:w="3702" w:type="dxa"/>
            <w:gridSpan w:val="2"/>
            <w:tcBorders>
              <w:tl2br w:val="nil"/>
              <w:tr2bl w:val="nil"/>
            </w:tcBorders>
            <w:vAlign w:val="center"/>
          </w:tcPr>
          <w:p>
            <w:pPr>
              <w:pStyle w:val="28"/>
              <w:rPr>
                <w:color w:val="auto"/>
                <w:sz w:val="20"/>
              </w:rPr>
            </w:pPr>
            <w:r>
              <w:rPr>
                <w:rFonts w:hint="eastAsia"/>
                <w:color w:val="auto"/>
                <w:sz w:val="20"/>
              </w:rPr>
              <w:t>分子量：</w:t>
            </w:r>
            <w:r>
              <w:rPr>
                <w:color w:val="auto"/>
                <w:sz w:val="20"/>
              </w:rPr>
              <w:t>28</w:t>
            </w:r>
            <w:r>
              <w:rPr>
                <w:rFonts w:hint="eastAsia"/>
                <w:color w:val="auto"/>
                <w:sz w:val="20"/>
              </w:rPr>
              <w:t>.</w:t>
            </w:r>
            <w:r>
              <w:rPr>
                <w:color w:val="auto"/>
                <w:sz w:val="20"/>
              </w:rPr>
              <w:t>01</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vAlign w:val="center"/>
          </w:tcPr>
          <w:p>
            <w:pPr>
              <w:pStyle w:val="28"/>
              <w:rPr>
                <w:color w:val="auto"/>
                <w:sz w:val="20"/>
              </w:rPr>
            </w:pPr>
          </w:p>
        </w:tc>
        <w:tc>
          <w:tcPr>
            <w:tcW w:w="7823" w:type="dxa"/>
            <w:gridSpan w:val="5"/>
            <w:tcBorders>
              <w:tl2br w:val="nil"/>
              <w:tr2bl w:val="nil"/>
            </w:tcBorders>
            <w:vAlign w:val="center"/>
          </w:tcPr>
          <w:p>
            <w:pPr>
              <w:pStyle w:val="28"/>
              <w:rPr>
                <w:color w:val="auto"/>
                <w:sz w:val="20"/>
              </w:rPr>
            </w:pPr>
            <w:r>
              <w:rPr>
                <w:rFonts w:hint="eastAsia"/>
                <w:color w:val="auto"/>
                <w:sz w:val="20"/>
              </w:rPr>
              <w:t>气体密度（21.1℃，101.3kPa）1.161kg/m3，液体密度（-191.5℃)790.8kg/m3</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vAlign w:val="center"/>
          </w:tcPr>
          <w:p>
            <w:pPr>
              <w:pStyle w:val="28"/>
              <w:rPr>
                <w:color w:val="auto"/>
                <w:sz w:val="20"/>
              </w:rPr>
            </w:pPr>
          </w:p>
        </w:tc>
        <w:tc>
          <w:tcPr>
            <w:tcW w:w="4121" w:type="dxa"/>
            <w:gridSpan w:val="3"/>
            <w:tcBorders>
              <w:tl2br w:val="nil"/>
              <w:tr2bl w:val="nil"/>
            </w:tcBorders>
            <w:vAlign w:val="center"/>
          </w:tcPr>
          <w:p>
            <w:pPr>
              <w:pStyle w:val="28"/>
              <w:rPr>
                <w:color w:val="auto"/>
                <w:sz w:val="20"/>
              </w:rPr>
            </w:pPr>
            <w:r>
              <w:rPr>
                <w:rFonts w:hint="eastAsia"/>
                <w:color w:val="auto"/>
                <w:sz w:val="20"/>
              </w:rPr>
              <w:t>熔点</w:t>
            </w:r>
            <w:r>
              <w:rPr>
                <w:color w:val="auto"/>
                <w:sz w:val="20"/>
              </w:rPr>
              <w:t>(</w:t>
            </w:r>
            <w:r>
              <w:rPr>
                <w:rFonts w:hint="eastAsia"/>
                <w:color w:val="auto"/>
                <w:sz w:val="20"/>
              </w:rPr>
              <w:t>℃</w:t>
            </w:r>
            <w:r>
              <w:rPr>
                <w:color w:val="auto"/>
                <w:sz w:val="20"/>
              </w:rPr>
              <w:t>)</w:t>
            </w:r>
            <w:r>
              <w:rPr>
                <w:rFonts w:hint="eastAsia"/>
                <w:color w:val="auto"/>
                <w:sz w:val="20"/>
              </w:rPr>
              <w:t>：</w:t>
            </w:r>
            <w:r>
              <w:rPr>
                <w:color w:val="auto"/>
                <w:sz w:val="20"/>
              </w:rPr>
              <w:t>99</w:t>
            </w:r>
            <w:r>
              <w:rPr>
                <w:rFonts w:hint="eastAsia"/>
                <w:color w:val="auto"/>
                <w:sz w:val="20"/>
              </w:rPr>
              <w:t>.</w:t>
            </w:r>
            <w:r>
              <w:rPr>
                <w:color w:val="auto"/>
                <w:sz w:val="20"/>
              </w:rPr>
              <w:t>1</w:t>
            </w:r>
            <w:r>
              <w:rPr>
                <w:rFonts w:hint="eastAsia"/>
                <w:color w:val="auto"/>
                <w:sz w:val="20"/>
              </w:rPr>
              <w:t>，沸点</w:t>
            </w:r>
            <w:r>
              <w:rPr>
                <w:color w:val="auto"/>
                <w:sz w:val="20"/>
              </w:rPr>
              <w:t>(</w:t>
            </w:r>
            <w:r>
              <w:rPr>
                <w:rFonts w:hint="eastAsia"/>
                <w:color w:val="auto"/>
                <w:sz w:val="20"/>
              </w:rPr>
              <w:t>℃</w:t>
            </w:r>
            <w:r>
              <w:rPr>
                <w:color w:val="auto"/>
                <w:sz w:val="20"/>
              </w:rPr>
              <w:t>)</w:t>
            </w:r>
            <w:r>
              <w:rPr>
                <w:rFonts w:hint="eastAsia"/>
                <w:color w:val="auto"/>
                <w:sz w:val="20"/>
              </w:rPr>
              <w:t>：-</w:t>
            </w:r>
            <w:r>
              <w:rPr>
                <w:color w:val="auto"/>
                <w:sz w:val="20"/>
              </w:rPr>
              <w:t>191</w:t>
            </w:r>
            <w:r>
              <w:rPr>
                <w:rFonts w:hint="eastAsia"/>
                <w:color w:val="auto"/>
                <w:sz w:val="20"/>
              </w:rPr>
              <w:t>.</w:t>
            </w:r>
            <w:r>
              <w:rPr>
                <w:color w:val="auto"/>
                <w:sz w:val="20"/>
              </w:rPr>
              <w:t>4</w:t>
            </w:r>
          </w:p>
        </w:tc>
        <w:tc>
          <w:tcPr>
            <w:tcW w:w="3702" w:type="dxa"/>
            <w:gridSpan w:val="2"/>
            <w:tcBorders>
              <w:tl2br w:val="nil"/>
              <w:tr2bl w:val="nil"/>
            </w:tcBorders>
            <w:vAlign w:val="center"/>
          </w:tcPr>
          <w:p>
            <w:pPr>
              <w:pStyle w:val="28"/>
              <w:rPr>
                <w:color w:val="auto"/>
                <w:sz w:val="20"/>
              </w:rPr>
            </w:pPr>
            <w:r>
              <w:rPr>
                <w:rFonts w:hint="eastAsia"/>
                <w:color w:val="auto"/>
                <w:sz w:val="20"/>
              </w:rPr>
              <w:t>饱和蒸气压</w:t>
            </w:r>
            <w:r>
              <w:rPr>
                <w:color w:val="auto"/>
                <w:sz w:val="20"/>
              </w:rPr>
              <w:t>(kPa)</w:t>
            </w:r>
            <w:r>
              <w:rPr>
                <w:rFonts w:hint="eastAsia"/>
                <w:color w:val="auto"/>
                <w:sz w:val="20"/>
              </w:rPr>
              <w:t>：</w:t>
            </w:r>
            <w:r>
              <w:rPr>
                <w:color w:val="auto"/>
                <w:sz w:val="20"/>
              </w:rPr>
              <w:t>309(</w:t>
            </w:r>
            <w:r>
              <w:rPr>
                <w:rFonts w:hint="eastAsia"/>
                <w:color w:val="auto"/>
                <w:sz w:val="20"/>
              </w:rPr>
              <w:t>-</w:t>
            </w:r>
            <w:r>
              <w:rPr>
                <w:color w:val="auto"/>
                <w:sz w:val="20"/>
              </w:rPr>
              <w:t>180</w:t>
            </w:r>
            <w:r>
              <w:rPr>
                <w:rFonts w:hint="eastAsia"/>
                <w:color w:val="auto"/>
                <w:sz w:val="20"/>
              </w:rPr>
              <w:t>℃</w:t>
            </w:r>
            <w:r>
              <w:rPr>
                <w:color w:val="auto"/>
                <w:sz w:val="20"/>
              </w:rPr>
              <w:t>)</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vAlign w:val="center"/>
          </w:tcPr>
          <w:p>
            <w:pPr>
              <w:pStyle w:val="28"/>
              <w:rPr>
                <w:color w:val="auto"/>
                <w:sz w:val="20"/>
              </w:rPr>
            </w:pPr>
          </w:p>
        </w:tc>
        <w:tc>
          <w:tcPr>
            <w:tcW w:w="7823" w:type="dxa"/>
            <w:gridSpan w:val="5"/>
            <w:tcBorders>
              <w:tl2br w:val="nil"/>
              <w:tr2bl w:val="nil"/>
            </w:tcBorders>
            <w:vAlign w:val="center"/>
          </w:tcPr>
          <w:p>
            <w:pPr>
              <w:pStyle w:val="28"/>
              <w:rPr>
                <w:color w:val="auto"/>
                <w:sz w:val="20"/>
              </w:rPr>
            </w:pPr>
            <w:r>
              <w:rPr>
                <w:rFonts w:hint="eastAsia"/>
                <w:color w:val="auto"/>
                <w:sz w:val="20"/>
              </w:rPr>
              <w:t>《常用危险化学品的分类及标志》</w:t>
            </w:r>
            <w:r>
              <w:rPr>
                <w:color w:val="auto"/>
                <w:sz w:val="20"/>
              </w:rPr>
              <w:t>(GBl360-92)</w:t>
            </w:r>
            <w:r>
              <w:rPr>
                <w:rFonts w:hint="eastAsia"/>
                <w:color w:val="auto"/>
                <w:sz w:val="20"/>
              </w:rPr>
              <w:t>：第</w:t>
            </w:r>
            <w:r>
              <w:rPr>
                <w:color w:val="auto"/>
                <w:sz w:val="20"/>
              </w:rPr>
              <w:t>2</w:t>
            </w:r>
            <w:r>
              <w:rPr>
                <w:rFonts w:hint="eastAsia"/>
                <w:color w:val="auto"/>
                <w:sz w:val="20"/>
              </w:rPr>
              <w:t>.</w:t>
            </w:r>
            <w:r>
              <w:rPr>
                <w:color w:val="auto"/>
                <w:sz w:val="20"/>
              </w:rPr>
              <w:t>1</w:t>
            </w:r>
            <w:r>
              <w:rPr>
                <w:rFonts w:hint="eastAsia"/>
                <w:color w:val="auto"/>
                <w:sz w:val="20"/>
              </w:rPr>
              <w:t>类易燃气体</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restart"/>
            <w:tcBorders>
              <w:tl2br w:val="nil"/>
              <w:tr2bl w:val="nil"/>
            </w:tcBorders>
            <w:vAlign w:val="center"/>
          </w:tcPr>
          <w:p>
            <w:pPr>
              <w:pStyle w:val="28"/>
              <w:rPr>
                <w:rFonts w:hint="eastAsia"/>
                <w:color w:val="auto"/>
                <w:sz w:val="20"/>
              </w:rPr>
            </w:pPr>
            <w:r>
              <w:rPr>
                <w:rFonts w:hint="eastAsia"/>
                <w:color w:val="auto"/>
                <w:sz w:val="20"/>
              </w:rPr>
              <w:t>毒性</w:t>
            </w:r>
          </w:p>
          <w:p>
            <w:pPr>
              <w:pStyle w:val="28"/>
              <w:rPr>
                <w:rFonts w:hint="eastAsia"/>
                <w:color w:val="auto"/>
                <w:sz w:val="20"/>
              </w:rPr>
            </w:pPr>
            <w:r>
              <w:rPr>
                <w:rFonts w:hint="eastAsia"/>
                <w:color w:val="auto"/>
                <w:sz w:val="20"/>
              </w:rPr>
              <w:t>及健</w:t>
            </w:r>
          </w:p>
          <w:p>
            <w:pPr>
              <w:pStyle w:val="28"/>
              <w:rPr>
                <w:rFonts w:hint="eastAsia"/>
                <w:color w:val="auto"/>
                <w:sz w:val="20"/>
              </w:rPr>
            </w:pPr>
            <w:r>
              <w:rPr>
                <w:rFonts w:hint="eastAsia"/>
                <w:color w:val="auto"/>
                <w:sz w:val="20"/>
              </w:rPr>
              <w:t>康危</w:t>
            </w:r>
          </w:p>
          <w:p>
            <w:pPr>
              <w:pStyle w:val="28"/>
              <w:rPr>
                <w:rFonts w:hint="eastAsia"/>
                <w:color w:val="auto"/>
                <w:sz w:val="20"/>
              </w:rPr>
            </w:pPr>
            <w:r>
              <w:rPr>
                <w:rFonts w:hint="eastAsia"/>
                <w:color w:val="auto"/>
                <w:sz w:val="20"/>
              </w:rPr>
              <w:t>害</w:t>
            </w:r>
          </w:p>
        </w:tc>
        <w:tc>
          <w:tcPr>
            <w:tcW w:w="1282" w:type="dxa"/>
            <w:tcBorders>
              <w:tl2br w:val="nil"/>
              <w:tr2bl w:val="nil"/>
            </w:tcBorders>
            <w:vAlign w:val="center"/>
          </w:tcPr>
          <w:p>
            <w:pPr>
              <w:pStyle w:val="28"/>
              <w:rPr>
                <w:color w:val="auto"/>
                <w:sz w:val="20"/>
              </w:rPr>
            </w:pPr>
            <w:r>
              <w:rPr>
                <w:rFonts w:hint="eastAsia"/>
                <w:color w:val="auto"/>
                <w:sz w:val="20"/>
              </w:rPr>
              <w:t>侵入途径</w:t>
            </w:r>
          </w:p>
        </w:tc>
        <w:tc>
          <w:tcPr>
            <w:tcW w:w="6541" w:type="dxa"/>
            <w:gridSpan w:val="4"/>
            <w:tcBorders>
              <w:tl2br w:val="nil"/>
              <w:tr2bl w:val="nil"/>
            </w:tcBorders>
            <w:vAlign w:val="center"/>
          </w:tcPr>
          <w:p>
            <w:pPr>
              <w:pStyle w:val="28"/>
              <w:rPr>
                <w:color w:val="auto"/>
                <w:sz w:val="20"/>
              </w:rPr>
            </w:pPr>
            <w:r>
              <w:rPr>
                <w:rFonts w:hint="eastAsia"/>
                <w:color w:val="auto"/>
                <w:sz w:val="20"/>
              </w:rPr>
              <w:t>吸入</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vAlign w:val="center"/>
          </w:tcPr>
          <w:p>
            <w:pPr>
              <w:pStyle w:val="28"/>
              <w:rPr>
                <w:color w:val="auto"/>
                <w:sz w:val="20"/>
              </w:rPr>
            </w:pPr>
          </w:p>
        </w:tc>
        <w:tc>
          <w:tcPr>
            <w:tcW w:w="1282" w:type="dxa"/>
            <w:tcBorders>
              <w:tl2br w:val="nil"/>
              <w:tr2bl w:val="nil"/>
            </w:tcBorders>
            <w:vAlign w:val="center"/>
          </w:tcPr>
          <w:p>
            <w:pPr>
              <w:pStyle w:val="28"/>
              <w:rPr>
                <w:color w:val="auto"/>
                <w:sz w:val="20"/>
              </w:rPr>
            </w:pPr>
            <w:r>
              <w:rPr>
                <w:rFonts w:hint="eastAsia"/>
                <w:color w:val="auto"/>
                <w:sz w:val="20"/>
              </w:rPr>
              <w:t>健康危害</w:t>
            </w:r>
          </w:p>
        </w:tc>
        <w:tc>
          <w:tcPr>
            <w:tcW w:w="6541" w:type="dxa"/>
            <w:gridSpan w:val="4"/>
            <w:tcBorders>
              <w:tl2br w:val="nil"/>
              <w:tr2bl w:val="nil"/>
            </w:tcBorders>
            <w:vAlign w:val="center"/>
          </w:tcPr>
          <w:p>
            <w:pPr>
              <w:pStyle w:val="28"/>
              <w:rPr>
                <w:color w:val="auto"/>
                <w:sz w:val="20"/>
              </w:rPr>
            </w:pPr>
            <w:r>
              <w:rPr>
                <w:rFonts w:hint="eastAsia"/>
                <w:color w:val="auto"/>
                <w:sz w:val="20"/>
              </w:rPr>
              <w:t>一氧化碳在血中与血红蛋白结合而造成组织缺氧。</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90" w:hRule="atLeast"/>
          <w:jc w:val="center"/>
        </w:trPr>
        <w:tc>
          <w:tcPr>
            <w:tcW w:w="736" w:type="dxa"/>
            <w:vMerge w:val="continue"/>
            <w:tcBorders>
              <w:tl2br w:val="nil"/>
              <w:tr2bl w:val="nil"/>
            </w:tcBorders>
            <w:vAlign w:val="center"/>
          </w:tcPr>
          <w:p>
            <w:pPr>
              <w:pStyle w:val="28"/>
              <w:rPr>
                <w:color w:val="auto"/>
                <w:sz w:val="20"/>
              </w:rPr>
            </w:pPr>
          </w:p>
        </w:tc>
        <w:tc>
          <w:tcPr>
            <w:tcW w:w="1282" w:type="dxa"/>
            <w:tcBorders>
              <w:tl2br w:val="nil"/>
              <w:tr2bl w:val="nil"/>
            </w:tcBorders>
            <w:vAlign w:val="center"/>
          </w:tcPr>
          <w:p>
            <w:pPr>
              <w:pStyle w:val="28"/>
              <w:rPr>
                <w:color w:val="auto"/>
                <w:sz w:val="20"/>
              </w:rPr>
            </w:pPr>
            <w:r>
              <w:rPr>
                <w:rFonts w:hint="eastAsia"/>
                <w:color w:val="auto"/>
                <w:sz w:val="20"/>
              </w:rPr>
              <w:t>毒性</w:t>
            </w:r>
          </w:p>
        </w:tc>
        <w:tc>
          <w:tcPr>
            <w:tcW w:w="6541" w:type="dxa"/>
            <w:gridSpan w:val="4"/>
            <w:tcBorders>
              <w:tl2br w:val="nil"/>
              <w:tr2bl w:val="nil"/>
            </w:tcBorders>
            <w:vAlign w:val="center"/>
          </w:tcPr>
          <w:p>
            <w:pPr>
              <w:pStyle w:val="28"/>
              <w:rPr>
                <w:rFonts w:hint="eastAsia"/>
                <w:color w:val="auto"/>
                <w:sz w:val="20"/>
              </w:rPr>
            </w:pPr>
            <w:r>
              <w:rPr>
                <w:rFonts w:hint="eastAsia"/>
                <w:color w:val="auto"/>
                <w:sz w:val="20"/>
              </w:rPr>
              <w:t>急性毒性：</w:t>
            </w:r>
            <w:r>
              <w:rPr>
                <w:color w:val="auto"/>
                <w:sz w:val="20"/>
              </w:rPr>
              <w:t>LC</w:t>
            </w:r>
            <w:r>
              <w:rPr>
                <w:rFonts w:hint="eastAsia"/>
                <w:color w:val="auto"/>
                <w:sz w:val="20"/>
              </w:rPr>
              <w:t>50</w:t>
            </w:r>
            <w:r>
              <w:rPr>
                <w:color w:val="auto"/>
                <w:sz w:val="20"/>
              </w:rPr>
              <w:t>2069mg</w:t>
            </w:r>
            <w:r>
              <w:rPr>
                <w:rFonts w:hint="eastAsia"/>
                <w:color w:val="auto"/>
                <w:sz w:val="20"/>
              </w:rPr>
              <w:t>/</w:t>
            </w:r>
            <w:r>
              <w:rPr>
                <w:color w:val="auto"/>
                <w:sz w:val="20"/>
              </w:rPr>
              <w:t>m3(</w:t>
            </w:r>
            <w:r>
              <w:rPr>
                <w:rFonts w:hint="eastAsia"/>
                <w:color w:val="auto"/>
                <w:sz w:val="20"/>
              </w:rPr>
              <w:t>人鼠吸入，</w:t>
            </w:r>
            <w:r>
              <w:rPr>
                <w:color w:val="auto"/>
                <w:sz w:val="20"/>
              </w:rPr>
              <w:t>4</w:t>
            </w:r>
            <w:r>
              <w:rPr>
                <w:rFonts w:hint="eastAsia"/>
                <w:color w:val="auto"/>
                <w:sz w:val="20"/>
              </w:rPr>
              <w:t>小时</w:t>
            </w:r>
            <w:r>
              <w:rPr>
                <w:color w:val="auto"/>
                <w:sz w:val="20"/>
              </w:rPr>
              <w:t>)</w:t>
            </w:r>
            <w:r>
              <w:rPr>
                <w:rFonts w:hint="eastAsia"/>
                <w:color w:val="auto"/>
                <w:sz w:val="20"/>
              </w:rPr>
              <w:t>。</w:t>
            </w:r>
          </w:p>
          <w:p>
            <w:pPr>
              <w:pStyle w:val="28"/>
              <w:rPr>
                <w:color w:val="auto"/>
                <w:sz w:val="20"/>
              </w:rPr>
            </w:pPr>
            <w:r>
              <w:rPr>
                <w:rFonts w:hint="eastAsia"/>
                <w:color w:val="auto"/>
                <w:sz w:val="20"/>
              </w:rPr>
              <w:t>亚急性慢性毒性：大鼠吸入</w:t>
            </w:r>
            <w:r>
              <w:rPr>
                <w:color w:val="auto"/>
                <w:sz w:val="20"/>
              </w:rPr>
              <w:t>0</w:t>
            </w:r>
            <w:r>
              <w:rPr>
                <w:rFonts w:hint="eastAsia"/>
                <w:color w:val="auto"/>
                <w:sz w:val="20"/>
              </w:rPr>
              <w:t>.</w:t>
            </w:r>
            <w:r>
              <w:rPr>
                <w:color w:val="auto"/>
                <w:sz w:val="20"/>
              </w:rPr>
              <w:t>047</w:t>
            </w:r>
            <w:r>
              <w:rPr>
                <w:rFonts w:hint="eastAsia"/>
                <w:color w:val="auto"/>
                <w:sz w:val="20"/>
              </w:rPr>
              <w:t>～</w:t>
            </w:r>
            <w:r>
              <w:rPr>
                <w:color w:val="auto"/>
                <w:sz w:val="20"/>
              </w:rPr>
              <w:t>0</w:t>
            </w:r>
            <w:r>
              <w:rPr>
                <w:rFonts w:hint="eastAsia"/>
                <w:color w:val="auto"/>
                <w:sz w:val="20"/>
              </w:rPr>
              <w:t>.</w:t>
            </w:r>
            <w:r>
              <w:rPr>
                <w:color w:val="auto"/>
                <w:sz w:val="20"/>
              </w:rPr>
              <w:t>053mg</w:t>
            </w:r>
            <w:r>
              <w:rPr>
                <w:rFonts w:hint="eastAsia"/>
                <w:color w:val="auto"/>
                <w:sz w:val="20"/>
              </w:rPr>
              <w:t>/L，</w:t>
            </w:r>
            <w:r>
              <w:rPr>
                <w:color w:val="auto"/>
                <w:sz w:val="20"/>
              </w:rPr>
              <w:t>4</w:t>
            </w:r>
            <w:r>
              <w:rPr>
                <w:rFonts w:hint="eastAsia"/>
                <w:color w:val="auto"/>
                <w:sz w:val="20"/>
              </w:rPr>
              <w:t>～</w:t>
            </w:r>
            <w:r>
              <w:rPr>
                <w:color w:val="auto"/>
                <w:sz w:val="20"/>
              </w:rPr>
              <w:t>8</w:t>
            </w:r>
            <w:r>
              <w:rPr>
                <w:rFonts w:hint="eastAsia"/>
                <w:color w:val="auto"/>
                <w:sz w:val="20"/>
              </w:rPr>
              <w:t>h/d，</w:t>
            </w:r>
            <w:r>
              <w:rPr>
                <w:color w:val="auto"/>
                <w:sz w:val="20"/>
              </w:rPr>
              <w:t>30</w:t>
            </w:r>
            <w:r>
              <w:rPr>
                <w:rFonts w:hint="eastAsia"/>
                <w:color w:val="auto"/>
                <w:sz w:val="20"/>
              </w:rPr>
              <w:t>d，出现生长缓慢，血红蛋白及红细胞数增高，肝脏的琥珀酸脱氢酶及细胞色素氧化酶的活性受到破坏；猴吸入</w:t>
            </w:r>
            <w:r>
              <w:rPr>
                <w:color w:val="auto"/>
                <w:sz w:val="20"/>
              </w:rPr>
              <w:t>0</w:t>
            </w:r>
            <w:r>
              <w:rPr>
                <w:rFonts w:hint="eastAsia"/>
                <w:color w:val="auto"/>
                <w:sz w:val="20"/>
              </w:rPr>
              <w:t>.</w:t>
            </w:r>
            <w:r>
              <w:rPr>
                <w:color w:val="auto"/>
                <w:sz w:val="20"/>
              </w:rPr>
              <w:t>1lm</w:t>
            </w:r>
            <w:r>
              <w:rPr>
                <w:rFonts w:hint="eastAsia"/>
                <w:color w:val="auto"/>
                <w:sz w:val="20"/>
              </w:rPr>
              <w:t>g/L，经</w:t>
            </w:r>
            <w:r>
              <w:rPr>
                <w:color w:val="auto"/>
                <w:sz w:val="20"/>
              </w:rPr>
              <w:t>3</w:t>
            </w:r>
            <w:r>
              <w:rPr>
                <w:rFonts w:hint="eastAsia"/>
                <w:color w:val="auto"/>
                <w:sz w:val="20"/>
              </w:rPr>
              <w:t>～</w:t>
            </w:r>
            <w:r>
              <w:rPr>
                <w:color w:val="auto"/>
                <w:sz w:val="20"/>
              </w:rPr>
              <w:t>6</w:t>
            </w:r>
            <w:r>
              <w:rPr>
                <w:rFonts w:hint="eastAsia"/>
                <w:color w:val="auto"/>
                <w:sz w:val="20"/>
              </w:rPr>
              <w:t>个月引起心肌损伤。</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736" w:type="dxa"/>
            <w:vMerge w:val="continue"/>
            <w:tcBorders>
              <w:tl2br w:val="nil"/>
              <w:tr2bl w:val="nil"/>
            </w:tcBorders>
            <w:vAlign w:val="center"/>
          </w:tcPr>
          <w:p>
            <w:pPr>
              <w:pStyle w:val="28"/>
              <w:rPr>
                <w:color w:val="auto"/>
                <w:sz w:val="20"/>
              </w:rPr>
            </w:pPr>
          </w:p>
        </w:tc>
        <w:tc>
          <w:tcPr>
            <w:tcW w:w="1282" w:type="dxa"/>
            <w:tcBorders>
              <w:tl2br w:val="nil"/>
              <w:tr2bl w:val="nil"/>
            </w:tcBorders>
            <w:vAlign w:val="center"/>
          </w:tcPr>
          <w:p>
            <w:pPr>
              <w:pStyle w:val="28"/>
              <w:rPr>
                <w:color w:val="auto"/>
                <w:sz w:val="20"/>
              </w:rPr>
            </w:pPr>
            <w:r>
              <w:rPr>
                <w:rFonts w:hint="eastAsia"/>
                <w:color w:val="auto"/>
                <w:sz w:val="20"/>
              </w:rPr>
              <w:t>接触限值</w:t>
            </w:r>
          </w:p>
        </w:tc>
        <w:tc>
          <w:tcPr>
            <w:tcW w:w="6541" w:type="dxa"/>
            <w:gridSpan w:val="4"/>
            <w:tcBorders>
              <w:tl2br w:val="nil"/>
              <w:tr2bl w:val="nil"/>
            </w:tcBorders>
            <w:vAlign w:val="center"/>
          </w:tcPr>
          <w:p>
            <w:pPr>
              <w:pStyle w:val="28"/>
              <w:rPr>
                <w:color w:val="auto"/>
                <w:sz w:val="20"/>
              </w:rPr>
            </w:pPr>
            <w:r>
              <w:rPr>
                <w:rFonts w:hint="eastAsia"/>
                <w:color w:val="auto"/>
                <w:sz w:val="20"/>
              </w:rPr>
              <w:t>《工作场所有害因素职业接触限值 化学有害因素》</w:t>
            </w:r>
            <w:r>
              <w:rPr>
                <w:color w:val="auto"/>
                <w:sz w:val="20"/>
              </w:rPr>
              <w:t>(GBZ2</w:t>
            </w:r>
            <w:r>
              <w:rPr>
                <w:rFonts w:hint="eastAsia"/>
                <w:color w:val="auto"/>
                <w:sz w:val="20"/>
              </w:rPr>
              <w:t>.1</w:t>
            </w:r>
            <w:r>
              <w:rPr>
                <w:color w:val="auto"/>
                <w:sz w:val="20"/>
              </w:rPr>
              <w:t>-200</w:t>
            </w:r>
            <w:r>
              <w:rPr>
                <w:rFonts w:hint="eastAsia"/>
                <w:color w:val="auto"/>
                <w:sz w:val="20"/>
              </w:rPr>
              <w:t>7</w:t>
            </w:r>
            <w:r>
              <w:rPr>
                <w:color w:val="auto"/>
                <w:sz w:val="20"/>
              </w:rPr>
              <w:t>)PC-TWA</w:t>
            </w:r>
            <w:r>
              <w:rPr>
                <w:rFonts w:hint="eastAsia"/>
                <w:color w:val="auto"/>
                <w:sz w:val="20"/>
              </w:rPr>
              <w:t>：</w:t>
            </w:r>
            <w:r>
              <w:rPr>
                <w:color w:val="auto"/>
                <w:sz w:val="20"/>
              </w:rPr>
              <w:t>20mg</w:t>
            </w:r>
            <w:r>
              <w:rPr>
                <w:rFonts w:hint="eastAsia"/>
                <w:color w:val="auto"/>
                <w:sz w:val="20"/>
              </w:rPr>
              <w:t>/</w:t>
            </w:r>
            <w:r>
              <w:rPr>
                <w:color w:val="auto"/>
                <w:sz w:val="20"/>
              </w:rPr>
              <w:t>m3</w:t>
            </w:r>
            <w:r>
              <w:rPr>
                <w:rFonts w:hint="eastAsia"/>
                <w:color w:val="auto"/>
                <w:sz w:val="20"/>
              </w:rPr>
              <w:t>，</w:t>
            </w:r>
            <w:r>
              <w:rPr>
                <w:color w:val="auto"/>
                <w:sz w:val="20"/>
              </w:rPr>
              <w:t>PC-STEL</w:t>
            </w:r>
            <w:r>
              <w:rPr>
                <w:rFonts w:hint="eastAsia"/>
                <w:color w:val="auto"/>
                <w:sz w:val="20"/>
              </w:rPr>
              <w:t>：</w:t>
            </w:r>
            <w:r>
              <w:rPr>
                <w:color w:val="auto"/>
                <w:sz w:val="20"/>
              </w:rPr>
              <w:t>30mg</w:t>
            </w:r>
            <w:r>
              <w:rPr>
                <w:rFonts w:hint="eastAsia"/>
                <w:color w:val="auto"/>
                <w:sz w:val="20"/>
              </w:rPr>
              <w:t>／</w:t>
            </w:r>
            <w:r>
              <w:rPr>
                <w:color w:val="auto"/>
                <w:sz w:val="20"/>
              </w:rPr>
              <w:t>m3</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restart"/>
            <w:tcBorders>
              <w:tl2br w:val="nil"/>
              <w:tr2bl w:val="nil"/>
            </w:tcBorders>
            <w:vAlign w:val="center"/>
          </w:tcPr>
          <w:p>
            <w:pPr>
              <w:pStyle w:val="28"/>
              <w:rPr>
                <w:color w:val="auto"/>
                <w:sz w:val="20"/>
              </w:rPr>
            </w:pPr>
            <w:r>
              <w:rPr>
                <w:rFonts w:hint="eastAsia"/>
                <w:color w:val="auto"/>
                <w:sz w:val="20"/>
              </w:rPr>
              <w:t>燃烧</w:t>
            </w:r>
          </w:p>
          <w:p>
            <w:pPr>
              <w:pStyle w:val="28"/>
              <w:rPr>
                <w:color w:val="auto"/>
                <w:sz w:val="20"/>
              </w:rPr>
            </w:pPr>
            <w:r>
              <w:rPr>
                <w:rFonts w:hint="eastAsia"/>
                <w:color w:val="auto"/>
                <w:sz w:val="20"/>
              </w:rPr>
              <w:t>爆炸</w:t>
            </w:r>
          </w:p>
          <w:p>
            <w:pPr>
              <w:pStyle w:val="28"/>
              <w:rPr>
                <w:color w:val="auto"/>
                <w:sz w:val="20"/>
              </w:rPr>
            </w:pPr>
            <w:r>
              <w:rPr>
                <w:rFonts w:hint="eastAsia"/>
                <w:color w:val="auto"/>
                <w:sz w:val="20"/>
              </w:rPr>
              <w:t>危险</w:t>
            </w:r>
          </w:p>
          <w:p>
            <w:pPr>
              <w:pStyle w:val="28"/>
              <w:rPr>
                <w:color w:val="auto"/>
                <w:sz w:val="20"/>
              </w:rPr>
            </w:pPr>
            <w:r>
              <w:rPr>
                <w:rFonts w:hint="eastAsia"/>
                <w:color w:val="auto"/>
                <w:sz w:val="20"/>
              </w:rPr>
              <w:t>性</w:t>
            </w:r>
          </w:p>
        </w:tc>
        <w:tc>
          <w:tcPr>
            <w:tcW w:w="2507" w:type="dxa"/>
            <w:gridSpan w:val="2"/>
            <w:tcBorders>
              <w:tl2br w:val="nil"/>
              <w:tr2bl w:val="nil"/>
            </w:tcBorders>
            <w:vAlign w:val="center"/>
          </w:tcPr>
          <w:p>
            <w:pPr>
              <w:pStyle w:val="28"/>
              <w:rPr>
                <w:color w:val="auto"/>
                <w:sz w:val="20"/>
              </w:rPr>
            </w:pPr>
            <w:r>
              <w:rPr>
                <w:rFonts w:hint="eastAsia"/>
                <w:color w:val="auto"/>
                <w:sz w:val="20"/>
              </w:rPr>
              <w:t>闪点</w:t>
            </w:r>
            <w:r>
              <w:rPr>
                <w:color w:val="auto"/>
                <w:sz w:val="20"/>
              </w:rPr>
              <w:t>(</w:t>
            </w:r>
            <w:r>
              <w:rPr>
                <w:rFonts w:hint="eastAsia"/>
                <w:color w:val="auto"/>
                <w:sz w:val="20"/>
              </w:rPr>
              <w:t>℃</w:t>
            </w:r>
            <w:r>
              <w:rPr>
                <w:color w:val="auto"/>
                <w:sz w:val="20"/>
              </w:rPr>
              <w:t>)</w:t>
            </w:r>
            <w:r>
              <w:rPr>
                <w:rFonts w:hint="eastAsia"/>
                <w:color w:val="auto"/>
                <w:sz w:val="20"/>
              </w:rPr>
              <w:t>：</w:t>
            </w:r>
            <w:r>
              <w:rPr>
                <w:color w:val="auto"/>
                <w:sz w:val="20"/>
              </w:rPr>
              <w:t>&lt;</w:t>
            </w:r>
            <w:r>
              <w:rPr>
                <w:rFonts w:hint="eastAsia"/>
                <w:color w:val="auto"/>
                <w:sz w:val="20"/>
              </w:rPr>
              <w:t>-</w:t>
            </w:r>
            <w:r>
              <w:rPr>
                <w:color w:val="auto"/>
                <w:sz w:val="20"/>
              </w:rPr>
              <w:t>50</w:t>
            </w:r>
          </w:p>
        </w:tc>
        <w:tc>
          <w:tcPr>
            <w:tcW w:w="2475" w:type="dxa"/>
            <w:gridSpan w:val="2"/>
            <w:tcBorders>
              <w:tl2br w:val="nil"/>
              <w:tr2bl w:val="nil"/>
            </w:tcBorders>
            <w:vAlign w:val="center"/>
          </w:tcPr>
          <w:p>
            <w:pPr>
              <w:pStyle w:val="28"/>
              <w:rPr>
                <w:color w:val="auto"/>
                <w:sz w:val="20"/>
              </w:rPr>
            </w:pPr>
            <w:r>
              <w:rPr>
                <w:rFonts w:hint="eastAsia"/>
                <w:color w:val="auto"/>
                <w:sz w:val="20"/>
              </w:rPr>
              <w:t>引燃温度</w:t>
            </w:r>
            <w:r>
              <w:rPr>
                <w:color w:val="auto"/>
                <w:sz w:val="20"/>
              </w:rPr>
              <w:t>(</w:t>
            </w:r>
            <w:r>
              <w:rPr>
                <w:rFonts w:hint="eastAsia"/>
                <w:color w:val="auto"/>
                <w:sz w:val="20"/>
              </w:rPr>
              <w:t>℃</w:t>
            </w:r>
            <w:r>
              <w:rPr>
                <w:color w:val="auto"/>
                <w:sz w:val="20"/>
              </w:rPr>
              <w:t>)</w:t>
            </w:r>
            <w:r>
              <w:rPr>
                <w:rFonts w:hint="eastAsia"/>
                <w:color w:val="auto"/>
                <w:sz w:val="20"/>
              </w:rPr>
              <w:t>：</w:t>
            </w:r>
            <w:r>
              <w:rPr>
                <w:color w:val="auto"/>
                <w:sz w:val="20"/>
              </w:rPr>
              <w:t>610</w:t>
            </w:r>
          </w:p>
        </w:tc>
        <w:tc>
          <w:tcPr>
            <w:tcW w:w="2841" w:type="dxa"/>
            <w:tcBorders>
              <w:tl2br w:val="nil"/>
              <w:tr2bl w:val="nil"/>
            </w:tcBorders>
            <w:vAlign w:val="center"/>
          </w:tcPr>
          <w:p>
            <w:pPr>
              <w:pStyle w:val="28"/>
              <w:rPr>
                <w:color w:val="auto"/>
                <w:sz w:val="20"/>
              </w:rPr>
            </w:pPr>
            <w:r>
              <w:rPr>
                <w:rFonts w:hint="eastAsia"/>
                <w:color w:val="auto"/>
                <w:sz w:val="20"/>
              </w:rPr>
              <w:t>爆炸极限</w:t>
            </w:r>
            <w:r>
              <w:rPr>
                <w:color w:val="auto"/>
                <w:sz w:val="20"/>
              </w:rPr>
              <w:t>(V</w:t>
            </w:r>
            <w:r>
              <w:rPr>
                <w:rFonts w:hint="eastAsia"/>
                <w:color w:val="auto"/>
                <w:sz w:val="20"/>
              </w:rPr>
              <w:t>%</w:t>
            </w:r>
            <w:r>
              <w:rPr>
                <w:color w:val="auto"/>
                <w:sz w:val="20"/>
              </w:rPr>
              <w:t>)</w:t>
            </w:r>
            <w:r>
              <w:rPr>
                <w:rFonts w:hint="eastAsia"/>
                <w:color w:val="auto"/>
                <w:sz w:val="20"/>
              </w:rPr>
              <w:t>：</w:t>
            </w:r>
            <w:r>
              <w:rPr>
                <w:color w:val="auto"/>
                <w:sz w:val="20"/>
              </w:rPr>
              <w:t>12</w:t>
            </w:r>
            <w:r>
              <w:rPr>
                <w:rFonts w:hint="eastAsia"/>
                <w:color w:val="auto"/>
                <w:sz w:val="20"/>
              </w:rPr>
              <w:t>.</w:t>
            </w:r>
            <w:r>
              <w:rPr>
                <w:color w:val="auto"/>
                <w:sz w:val="20"/>
              </w:rPr>
              <w:t>5</w:t>
            </w:r>
            <w:r>
              <w:rPr>
                <w:rFonts w:hint="eastAsia"/>
                <w:color w:val="auto"/>
                <w:sz w:val="20"/>
              </w:rPr>
              <w:t>～</w:t>
            </w:r>
            <w:r>
              <w:rPr>
                <w:color w:val="auto"/>
                <w:sz w:val="20"/>
              </w:rPr>
              <w:t>74</w:t>
            </w:r>
            <w:r>
              <w:rPr>
                <w:rFonts w:hint="eastAsia"/>
                <w:color w:val="auto"/>
                <w:sz w:val="20"/>
              </w:rPr>
              <w:t>.</w:t>
            </w:r>
            <w:r>
              <w:rPr>
                <w:color w:val="auto"/>
                <w:sz w:val="20"/>
              </w:rPr>
              <w:t>2</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0" w:hRule="atLeast"/>
          <w:jc w:val="center"/>
        </w:trPr>
        <w:tc>
          <w:tcPr>
            <w:tcW w:w="736" w:type="dxa"/>
            <w:vMerge w:val="continue"/>
            <w:tcBorders>
              <w:tl2br w:val="nil"/>
              <w:tr2bl w:val="nil"/>
            </w:tcBorders>
            <w:vAlign w:val="center"/>
          </w:tcPr>
          <w:p>
            <w:pPr>
              <w:pStyle w:val="28"/>
              <w:rPr>
                <w:color w:val="auto"/>
                <w:sz w:val="20"/>
              </w:rPr>
            </w:pPr>
          </w:p>
        </w:tc>
        <w:tc>
          <w:tcPr>
            <w:tcW w:w="7823" w:type="dxa"/>
            <w:gridSpan w:val="5"/>
            <w:tcBorders>
              <w:tl2br w:val="nil"/>
              <w:tr2bl w:val="nil"/>
            </w:tcBorders>
            <w:vAlign w:val="center"/>
          </w:tcPr>
          <w:p>
            <w:pPr>
              <w:pStyle w:val="28"/>
              <w:rPr>
                <w:color w:val="auto"/>
                <w:sz w:val="20"/>
              </w:rPr>
            </w:pPr>
            <w:r>
              <w:rPr>
                <w:rFonts w:hint="eastAsia"/>
                <w:color w:val="auto"/>
                <w:sz w:val="20"/>
              </w:rPr>
              <w:t>《石油化工企业设计防火规范》</w:t>
            </w:r>
            <w:r>
              <w:rPr>
                <w:color w:val="auto"/>
                <w:sz w:val="20"/>
              </w:rPr>
              <w:t>(GB50160-</w:t>
            </w:r>
            <w:r>
              <w:rPr>
                <w:rFonts w:hint="eastAsia"/>
                <w:color w:val="auto"/>
                <w:sz w:val="20"/>
              </w:rPr>
              <w:t>2008</w:t>
            </w:r>
            <w:r>
              <w:rPr>
                <w:color w:val="auto"/>
                <w:sz w:val="20"/>
              </w:rPr>
              <w:t>)</w:t>
            </w:r>
            <w:r>
              <w:rPr>
                <w:rFonts w:hint="eastAsia"/>
                <w:color w:val="auto"/>
                <w:sz w:val="20"/>
              </w:rPr>
              <w:t>：乙</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736" w:type="dxa"/>
            <w:vMerge w:val="continue"/>
            <w:tcBorders>
              <w:tl2br w:val="nil"/>
              <w:tr2bl w:val="nil"/>
            </w:tcBorders>
            <w:vAlign w:val="center"/>
          </w:tcPr>
          <w:p>
            <w:pPr>
              <w:pStyle w:val="28"/>
              <w:rPr>
                <w:color w:val="auto"/>
                <w:sz w:val="20"/>
              </w:rPr>
            </w:pPr>
          </w:p>
        </w:tc>
        <w:tc>
          <w:tcPr>
            <w:tcW w:w="1282" w:type="dxa"/>
            <w:tcBorders>
              <w:tl2br w:val="nil"/>
              <w:tr2bl w:val="nil"/>
            </w:tcBorders>
            <w:vAlign w:val="center"/>
          </w:tcPr>
          <w:p>
            <w:pPr>
              <w:pStyle w:val="28"/>
              <w:rPr>
                <w:color w:val="auto"/>
                <w:sz w:val="20"/>
              </w:rPr>
            </w:pPr>
            <w:r>
              <w:rPr>
                <w:rFonts w:hint="eastAsia"/>
                <w:color w:val="auto"/>
                <w:sz w:val="20"/>
              </w:rPr>
              <w:t>危险特性</w:t>
            </w:r>
          </w:p>
        </w:tc>
        <w:tc>
          <w:tcPr>
            <w:tcW w:w="6541" w:type="dxa"/>
            <w:gridSpan w:val="4"/>
            <w:tcBorders>
              <w:tl2br w:val="nil"/>
              <w:tr2bl w:val="nil"/>
            </w:tcBorders>
            <w:vAlign w:val="center"/>
          </w:tcPr>
          <w:p>
            <w:pPr>
              <w:pStyle w:val="28"/>
              <w:rPr>
                <w:color w:val="auto"/>
                <w:sz w:val="20"/>
              </w:rPr>
            </w:pPr>
            <w:r>
              <w:rPr>
                <w:rFonts w:hint="eastAsia"/>
                <w:color w:val="auto"/>
                <w:sz w:val="20"/>
              </w:rPr>
              <w:t>易燃易爆气体。与空气混合能形成爆炸性混合物，遇明火、高热能引起燃烧爆炸。</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70" w:hRule="atLeast"/>
          <w:jc w:val="center"/>
        </w:trPr>
        <w:tc>
          <w:tcPr>
            <w:tcW w:w="736" w:type="dxa"/>
            <w:vMerge w:val="continue"/>
            <w:tcBorders>
              <w:tl2br w:val="nil"/>
              <w:tr2bl w:val="nil"/>
            </w:tcBorders>
            <w:vAlign w:val="center"/>
          </w:tcPr>
          <w:p>
            <w:pPr>
              <w:pStyle w:val="28"/>
              <w:rPr>
                <w:color w:val="auto"/>
                <w:sz w:val="20"/>
              </w:rPr>
            </w:pPr>
          </w:p>
        </w:tc>
        <w:tc>
          <w:tcPr>
            <w:tcW w:w="1282" w:type="dxa"/>
            <w:tcBorders>
              <w:tl2br w:val="nil"/>
              <w:tr2bl w:val="nil"/>
            </w:tcBorders>
            <w:vAlign w:val="center"/>
          </w:tcPr>
          <w:p>
            <w:pPr>
              <w:pStyle w:val="28"/>
              <w:rPr>
                <w:color w:val="auto"/>
                <w:sz w:val="20"/>
              </w:rPr>
            </w:pPr>
            <w:r>
              <w:rPr>
                <w:rFonts w:hint="eastAsia"/>
                <w:color w:val="auto"/>
                <w:sz w:val="20"/>
              </w:rPr>
              <w:t>灭火方法</w:t>
            </w:r>
          </w:p>
        </w:tc>
        <w:tc>
          <w:tcPr>
            <w:tcW w:w="6541" w:type="dxa"/>
            <w:gridSpan w:val="4"/>
            <w:tcBorders>
              <w:tl2br w:val="nil"/>
              <w:tr2bl w:val="nil"/>
            </w:tcBorders>
            <w:vAlign w:val="center"/>
          </w:tcPr>
          <w:p>
            <w:pPr>
              <w:pStyle w:val="28"/>
              <w:rPr>
                <w:color w:val="auto"/>
                <w:sz w:val="20"/>
              </w:rPr>
            </w:pPr>
            <w:r>
              <w:rPr>
                <w:rFonts w:hint="eastAsia"/>
                <w:color w:val="auto"/>
                <w:sz w:val="20"/>
              </w:rPr>
              <w:t>切断气源。若不能立即切断气源，则不允许熄灭正在燃烧的气体。喷水冷却容器，可能的话将容器从火场移至空旷处。灭火剂：雾状水、泡沫、二氧化碳、干粉。</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50" w:hRule="atLeast"/>
          <w:jc w:val="center"/>
        </w:trPr>
        <w:tc>
          <w:tcPr>
            <w:tcW w:w="736" w:type="dxa"/>
            <w:vMerge w:val="continue"/>
            <w:tcBorders>
              <w:tl2br w:val="nil"/>
              <w:tr2bl w:val="nil"/>
            </w:tcBorders>
            <w:vAlign w:val="center"/>
          </w:tcPr>
          <w:p>
            <w:pPr>
              <w:pStyle w:val="28"/>
              <w:rPr>
                <w:color w:val="auto"/>
                <w:sz w:val="20"/>
              </w:rPr>
            </w:pPr>
          </w:p>
        </w:tc>
        <w:tc>
          <w:tcPr>
            <w:tcW w:w="1282" w:type="dxa"/>
            <w:tcBorders>
              <w:tl2br w:val="nil"/>
              <w:tr2bl w:val="nil"/>
            </w:tcBorders>
            <w:vAlign w:val="center"/>
          </w:tcPr>
          <w:p>
            <w:pPr>
              <w:pStyle w:val="28"/>
              <w:rPr>
                <w:color w:val="auto"/>
                <w:sz w:val="20"/>
              </w:rPr>
            </w:pPr>
            <w:r>
              <w:rPr>
                <w:rFonts w:hint="eastAsia"/>
                <w:color w:val="auto"/>
                <w:sz w:val="20"/>
              </w:rPr>
              <w:t>燃烧</w:t>
            </w:r>
            <w:r>
              <w:rPr>
                <w:color w:val="auto"/>
                <w:sz w:val="20"/>
              </w:rPr>
              <w:t>(</w:t>
            </w:r>
            <w:r>
              <w:rPr>
                <w:rFonts w:hint="eastAsia"/>
                <w:color w:val="auto"/>
                <w:sz w:val="20"/>
              </w:rPr>
              <w:t>分解</w:t>
            </w:r>
            <w:r>
              <w:rPr>
                <w:color w:val="auto"/>
                <w:sz w:val="20"/>
              </w:rPr>
              <w:t>)</w:t>
            </w:r>
            <w:r>
              <w:rPr>
                <w:rFonts w:hint="eastAsia"/>
                <w:color w:val="auto"/>
                <w:sz w:val="20"/>
              </w:rPr>
              <w:t>产物</w:t>
            </w:r>
          </w:p>
        </w:tc>
        <w:tc>
          <w:tcPr>
            <w:tcW w:w="6541" w:type="dxa"/>
            <w:gridSpan w:val="4"/>
            <w:tcBorders>
              <w:tl2br w:val="nil"/>
              <w:tr2bl w:val="nil"/>
            </w:tcBorders>
            <w:vAlign w:val="center"/>
          </w:tcPr>
          <w:p>
            <w:pPr>
              <w:pStyle w:val="28"/>
              <w:rPr>
                <w:color w:val="auto"/>
                <w:sz w:val="20"/>
              </w:rPr>
            </w:pPr>
            <w:r>
              <w:rPr>
                <w:rFonts w:hint="eastAsia"/>
                <w:color w:val="auto"/>
                <w:sz w:val="20"/>
              </w:rPr>
              <w:t>二氧化碳</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609" w:hRule="atLeast"/>
          <w:jc w:val="center"/>
        </w:trPr>
        <w:tc>
          <w:tcPr>
            <w:tcW w:w="736" w:type="dxa"/>
            <w:tcBorders>
              <w:tl2br w:val="nil"/>
              <w:tr2bl w:val="nil"/>
            </w:tcBorders>
            <w:vAlign w:val="center"/>
          </w:tcPr>
          <w:p>
            <w:pPr>
              <w:pStyle w:val="28"/>
              <w:rPr>
                <w:color w:val="auto"/>
                <w:sz w:val="20"/>
              </w:rPr>
            </w:pPr>
            <w:r>
              <w:rPr>
                <w:rFonts w:hint="eastAsia"/>
                <w:color w:val="auto"/>
                <w:sz w:val="20"/>
              </w:rPr>
              <w:t>泄漏</w:t>
            </w:r>
          </w:p>
          <w:p>
            <w:pPr>
              <w:pStyle w:val="28"/>
              <w:rPr>
                <w:color w:val="auto"/>
                <w:sz w:val="20"/>
              </w:rPr>
            </w:pPr>
            <w:r>
              <w:rPr>
                <w:rFonts w:hint="eastAsia"/>
                <w:color w:val="auto"/>
                <w:sz w:val="20"/>
              </w:rPr>
              <w:t>应急</w:t>
            </w:r>
          </w:p>
          <w:p>
            <w:pPr>
              <w:pStyle w:val="28"/>
              <w:rPr>
                <w:color w:val="auto"/>
                <w:sz w:val="20"/>
              </w:rPr>
            </w:pPr>
            <w:r>
              <w:rPr>
                <w:rFonts w:hint="eastAsia"/>
                <w:color w:val="auto"/>
                <w:sz w:val="20"/>
              </w:rPr>
              <w:t>处理</w:t>
            </w:r>
          </w:p>
        </w:tc>
        <w:tc>
          <w:tcPr>
            <w:tcW w:w="7823" w:type="dxa"/>
            <w:gridSpan w:val="5"/>
            <w:tcBorders>
              <w:tl2br w:val="nil"/>
              <w:tr2bl w:val="nil"/>
            </w:tcBorders>
            <w:vAlign w:val="center"/>
          </w:tcPr>
          <w:p>
            <w:pPr>
              <w:pStyle w:val="28"/>
              <w:rPr>
                <w:color w:val="auto"/>
                <w:sz w:val="20"/>
              </w:rPr>
            </w:pPr>
            <w:r>
              <w:rPr>
                <w:rFonts w:hint="eastAsia"/>
                <w:color w:val="auto"/>
                <w:sz w:val="20"/>
              </w:rPr>
              <w:t>迅速撤离泄漏污染区人员至上风向，并立即隔离</w:t>
            </w:r>
            <w:r>
              <w:rPr>
                <w:color w:val="auto"/>
                <w:sz w:val="20"/>
              </w:rPr>
              <w:t>150m</w:t>
            </w:r>
            <w:r>
              <w:rPr>
                <w:rFonts w:hint="eastAsia"/>
                <w:color w:val="auto"/>
                <w:sz w:val="20"/>
              </w:rPr>
              <w:t>，严格限制出入。切断火源。建议应急处理人员戴自给正压式呼吸器，穿消防防护服。尽可能切断泄漏源。合理通风，加速扩散。喷雾状水稀释、溶解。构筑围堤或挖坑收容产生的大量废水。如有可能，将漏出气用排风机送至空旷地方或装设适当喷头烧掉。也可以用管路导至炉中、凹地焚之。漏气容器要妥善处理，修复、检验后再用。</w:t>
            </w:r>
          </w:p>
        </w:tc>
      </w:tr>
      <w:tr>
        <w:tblPrEx>
          <w:tblBorders>
            <w:top w:val="single" w:color="000000" w:sz="18" w:space="0"/>
            <w:left w:val="none" w:color="auto" w:sz="0" w:space="0"/>
            <w:bottom w:val="single" w:color="000000" w:sz="18"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293" w:hRule="atLeast"/>
          <w:jc w:val="center"/>
        </w:trPr>
        <w:tc>
          <w:tcPr>
            <w:tcW w:w="736" w:type="dxa"/>
            <w:tcBorders>
              <w:tl2br w:val="nil"/>
              <w:tr2bl w:val="nil"/>
            </w:tcBorders>
            <w:vAlign w:val="center"/>
          </w:tcPr>
          <w:p>
            <w:pPr>
              <w:pStyle w:val="28"/>
              <w:rPr>
                <w:color w:val="auto"/>
                <w:sz w:val="20"/>
              </w:rPr>
            </w:pPr>
            <w:r>
              <w:rPr>
                <w:rFonts w:hint="eastAsia"/>
                <w:color w:val="auto"/>
                <w:sz w:val="20"/>
              </w:rPr>
              <w:t>防护</w:t>
            </w:r>
          </w:p>
          <w:p>
            <w:pPr>
              <w:pStyle w:val="28"/>
              <w:rPr>
                <w:color w:val="auto"/>
                <w:sz w:val="20"/>
              </w:rPr>
            </w:pPr>
            <w:r>
              <w:rPr>
                <w:rFonts w:hint="eastAsia"/>
                <w:color w:val="auto"/>
                <w:sz w:val="20"/>
              </w:rPr>
              <w:t>措施</w:t>
            </w:r>
          </w:p>
        </w:tc>
        <w:tc>
          <w:tcPr>
            <w:tcW w:w="7823" w:type="dxa"/>
            <w:gridSpan w:val="5"/>
            <w:tcBorders>
              <w:tl2br w:val="nil"/>
              <w:tr2bl w:val="nil"/>
            </w:tcBorders>
            <w:vAlign w:val="center"/>
          </w:tcPr>
          <w:p>
            <w:pPr>
              <w:pStyle w:val="28"/>
              <w:rPr>
                <w:color w:val="auto"/>
                <w:sz w:val="20"/>
              </w:rPr>
            </w:pPr>
            <w:r>
              <w:rPr>
                <w:rFonts w:hint="eastAsia"/>
                <w:color w:val="auto"/>
                <w:sz w:val="20"/>
              </w:rPr>
              <w:t>呼吸系统防护：空气中浓度超标时，佩带自吸过渡式防毒面具</w:t>
            </w:r>
            <w:r>
              <w:rPr>
                <w:color w:val="auto"/>
                <w:sz w:val="20"/>
              </w:rPr>
              <w:t>(</w:t>
            </w:r>
            <w:r>
              <w:rPr>
                <w:rFonts w:hint="eastAsia"/>
                <w:color w:val="auto"/>
                <w:sz w:val="20"/>
              </w:rPr>
              <w:t>半面罩</w:t>
            </w:r>
            <w:r>
              <w:rPr>
                <w:color w:val="auto"/>
                <w:sz w:val="20"/>
              </w:rPr>
              <w:t>)</w:t>
            </w:r>
            <w:r>
              <w:rPr>
                <w:rFonts w:hint="eastAsia"/>
                <w:color w:val="auto"/>
                <w:sz w:val="20"/>
              </w:rPr>
              <w:t>。紧急事态抢救或撤离时，建议佩带空气呼吸器、一氧化碳过滤式自救器。</w:t>
            </w:r>
          </w:p>
          <w:p>
            <w:pPr>
              <w:pStyle w:val="28"/>
              <w:rPr>
                <w:color w:val="auto"/>
                <w:sz w:val="20"/>
              </w:rPr>
            </w:pPr>
            <w:r>
              <w:rPr>
                <w:rFonts w:hint="eastAsia"/>
                <w:color w:val="auto"/>
                <w:sz w:val="20"/>
              </w:rPr>
              <w:t>眼睛防护：一般不需要特别防护，高浓度接触时可戴安全防护眼睛。</w:t>
            </w:r>
          </w:p>
          <w:p>
            <w:pPr>
              <w:pStyle w:val="28"/>
              <w:rPr>
                <w:color w:val="auto"/>
                <w:sz w:val="20"/>
              </w:rPr>
            </w:pPr>
            <w:r>
              <w:rPr>
                <w:rFonts w:hint="eastAsia"/>
                <w:color w:val="auto"/>
                <w:sz w:val="20"/>
              </w:rPr>
              <w:t>身体防护：穿防静电工作服。</w:t>
            </w:r>
          </w:p>
          <w:p>
            <w:pPr>
              <w:pStyle w:val="28"/>
              <w:rPr>
                <w:color w:val="auto"/>
                <w:sz w:val="20"/>
              </w:rPr>
            </w:pPr>
            <w:r>
              <w:rPr>
                <w:rFonts w:hint="eastAsia"/>
                <w:color w:val="auto"/>
                <w:sz w:val="20"/>
              </w:rPr>
              <w:t>手防护：戴一般作业防护手套。</w:t>
            </w:r>
          </w:p>
          <w:p>
            <w:pPr>
              <w:pStyle w:val="28"/>
              <w:rPr>
                <w:color w:val="auto"/>
                <w:sz w:val="20"/>
              </w:rPr>
            </w:pPr>
            <w:r>
              <w:rPr>
                <w:rFonts w:hint="eastAsia"/>
                <w:color w:val="auto"/>
                <w:sz w:val="20"/>
              </w:rPr>
              <w:t>其它：工作现场严禁吸烟。实行就业前和定期的体验。避免高浓度吸入。进入罐、限制性空间或其它高浓度区作业，须有人监护。</w:t>
            </w:r>
          </w:p>
        </w:tc>
      </w:tr>
    </w:tbl>
    <w:p>
      <w:pPr>
        <w:pStyle w:val="16"/>
        <w:adjustRightInd w:val="0"/>
        <w:snapToGrid w:val="0"/>
        <w:spacing w:line="360" w:lineRule="auto"/>
        <w:ind w:firstLine="843" w:firstLineChars="300"/>
        <w:jc w:val="both"/>
        <w:rPr>
          <w:rFonts w:hint="eastAsia" w:ascii="宋体" w:hAnsi="宋体" w:eastAsia="宋体"/>
          <w:b/>
          <w:bCs/>
          <w:color w:val="FF0000"/>
          <w:sz w:val="28"/>
          <w:szCs w:val="28"/>
        </w:rPr>
      </w:pPr>
    </w:p>
    <w:p>
      <w:pPr>
        <w:pStyle w:val="16"/>
        <w:adjustRightInd w:val="0"/>
        <w:snapToGrid w:val="0"/>
        <w:spacing w:line="360" w:lineRule="auto"/>
        <w:ind w:firstLine="843" w:firstLineChars="300"/>
        <w:jc w:val="both"/>
        <w:rPr>
          <w:rFonts w:hint="eastAsia" w:ascii="宋体" w:hAnsi="宋体" w:eastAsia="宋体"/>
          <w:b/>
          <w:bCs/>
          <w:color w:val="FF0000"/>
          <w:sz w:val="28"/>
          <w:szCs w:val="28"/>
        </w:rPr>
      </w:pPr>
    </w:p>
    <w:p>
      <w:pPr>
        <w:pStyle w:val="16"/>
        <w:adjustRightInd w:val="0"/>
        <w:snapToGrid w:val="0"/>
        <w:spacing w:line="360" w:lineRule="auto"/>
        <w:ind w:firstLine="843" w:firstLineChars="300"/>
        <w:jc w:val="both"/>
        <w:rPr>
          <w:rFonts w:hint="eastAsia" w:ascii="宋体" w:hAnsi="宋体" w:eastAsia="宋体"/>
          <w:b/>
          <w:bCs/>
          <w:color w:val="FF0000"/>
          <w:sz w:val="28"/>
          <w:szCs w:val="28"/>
        </w:rPr>
      </w:pPr>
    </w:p>
    <w:p>
      <w:pPr>
        <w:pStyle w:val="16"/>
        <w:adjustRightInd w:val="0"/>
        <w:snapToGrid w:val="0"/>
        <w:spacing w:line="360" w:lineRule="auto"/>
        <w:ind w:firstLine="843" w:firstLineChars="300"/>
        <w:jc w:val="both"/>
        <w:rPr>
          <w:rFonts w:hint="eastAsia" w:ascii="宋体" w:hAnsi="宋体" w:eastAsia="宋体"/>
          <w:color w:val="auto"/>
          <w:sz w:val="28"/>
          <w:szCs w:val="28"/>
        </w:rPr>
      </w:pPr>
      <w:r>
        <w:rPr>
          <w:rFonts w:hint="eastAsia" w:ascii="宋体" w:hAnsi="宋体" w:eastAsia="宋体"/>
          <w:b/>
          <w:bCs/>
          <w:color w:val="auto"/>
          <w:sz w:val="28"/>
          <w:szCs w:val="28"/>
        </w:rPr>
        <w:t>表</w:t>
      </w:r>
      <w:r>
        <w:rPr>
          <w:rFonts w:hint="eastAsia" w:ascii="宋体" w:hAnsi="宋体"/>
          <w:b/>
          <w:bCs/>
          <w:color w:val="auto"/>
          <w:sz w:val="28"/>
          <w:szCs w:val="28"/>
          <w:lang w:val="en-US" w:eastAsia="zh-CN"/>
        </w:rPr>
        <w:t>4-10</w:t>
      </w:r>
      <w:r>
        <w:rPr>
          <w:rFonts w:ascii="宋体" w:hAnsi="宋体" w:eastAsia="宋体"/>
          <w:b/>
          <w:bCs/>
          <w:color w:val="auto"/>
          <w:sz w:val="28"/>
          <w:szCs w:val="28"/>
        </w:rPr>
        <w:t xml:space="preserve"> </w:t>
      </w:r>
      <w:r>
        <w:rPr>
          <w:rFonts w:hint="eastAsia" w:ascii="宋体" w:hAnsi="宋体" w:eastAsia="宋体"/>
          <w:color w:val="auto"/>
          <w:sz w:val="28"/>
          <w:szCs w:val="28"/>
        </w:rPr>
        <w:t xml:space="preserve">            </w:t>
      </w:r>
      <w:r>
        <w:rPr>
          <w:rFonts w:hint="eastAsia" w:ascii="宋体" w:hAnsi="宋体" w:eastAsia="宋体"/>
          <w:b/>
          <w:color w:val="auto"/>
          <w:sz w:val="28"/>
          <w:szCs w:val="28"/>
        </w:rPr>
        <w:t>硫化氢理化及危害特性表</w:t>
      </w:r>
    </w:p>
    <w:tbl>
      <w:tblPr>
        <w:tblStyle w:val="19"/>
        <w:tblW w:w="8540"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31"/>
        <w:gridCol w:w="1099"/>
        <w:gridCol w:w="859"/>
        <w:gridCol w:w="2122"/>
        <w:gridCol w:w="257"/>
        <w:gridCol w:w="327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931" w:type="dxa"/>
            <w:tcBorders>
              <w:tl2br w:val="nil"/>
              <w:tr2bl w:val="nil"/>
            </w:tcBorders>
            <w:vAlign w:val="center"/>
          </w:tcPr>
          <w:p>
            <w:pPr>
              <w:ind w:left="-90" w:right="-146" w:rightChars="-52"/>
              <w:jc w:val="center"/>
              <w:rPr>
                <w:rFonts w:ascii="宋体" w:hAnsi="宋体"/>
                <w:b/>
                <w:color w:val="auto"/>
                <w:sz w:val="21"/>
                <w:szCs w:val="21"/>
              </w:rPr>
            </w:pPr>
            <w:r>
              <w:rPr>
                <w:rFonts w:hint="eastAsia" w:ascii="宋体" w:hAnsi="宋体"/>
                <w:b/>
                <w:color w:val="auto"/>
                <w:kern w:val="0"/>
                <w:sz w:val="21"/>
                <w:szCs w:val="21"/>
              </w:rPr>
              <w:t>标识</w:t>
            </w:r>
          </w:p>
        </w:tc>
        <w:tc>
          <w:tcPr>
            <w:tcW w:w="7609" w:type="dxa"/>
            <w:gridSpan w:val="5"/>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物质：硫化氢</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31" w:type="dxa"/>
            <w:vMerge w:val="restart"/>
            <w:tcBorders>
              <w:tl2br w:val="nil"/>
              <w:tr2bl w:val="nil"/>
            </w:tcBorders>
            <w:vAlign w:val="center"/>
          </w:tcPr>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理化</w:t>
            </w:r>
          </w:p>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特性</w:t>
            </w:r>
          </w:p>
        </w:tc>
        <w:tc>
          <w:tcPr>
            <w:tcW w:w="7609" w:type="dxa"/>
            <w:gridSpan w:val="5"/>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外观与性状：无色有恶臭气体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7609" w:type="dxa"/>
            <w:gridSpan w:val="5"/>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溶解性：溶于水、乙醇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4080" w:type="dxa"/>
            <w:gridSpan w:val="3"/>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分子式：</w:t>
            </w:r>
            <w:r>
              <w:rPr>
                <w:rFonts w:ascii="宋体" w:hAnsi="宋体"/>
                <w:color w:val="auto"/>
                <w:kern w:val="0"/>
                <w:sz w:val="21"/>
                <w:szCs w:val="21"/>
              </w:rPr>
              <w:t>H</w:t>
            </w:r>
            <w:r>
              <w:rPr>
                <w:rFonts w:ascii="宋体" w:hAnsi="宋体"/>
                <w:color w:val="auto"/>
                <w:kern w:val="0"/>
                <w:sz w:val="21"/>
                <w:szCs w:val="21"/>
                <w:vertAlign w:val="subscript"/>
              </w:rPr>
              <w:t>2</w:t>
            </w:r>
            <w:r>
              <w:rPr>
                <w:rFonts w:ascii="宋体" w:hAnsi="宋体"/>
                <w:color w:val="auto"/>
                <w:kern w:val="0"/>
                <w:sz w:val="21"/>
                <w:szCs w:val="21"/>
              </w:rPr>
              <w:t>S</w:t>
            </w:r>
          </w:p>
        </w:tc>
        <w:tc>
          <w:tcPr>
            <w:tcW w:w="3529" w:type="dxa"/>
            <w:gridSpan w:val="2"/>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分子量：</w:t>
            </w:r>
            <w:r>
              <w:rPr>
                <w:rFonts w:ascii="宋体" w:hAnsi="宋体"/>
                <w:color w:val="auto"/>
                <w:kern w:val="0"/>
                <w:sz w:val="21"/>
                <w:szCs w:val="21"/>
              </w:rPr>
              <w:t>34</w:t>
            </w:r>
            <w:r>
              <w:rPr>
                <w:rFonts w:hint="eastAsia" w:ascii="宋体" w:hAnsi="宋体"/>
                <w:color w:val="auto"/>
                <w:kern w:val="0"/>
                <w:sz w:val="21"/>
                <w:szCs w:val="21"/>
              </w:rPr>
              <w:t>.</w:t>
            </w:r>
            <w:r>
              <w:rPr>
                <w:rFonts w:ascii="宋体" w:hAnsi="宋体"/>
                <w:color w:val="auto"/>
                <w:kern w:val="0"/>
                <w:sz w:val="21"/>
                <w:szCs w:val="21"/>
              </w:rPr>
              <w:t>08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7609" w:type="dxa"/>
            <w:gridSpan w:val="5"/>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相对密度</w:t>
            </w:r>
            <w:r>
              <w:rPr>
                <w:rFonts w:ascii="宋体" w:hAnsi="宋体"/>
                <w:color w:val="auto"/>
                <w:kern w:val="0"/>
                <w:sz w:val="21"/>
                <w:szCs w:val="21"/>
              </w:rPr>
              <w:t>(</w:t>
            </w:r>
            <w:r>
              <w:rPr>
                <w:rFonts w:hint="eastAsia" w:ascii="宋体" w:hAnsi="宋体"/>
                <w:color w:val="auto"/>
                <w:kern w:val="0"/>
                <w:sz w:val="21"/>
                <w:szCs w:val="21"/>
              </w:rPr>
              <w:t>空气=</w:t>
            </w:r>
            <w:r>
              <w:rPr>
                <w:rFonts w:ascii="宋体" w:hAnsi="宋体"/>
                <w:color w:val="auto"/>
                <w:kern w:val="0"/>
                <w:sz w:val="21"/>
                <w:szCs w:val="21"/>
              </w:rPr>
              <w:t>1)</w:t>
            </w:r>
            <w:r>
              <w:rPr>
                <w:rFonts w:hint="eastAsia" w:ascii="宋体" w:hAnsi="宋体"/>
                <w:color w:val="auto"/>
                <w:kern w:val="0"/>
                <w:sz w:val="21"/>
                <w:szCs w:val="21"/>
              </w:rPr>
              <w:t>：</w:t>
            </w:r>
            <w:r>
              <w:rPr>
                <w:rFonts w:ascii="宋体" w:hAnsi="宋体"/>
                <w:color w:val="auto"/>
                <w:kern w:val="0"/>
                <w:sz w:val="21"/>
                <w:szCs w:val="21"/>
              </w:rPr>
              <w:t>1</w:t>
            </w:r>
            <w:r>
              <w:rPr>
                <w:rFonts w:hint="eastAsia" w:ascii="宋体" w:hAnsi="宋体"/>
                <w:color w:val="auto"/>
                <w:kern w:val="0"/>
                <w:sz w:val="21"/>
                <w:szCs w:val="21"/>
              </w:rPr>
              <w:t>.</w:t>
            </w:r>
            <w:r>
              <w:rPr>
                <w:rFonts w:ascii="宋体" w:hAnsi="宋体"/>
                <w:color w:val="auto"/>
                <w:kern w:val="0"/>
                <w:sz w:val="21"/>
                <w:szCs w:val="21"/>
              </w:rPr>
              <w:t>19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4080" w:type="dxa"/>
            <w:gridSpan w:val="3"/>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熔点</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85</w:t>
            </w:r>
            <w:r>
              <w:rPr>
                <w:rFonts w:hint="eastAsia" w:ascii="宋体" w:hAnsi="宋体"/>
                <w:color w:val="auto"/>
                <w:kern w:val="0"/>
                <w:sz w:val="21"/>
                <w:szCs w:val="21"/>
              </w:rPr>
              <w:t>.</w:t>
            </w:r>
            <w:r>
              <w:rPr>
                <w:rFonts w:ascii="宋体" w:hAnsi="宋体"/>
                <w:color w:val="auto"/>
                <w:kern w:val="0"/>
                <w:sz w:val="21"/>
                <w:szCs w:val="21"/>
              </w:rPr>
              <w:t>5</w:t>
            </w:r>
            <w:r>
              <w:rPr>
                <w:rFonts w:hint="eastAsia" w:ascii="宋体" w:hAnsi="宋体"/>
                <w:color w:val="auto"/>
                <w:kern w:val="0"/>
                <w:sz w:val="21"/>
                <w:szCs w:val="21"/>
              </w:rPr>
              <w:t>，沸点</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60</w:t>
            </w:r>
            <w:r>
              <w:rPr>
                <w:rFonts w:hint="eastAsia" w:ascii="宋体" w:hAnsi="宋体"/>
                <w:color w:val="auto"/>
                <w:kern w:val="0"/>
                <w:sz w:val="21"/>
                <w:szCs w:val="21"/>
              </w:rPr>
              <w:t>.</w:t>
            </w:r>
            <w:r>
              <w:rPr>
                <w:rFonts w:ascii="宋体" w:hAnsi="宋体"/>
                <w:color w:val="auto"/>
                <w:kern w:val="0"/>
                <w:sz w:val="21"/>
                <w:szCs w:val="21"/>
              </w:rPr>
              <w:t>4</w:t>
            </w:r>
          </w:p>
        </w:tc>
        <w:tc>
          <w:tcPr>
            <w:tcW w:w="3529" w:type="dxa"/>
            <w:gridSpan w:val="2"/>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饱和蒸气压</w:t>
            </w:r>
            <w:r>
              <w:rPr>
                <w:rFonts w:ascii="宋体" w:hAnsi="宋体"/>
                <w:color w:val="auto"/>
                <w:kern w:val="0"/>
                <w:sz w:val="21"/>
                <w:szCs w:val="21"/>
              </w:rPr>
              <w:t>(kPa)</w:t>
            </w:r>
            <w:r>
              <w:rPr>
                <w:rFonts w:hint="eastAsia" w:ascii="宋体" w:hAnsi="宋体"/>
                <w:color w:val="auto"/>
                <w:kern w:val="0"/>
                <w:sz w:val="21"/>
                <w:szCs w:val="21"/>
              </w:rPr>
              <w:t>：</w:t>
            </w:r>
            <w:r>
              <w:rPr>
                <w:rFonts w:ascii="宋体" w:hAnsi="宋体"/>
                <w:color w:val="auto"/>
                <w:kern w:val="0"/>
                <w:sz w:val="21"/>
                <w:szCs w:val="21"/>
              </w:rPr>
              <w:t>2026</w:t>
            </w:r>
            <w:r>
              <w:rPr>
                <w:rFonts w:hint="eastAsia" w:ascii="宋体" w:hAnsi="宋体"/>
                <w:color w:val="auto"/>
                <w:kern w:val="0"/>
                <w:sz w:val="21"/>
                <w:szCs w:val="21"/>
              </w:rPr>
              <w:t>.</w:t>
            </w:r>
            <w:r>
              <w:rPr>
                <w:rFonts w:ascii="宋体" w:hAnsi="宋体"/>
                <w:color w:val="auto"/>
                <w:kern w:val="0"/>
                <w:sz w:val="21"/>
                <w:szCs w:val="21"/>
              </w:rPr>
              <w:t>5(25</w:t>
            </w:r>
            <w:r>
              <w:rPr>
                <w:rFonts w:hint="eastAsia" w:ascii="宋体" w:hAnsi="宋体"/>
                <w:color w:val="auto"/>
                <w:kern w:val="0"/>
                <w:sz w:val="21"/>
                <w:szCs w:val="21"/>
              </w:rPr>
              <w:t>.</w:t>
            </w:r>
            <w:r>
              <w:rPr>
                <w:rFonts w:ascii="宋体" w:hAnsi="宋体"/>
                <w:color w:val="auto"/>
                <w:kern w:val="0"/>
                <w:sz w:val="21"/>
                <w:szCs w:val="21"/>
              </w:rPr>
              <w:t>5</w:t>
            </w:r>
            <w:r>
              <w:rPr>
                <w:rFonts w:hint="eastAsia" w:ascii="宋体" w:hAnsi="宋体"/>
                <w:color w:val="auto"/>
                <w:kern w:val="0"/>
                <w:sz w:val="21"/>
                <w:szCs w:val="21"/>
              </w:rPr>
              <w:t>℃</w:t>
            </w:r>
            <w:r>
              <w:rPr>
                <w:rFonts w:ascii="宋体" w:hAnsi="宋体"/>
                <w:color w:val="auto"/>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7609" w:type="dxa"/>
            <w:gridSpan w:val="5"/>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《常用危险化学品的分类及标志》</w:t>
            </w:r>
            <w:r>
              <w:rPr>
                <w:rFonts w:ascii="宋体" w:hAnsi="宋体"/>
                <w:color w:val="auto"/>
                <w:kern w:val="0"/>
                <w:sz w:val="21"/>
                <w:szCs w:val="21"/>
              </w:rPr>
              <w:t>(GBl360-92)</w:t>
            </w:r>
            <w:r>
              <w:rPr>
                <w:rFonts w:hint="eastAsia" w:ascii="宋体" w:hAnsi="宋体"/>
                <w:color w:val="auto"/>
                <w:kern w:val="0"/>
                <w:sz w:val="21"/>
                <w:szCs w:val="21"/>
              </w:rPr>
              <w:t>：第</w:t>
            </w:r>
            <w:r>
              <w:rPr>
                <w:rFonts w:ascii="宋体" w:hAnsi="宋体"/>
                <w:color w:val="auto"/>
                <w:kern w:val="0"/>
                <w:sz w:val="21"/>
                <w:szCs w:val="21"/>
              </w:rPr>
              <w:t>2</w:t>
            </w:r>
            <w:r>
              <w:rPr>
                <w:rFonts w:hint="eastAsia" w:ascii="宋体" w:hAnsi="宋体"/>
                <w:color w:val="auto"/>
                <w:kern w:val="0"/>
                <w:sz w:val="21"/>
                <w:szCs w:val="21"/>
              </w:rPr>
              <w:t>.</w:t>
            </w:r>
            <w:r>
              <w:rPr>
                <w:rFonts w:ascii="宋体" w:hAnsi="宋体"/>
                <w:color w:val="auto"/>
                <w:kern w:val="0"/>
                <w:sz w:val="21"/>
                <w:szCs w:val="21"/>
              </w:rPr>
              <w:t>1</w:t>
            </w:r>
            <w:r>
              <w:rPr>
                <w:rFonts w:hint="eastAsia" w:ascii="宋体" w:hAnsi="宋体"/>
                <w:color w:val="auto"/>
                <w:kern w:val="0"/>
                <w:sz w:val="21"/>
                <w:szCs w:val="21"/>
              </w:rPr>
              <w:t>类易燃气体（有毒）</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31" w:type="dxa"/>
            <w:vMerge w:val="restart"/>
            <w:tcBorders>
              <w:tl2br w:val="nil"/>
              <w:tr2bl w:val="nil"/>
            </w:tcBorders>
            <w:vAlign w:val="center"/>
          </w:tcPr>
          <w:p>
            <w:pPr>
              <w:ind w:left="-90" w:right="-146" w:rightChars="-52"/>
              <w:jc w:val="center"/>
              <w:rPr>
                <w:rFonts w:hint="eastAsia" w:ascii="宋体" w:hAnsi="宋体"/>
                <w:b/>
                <w:color w:val="auto"/>
                <w:kern w:val="0"/>
                <w:sz w:val="21"/>
                <w:szCs w:val="21"/>
              </w:rPr>
            </w:pPr>
            <w:r>
              <w:rPr>
                <w:rFonts w:hint="eastAsia" w:ascii="宋体" w:hAnsi="宋体"/>
                <w:b/>
                <w:color w:val="auto"/>
                <w:kern w:val="0"/>
                <w:sz w:val="21"/>
                <w:szCs w:val="21"/>
              </w:rPr>
              <w:t>毒性</w:t>
            </w:r>
          </w:p>
          <w:p>
            <w:pPr>
              <w:ind w:left="-90" w:right="-146" w:rightChars="-52"/>
              <w:jc w:val="center"/>
              <w:rPr>
                <w:rFonts w:hint="eastAsia" w:ascii="宋体" w:hAnsi="宋体"/>
                <w:b/>
                <w:color w:val="auto"/>
                <w:kern w:val="0"/>
                <w:sz w:val="21"/>
                <w:szCs w:val="21"/>
              </w:rPr>
            </w:pPr>
            <w:r>
              <w:rPr>
                <w:rFonts w:hint="eastAsia" w:ascii="宋体" w:hAnsi="宋体"/>
                <w:b/>
                <w:color w:val="auto"/>
                <w:kern w:val="0"/>
                <w:sz w:val="21"/>
                <w:szCs w:val="21"/>
              </w:rPr>
              <w:t>及健</w:t>
            </w:r>
          </w:p>
          <w:p>
            <w:pPr>
              <w:ind w:left="-90" w:right="-146" w:rightChars="-52"/>
              <w:jc w:val="center"/>
              <w:rPr>
                <w:rFonts w:hint="eastAsia" w:ascii="宋体" w:hAnsi="宋体"/>
                <w:b/>
                <w:color w:val="auto"/>
                <w:kern w:val="0"/>
                <w:sz w:val="21"/>
                <w:szCs w:val="21"/>
              </w:rPr>
            </w:pPr>
            <w:r>
              <w:rPr>
                <w:rFonts w:hint="eastAsia" w:ascii="宋体" w:hAnsi="宋体"/>
                <w:b/>
                <w:color w:val="auto"/>
                <w:kern w:val="0"/>
                <w:sz w:val="21"/>
                <w:szCs w:val="21"/>
              </w:rPr>
              <w:t>康危</w:t>
            </w:r>
          </w:p>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害</w:t>
            </w:r>
          </w:p>
        </w:tc>
        <w:tc>
          <w:tcPr>
            <w:tcW w:w="1099" w:type="dxa"/>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侵入途径</w:t>
            </w:r>
          </w:p>
        </w:tc>
        <w:tc>
          <w:tcPr>
            <w:tcW w:w="6510" w:type="dxa"/>
            <w:gridSpan w:val="4"/>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吸入</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1099" w:type="dxa"/>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健康危害</w:t>
            </w:r>
          </w:p>
        </w:tc>
        <w:tc>
          <w:tcPr>
            <w:tcW w:w="6510" w:type="dxa"/>
            <w:gridSpan w:val="4"/>
            <w:tcBorders>
              <w:tl2br w:val="nil"/>
              <w:tr2bl w:val="nil"/>
            </w:tcBorders>
            <w:vAlign w:val="top"/>
          </w:tcPr>
          <w:p>
            <w:pPr>
              <w:jc w:val="center"/>
              <w:rPr>
                <w:rFonts w:ascii="宋体" w:hAnsi="宋体"/>
                <w:color w:val="auto"/>
                <w:kern w:val="0"/>
                <w:sz w:val="21"/>
                <w:szCs w:val="21"/>
              </w:rPr>
            </w:pPr>
            <w:r>
              <w:rPr>
                <w:rFonts w:hint="eastAsia" w:ascii="宋体" w:hAnsi="宋体"/>
                <w:color w:val="auto"/>
                <w:kern w:val="0"/>
                <w:sz w:val="21"/>
                <w:szCs w:val="21"/>
              </w:rPr>
              <w:t>本品是强烈的神经毒物，对粘膜有强烈刺激作用。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55"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1099" w:type="dxa"/>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毒性</w:t>
            </w:r>
          </w:p>
        </w:tc>
        <w:tc>
          <w:tcPr>
            <w:tcW w:w="6510" w:type="dxa"/>
            <w:gridSpan w:val="4"/>
            <w:tcBorders>
              <w:tl2br w:val="nil"/>
              <w:tr2bl w:val="nil"/>
            </w:tcBorders>
            <w:vAlign w:val="top"/>
          </w:tcPr>
          <w:p>
            <w:pPr>
              <w:jc w:val="center"/>
              <w:rPr>
                <w:rFonts w:hint="eastAsia" w:ascii="宋体" w:hAnsi="宋体"/>
                <w:color w:val="auto"/>
                <w:kern w:val="0"/>
                <w:sz w:val="21"/>
                <w:szCs w:val="21"/>
              </w:rPr>
            </w:pPr>
            <w:r>
              <w:rPr>
                <w:rFonts w:hint="eastAsia" w:ascii="宋体" w:hAnsi="宋体"/>
                <w:color w:val="auto"/>
                <w:kern w:val="0"/>
                <w:sz w:val="21"/>
                <w:szCs w:val="21"/>
              </w:rPr>
              <w:t>急性毒性：</w:t>
            </w:r>
            <w:r>
              <w:rPr>
                <w:rFonts w:ascii="宋体" w:hAnsi="宋体"/>
                <w:color w:val="auto"/>
                <w:kern w:val="0"/>
                <w:sz w:val="21"/>
                <w:szCs w:val="21"/>
              </w:rPr>
              <w:t>LC</w:t>
            </w:r>
            <w:r>
              <w:rPr>
                <w:rFonts w:ascii="宋体" w:hAnsi="宋体"/>
                <w:color w:val="auto"/>
                <w:kern w:val="0"/>
                <w:sz w:val="21"/>
                <w:szCs w:val="21"/>
                <w:vertAlign w:val="subscript"/>
              </w:rPr>
              <w:t>50</w:t>
            </w:r>
            <w:r>
              <w:rPr>
                <w:rFonts w:ascii="宋体" w:hAnsi="宋体"/>
                <w:color w:val="auto"/>
                <w:kern w:val="0"/>
                <w:sz w:val="21"/>
                <w:szCs w:val="21"/>
              </w:rPr>
              <w:t>618mg</w:t>
            </w:r>
            <w:r>
              <w:rPr>
                <w:rFonts w:hint="eastAsia" w:ascii="宋体" w:hAnsi="宋体"/>
                <w:color w:val="auto"/>
                <w:kern w:val="0"/>
                <w:sz w:val="21"/>
                <w:szCs w:val="21"/>
              </w:rPr>
              <w:t>/</w:t>
            </w:r>
            <w:r>
              <w:rPr>
                <w:rFonts w:ascii="宋体" w:hAnsi="宋体"/>
                <w:color w:val="auto"/>
                <w:kern w:val="0"/>
                <w:sz w:val="21"/>
                <w:szCs w:val="21"/>
              </w:rPr>
              <w:t>m</w:t>
            </w:r>
            <w:r>
              <w:rPr>
                <w:rFonts w:ascii="宋体" w:hAnsi="宋体"/>
                <w:color w:val="auto"/>
                <w:kern w:val="0"/>
                <w:sz w:val="21"/>
                <w:szCs w:val="21"/>
                <w:vertAlign w:val="superscript"/>
              </w:rPr>
              <w:t>3</w:t>
            </w:r>
            <w:r>
              <w:rPr>
                <w:rFonts w:ascii="宋体" w:hAnsi="宋体"/>
                <w:color w:val="auto"/>
                <w:kern w:val="0"/>
                <w:sz w:val="21"/>
                <w:szCs w:val="21"/>
              </w:rPr>
              <w:t>(</w:t>
            </w:r>
            <w:r>
              <w:rPr>
                <w:rFonts w:hint="eastAsia" w:ascii="宋体" w:hAnsi="宋体"/>
                <w:color w:val="auto"/>
                <w:kern w:val="0"/>
                <w:sz w:val="21"/>
                <w:szCs w:val="21"/>
              </w:rPr>
              <w:t>大鼠吸入</w:t>
            </w:r>
            <w:r>
              <w:rPr>
                <w:rFonts w:ascii="宋体" w:hAnsi="宋体"/>
                <w:color w:val="auto"/>
                <w:kern w:val="0"/>
                <w:sz w:val="21"/>
                <w:szCs w:val="21"/>
              </w:rPr>
              <w:t>)</w:t>
            </w:r>
          </w:p>
          <w:p>
            <w:pPr>
              <w:jc w:val="center"/>
              <w:rPr>
                <w:rFonts w:ascii="宋体" w:hAnsi="宋体"/>
                <w:color w:val="auto"/>
                <w:kern w:val="0"/>
                <w:sz w:val="21"/>
                <w:szCs w:val="21"/>
              </w:rPr>
            </w:pPr>
            <w:r>
              <w:rPr>
                <w:rFonts w:hint="eastAsia" w:ascii="宋体" w:hAnsi="宋体"/>
                <w:color w:val="auto"/>
                <w:kern w:val="0"/>
                <w:sz w:val="21"/>
                <w:szCs w:val="21"/>
              </w:rPr>
              <w:t>亚急性和慢性毒性：家兔吸入</w:t>
            </w:r>
            <w:r>
              <w:rPr>
                <w:rFonts w:ascii="宋体" w:hAnsi="宋体"/>
                <w:color w:val="auto"/>
                <w:kern w:val="0"/>
                <w:sz w:val="21"/>
                <w:szCs w:val="21"/>
              </w:rPr>
              <w:t>0</w:t>
            </w:r>
            <w:r>
              <w:rPr>
                <w:rFonts w:hint="eastAsia" w:ascii="宋体" w:hAnsi="宋体"/>
                <w:color w:val="auto"/>
                <w:kern w:val="0"/>
                <w:sz w:val="21"/>
                <w:szCs w:val="21"/>
              </w:rPr>
              <w:t>.</w:t>
            </w:r>
            <w:r>
              <w:rPr>
                <w:rFonts w:ascii="宋体" w:hAnsi="宋体"/>
                <w:color w:val="auto"/>
                <w:kern w:val="0"/>
                <w:sz w:val="21"/>
                <w:szCs w:val="21"/>
              </w:rPr>
              <w:t>01mg</w:t>
            </w:r>
            <w:r>
              <w:rPr>
                <w:rFonts w:hint="eastAsia" w:ascii="宋体" w:hAnsi="宋体"/>
                <w:color w:val="auto"/>
                <w:kern w:val="0"/>
                <w:sz w:val="21"/>
                <w:szCs w:val="21"/>
              </w:rPr>
              <w:t>/L，</w:t>
            </w:r>
            <w:r>
              <w:rPr>
                <w:rFonts w:ascii="宋体" w:hAnsi="宋体"/>
                <w:color w:val="auto"/>
                <w:kern w:val="0"/>
                <w:sz w:val="21"/>
                <w:szCs w:val="21"/>
              </w:rPr>
              <w:t>2</w:t>
            </w:r>
            <w:r>
              <w:rPr>
                <w:rFonts w:hint="eastAsia" w:ascii="宋体" w:hAnsi="宋体"/>
                <w:color w:val="auto"/>
                <w:kern w:val="0"/>
                <w:sz w:val="21"/>
                <w:szCs w:val="21"/>
              </w:rPr>
              <w:t>小时/天，</w:t>
            </w:r>
            <w:r>
              <w:rPr>
                <w:rFonts w:ascii="宋体" w:hAnsi="宋体"/>
                <w:color w:val="auto"/>
                <w:kern w:val="0"/>
                <w:sz w:val="21"/>
                <w:szCs w:val="21"/>
              </w:rPr>
              <w:t>3</w:t>
            </w:r>
            <w:r>
              <w:rPr>
                <w:rFonts w:hint="eastAsia" w:ascii="宋体" w:hAnsi="宋体"/>
                <w:color w:val="auto"/>
                <w:kern w:val="0"/>
                <w:sz w:val="21"/>
                <w:szCs w:val="21"/>
              </w:rPr>
              <w:t>个月，引起中枢神经系统的机能改变，气管、支气管粘膜刺激症状，人脑皮层出现病理改变。小鼠长期接触低浓度硫化氢，有小气道损害。</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2"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1099" w:type="dxa"/>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接触限值</w:t>
            </w:r>
          </w:p>
        </w:tc>
        <w:tc>
          <w:tcPr>
            <w:tcW w:w="6510" w:type="dxa"/>
            <w:gridSpan w:val="4"/>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《工作场所有害因素职业接触限值 化学有害因素》</w:t>
            </w:r>
            <w:r>
              <w:rPr>
                <w:rFonts w:ascii="宋体" w:hAnsi="宋体"/>
                <w:color w:val="auto"/>
                <w:kern w:val="0"/>
                <w:sz w:val="21"/>
                <w:szCs w:val="21"/>
              </w:rPr>
              <w:t>(GBZ2</w:t>
            </w:r>
            <w:r>
              <w:rPr>
                <w:rFonts w:hint="eastAsia" w:ascii="宋体" w:hAnsi="宋体"/>
                <w:color w:val="auto"/>
                <w:kern w:val="0"/>
                <w:sz w:val="21"/>
                <w:szCs w:val="21"/>
              </w:rPr>
              <w:t>.1</w:t>
            </w:r>
            <w:r>
              <w:rPr>
                <w:rFonts w:ascii="宋体" w:hAnsi="宋体"/>
                <w:color w:val="auto"/>
                <w:kern w:val="0"/>
                <w:sz w:val="21"/>
                <w:szCs w:val="21"/>
              </w:rPr>
              <w:t>-200</w:t>
            </w:r>
            <w:r>
              <w:rPr>
                <w:rFonts w:hint="eastAsia" w:ascii="宋体" w:hAnsi="宋体"/>
                <w:color w:val="auto"/>
                <w:kern w:val="0"/>
                <w:sz w:val="21"/>
                <w:szCs w:val="21"/>
              </w:rPr>
              <w:t>7</w:t>
            </w:r>
            <w:r>
              <w:rPr>
                <w:rFonts w:ascii="宋体" w:hAnsi="宋体"/>
                <w:color w:val="auto"/>
                <w:kern w:val="0"/>
                <w:sz w:val="21"/>
                <w:szCs w:val="21"/>
              </w:rPr>
              <w:t>)</w:t>
            </w:r>
            <w:r>
              <w:rPr>
                <w:rFonts w:hint="eastAsia" w:ascii="宋体" w:hAnsi="宋体"/>
                <w:color w:val="auto"/>
                <w:kern w:val="0"/>
                <w:sz w:val="21"/>
                <w:szCs w:val="21"/>
              </w:rPr>
              <w:t>MAC：1</w:t>
            </w:r>
            <w:r>
              <w:rPr>
                <w:rFonts w:ascii="宋体" w:hAnsi="宋体"/>
                <w:color w:val="auto"/>
                <w:kern w:val="0"/>
                <w:sz w:val="21"/>
                <w:szCs w:val="21"/>
              </w:rPr>
              <w:t>0mg</w:t>
            </w:r>
            <w:r>
              <w:rPr>
                <w:rFonts w:hint="eastAsia" w:ascii="宋体" w:hAnsi="宋体"/>
                <w:color w:val="auto"/>
                <w:kern w:val="0"/>
                <w:sz w:val="21"/>
                <w:szCs w:val="21"/>
              </w:rPr>
              <w:t>/</w:t>
            </w:r>
            <w:r>
              <w:rPr>
                <w:rFonts w:ascii="宋体" w:hAnsi="宋体"/>
                <w:color w:val="auto"/>
                <w:kern w:val="0"/>
                <w:sz w:val="21"/>
                <w:szCs w:val="21"/>
              </w:rPr>
              <w:t>m</w:t>
            </w:r>
            <w:r>
              <w:rPr>
                <w:rFonts w:ascii="宋体" w:hAnsi="宋体"/>
                <w:color w:val="auto"/>
                <w:kern w:val="0"/>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31" w:type="dxa"/>
            <w:vMerge w:val="restart"/>
            <w:tcBorders>
              <w:tl2br w:val="nil"/>
              <w:tr2bl w:val="nil"/>
            </w:tcBorders>
            <w:vAlign w:val="center"/>
          </w:tcPr>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燃烧</w:t>
            </w:r>
          </w:p>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爆炸</w:t>
            </w:r>
          </w:p>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危险</w:t>
            </w:r>
          </w:p>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性</w:t>
            </w:r>
          </w:p>
        </w:tc>
        <w:tc>
          <w:tcPr>
            <w:tcW w:w="1958" w:type="dxa"/>
            <w:gridSpan w:val="2"/>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闪点</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&lt;-50</w:t>
            </w:r>
          </w:p>
        </w:tc>
        <w:tc>
          <w:tcPr>
            <w:tcW w:w="2379" w:type="dxa"/>
            <w:gridSpan w:val="2"/>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引燃温度</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260</w:t>
            </w:r>
          </w:p>
        </w:tc>
        <w:tc>
          <w:tcPr>
            <w:tcW w:w="3272" w:type="dxa"/>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爆炸极限</w:t>
            </w:r>
            <w:r>
              <w:rPr>
                <w:rFonts w:ascii="宋体" w:hAnsi="宋体"/>
                <w:color w:val="auto"/>
                <w:kern w:val="0"/>
                <w:sz w:val="21"/>
                <w:szCs w:val="21"/>
              </w:rPr>
              <w:t>(V</w:t>
            </w:r>
            <w:r>
              <w:rPr>
                <w:rFonts w:hint="eastAsia" w:ascii="宋体" w:hAnsi="宋体"/>
                <w:color w:val="auto"/>
                <w:kern w:val="0"/>
                <w:sz w:val="21"/>
                <w:szCs w:val="21"/>
              </w:rPr>
              <w:t>%</w:t>
            </w:r>
            <w:r>
              <w:rPr>
                <w:rFonts w:ascii="宋体" w:hAnsi="宋体"/>
                <w:color w:val="auto"/>
                <w:kern w:val="0"/>
                <w:sz w:val="21"/>
                <w:szCs w:val="21"/>
              </w:rPr>
              <w:t>)</w:t>
            </w:r>
            <w:r>
              <w:rPr>
                <w:rFonts w:hint="eastAsia" w:ascii="宋体" w:hAnsi="宋体"/>
                <w:color w:val="auto"/>
                <w:kern w:val="0"/>
                <w:sz w:val="21"/>
                <w:szCs w:val="21"/>
              </w:rPr>
              <w:t>：</w:t>
            </w:r>
            <w:r>
              <w:rPr>
                <w:rFonts w:ascii="宋体" w:hAnsi="宋体"/>
                <w:color w:val="auto"/>
                <w:kern w:val="0"/>
                <w:sz w:val="21"/>
                <w:szCs w:val="21"/>
              </w:rPr>
              <w:t>4</w:t>
            </w:r>
            <w:r>
              <w:rPr>
                <w:rFonts w:hint="eastAsia" w:ascii="宋体" w:hAnsi="宋体"/>
                <w:color w:val="auto"/>
                <w:kern w:val="0"/>
                <w:sz w:val="21"/>
                <w:szCs w:val="21"/>
              </w:rPr>
              <w:t>.</w:t>
            </w:r>
            <w:r>
              <w:rPr>
                <w:rFonts w:ascii="宋体" w:hAnsi="宋体"/>
                <w:color w:val="auto"/>
                <w:kern w:val="0"/>
                <w:sz w:val="21"/>
                <w:szCs w:val="21"/>
              </w:rPr>
              <w:t>0</w:t>
            </w:r>
            <w:r>
              <w:rPr>
                <w:rFonts w:hint="eastAsia" w:ascii="宋体" w:hAnsi="宋体"/>
                <w:color w:val="auto"/>
                <w:kern w:val="0"/>
                <w:sz w:val="21"/>
                <w:szCs w:val="21"/>
              </w:rPr>
              <w:t>～</w:t>
            </w:r>
            <w:r>
              <w:rPr>
                <w:rFonts w:ascii="宋体" w:hAnsi="宋体"/>
                <w:color w:val="auto"/>
                <w:kern w:val="0"/>
                <w:sz w:val="21"/>
                <w:szCs w:val="21"/>
              </w:rPr>
              <w:t>46</w:t>
            </w:r>
            <w:r>
              <w:rPr>
                <w:rFonts w:hint="eastAsia" w:ascii="宋体" w:hAnsi="宋体"/>
                <w:color w:val="auto"/>
                <w:kern w:val="0"/>
                <w:sz w:val="21"/>
                <w:szCs w:val="21"/>
              </w:rPr>
              <w:t>.</w:t>
            </w:r>
            <w:r>
              <w:rPr>
                <w:rFonts w:ascii="宋体" w:hAnsi="宋体"/>
                <w:color w:val="auto"/>
                <w:kern w:val="0"/>
                <w:sz w:val="21"/>
                <w:szCs w:val="21"/>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82"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7609" w:type="dxa"/>
            <w:gridSpan w:val="5"/>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《石油化工企业设计防火规范》</w:t>
            </w:r>
            <w:r>
              <w:rPr>
                <w:rFonts w:ascii="宋体" w:hAnsi="宋体"/>
                <w:color w:val="auto"/>
                <w:kern w:val="0"/>
                <w:sz w:val="21"/>
                <w:szCs w:val="21"/>
              </w:rPr>
              <w:t>(GB50160-</w:t>
            </w:r>
            <w:r>
              <w:rPr>
                <w:rFonts w:hint="eastAsia" w:ascii="宋体" w:hAnsi="宋体"/>
                <w:color w:val="auto"/>
                <w:kern w:val="0"/>
                <w:sz w:val="21"/>
                <w:szCs w:val="21"/>
              </w:rPr>
              <w:t>2008</w:t>
            </w:r>
            <w:r>
              <w:rPr>
                <w:rFonts w:ascii="宋体" w:hAnsi="宋体"/>
                <w:color w:val="auto"/>
                <w:kern w:val="0"/>
                <w:sz w:val="21"/>
                <w:szCs w:val="21"/>
              </w:rPr>
              <w:t>)</w:t>
            </w:r>
            <w:r>
              <w:rPr>
                <w:rFonts w:hint="eastAsia" w:ascii="宋体" w:hAnsi="宋体"/>
                <w:color w:val="auto"/>
                <w:kern w:val="0"/>
                <w:sz w:val="21"/>
                <w:szCs w:val="21"/>
              </w:rPr>
              <w:t>：甲</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102"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1099" w:type="dxa"/>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危险特性</w:t>
            </w:r>
          </w:p>
        </w:tc>
        <w:tc>
          <w:tcPr>
            <w:tcW w:w="6510" w:type="dxa"/>
            <w:gridSpan w:val="4"/>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易燃，与空气混合能形成爆炸性混合物，遇明火、高热能引起燃烧爆炸。与浓硝酸、发烟硫酸或其它强氧化剂剧烈反应，发生爆炸。气体比空气重，能在较低处扩散到相当远的地方，遇明火会引起回燃。</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874"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1099" w:type="dxa"/>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灭火方法</w:t>
            </w:r>
          </w:p>
        </w:tc>
        <w:tc>
          <w:tcPr>
            <w:tcW w:w="6510" w:type="dxa"/>
            <w:gridSpan w:val="4"/>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消防人员必须穿戴全身防火防毒服。切断气源。若不能立即切断气源，则不允许熄灭正在燃烧的气体。喷水冷却容器，可能的话将容器从火场移至空旷处。灭火剂：雾状水、泡沫、二氧化碳、干粉。</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2" w:hRule="atLeast"/>
          <w:jc w:val="center"/>
        </w:trPr>
        <w:tc>
          <w:tcPr>
            <w:tcW w:w="931" w:type="dxa"/>
            <w:vMerge w:val="continue"/>
            <w:tcBorders>
              <w:tl2br w:val="nil"/>
              <w:tr2bl w:val="nil"/>
            </w:tcBorders>
            <w:vAlign w:val="center"/>
          </w:tcPr>
          <w:p>
            <w:pPr>
              <w:ind w:left="-90" w:right="-146" w:rightChars="-52"/>
              <w:jc w:val="center"/>
              <w:rPr>
                <w:rFonts w:ascii="宋体" w:hAnsi="宋体"/>
                <w:b/>
                <w:color w:val="auto"/>
                <w:kern w:val="0"/>
                <w:sz w:val="21"/>
                <w:szCs w:val="21"/>
              </w:rPr>
            </w:pPr>
          </w:p>
        </w:tc>
        <w:tc>
          <w:tcPr>
            <w:tcW w:w="1099" w:type="dxa"/>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燃烧(分解</w:t>
            </w:r>
            <w:r>
              <w:rPr>
                <w:rFonts w:ascii="宋体" w:hAnsi="宋体"/>
                <w:color w:val="auto"/>
                <w:kern w:val="0"/>
                <w:sz w:val="21"/>
                <w:szCs w:val="21"/>
              </w:rPr>
              <w:t>)</w:t>
            </w:r>
            <w:r>
              <w:rPr>
                <w:rFonts w:hint="eastAsia" w:ascii="宋体" w:hAnsi="宋体"/>
                <w:color w:val="auto"/>
                <w:kern w:val="0"/>
                <w:sz w:val="21"/>
                <w:szCs w:val="21"/>
              </w:rPr>
              <w:t>产物</w:t>
            </w:r>
          </w:p>
        </w:tc>
        <w:tc>
          <w:tcPr>
            <w:tcW w:w="6510" w:type="dxa"/>
            <w:gridSpan w:val="4"/>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二氧化硫</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435" w:hRule="atLeast"/>
          <w:jc w:val="center"/>
        </w:trPr>
        <w:tc>
          <w:tcPr>
            <w:tcW w:w="931" w:type="dxa"/>
            <w:tcBorders>
              <w:tl2br w:val="nil"/>
              <w:tr2bl w:val="nil"/>
            </w:tcBorders>
            <w:vAlign w:val="center"/>
          </w:tcPr>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泄漏</w:t>
            </w:r>
          </w:p>
          <w:p>
            <w:pPr>
              <w:ind w:left="-90" w:right="-146" w:rightChars="-52"/>
              <w:jc w:val="center"/>
              <w:rPr>
                <w:rFonts w:hint="eastAsia" w:ascii="宋体" w:hAnsi="宋体"/>
                <w:b/>
                <w:color w:val="auto"/>
                <w:kern w:val="0"/>
                <w:sz w:val="21"/>
                <w:szCs w:val="21"/>
              </w:rPr>
            </w:pPr>
            <w:r>
              <w:rPr>
                <w:rFonts w:hint="eastAsia" w:ascii="宋体" w:hAnsi="宋体"/>
                <w:b/>
                <w:color w:val="auto"/>
                <w:kern w:val="0"/>
                <w:sz w:val="21"/>
                <w:szCs w:val="21"/>
              </w:rPr>
              <w:t>应急</w:t>
            </w:r>
          </w:p>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处理</w:t>
            </w:r>
          </w:p>
        </w:tc>
        <w:tc>
          <w:tcPr>
            <w:tcW w:w="7609" w:type="dxa"/>
            <w:gridSpan w:val="5"/>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迅速撤离泄漏污染区人员至上风向，并立即进行隔离，小泄漏时隔离</w:t>
            </w:r>
            <w:r>
              <w:rPr>
                <w:rFonts w:ascii="宋体" w:hAnsi="宋体"/>
                <w:color w:val="auto"/>
                <w:kern w:val="0"/>
                <w:sz w:val="21"/>
                <w:szCs w:val="21"/>
              </w:rPr>
              <w:t>150m</w:t>
            </w:r>
            <w:r>
              <w:rPr>
                <w:rFonts w:hint="eastAsia" w:ascii="宋体" w:hAnsi="宋体"/>
                <w:color w:val="auto"/>
                <w:kern w:val="0"/>
                <w:sz w:val="21"/>
                <w:szCs w:val="21"/>
              </w:rPr>
              <w:t>，大泄漏时隔离</w:t>
            </w:r>
            <w:r>
              <w:rPr>
                <w:rFonts w:ascii="宋体" w:hAnsi="宋体"/>
                <w:color w:val="auto"/>
                <w:kern w:val="0"/>
                <w:sz w:val="21"/>
                <w:szCs w:val="21"/>
              </w:rPr>
              <w:t>300m</w:t>
            </w:r>
            <w:r>
              <w:rPr>
                <w:rFonts w:hint="eastAsia" w:ascii="宋体" w:hAnsi="宋体"/>
                <w:color w:val="auto"/>
                <w:kern w:val="0"/>
                <w:sz w:val="21"/>
                <w:szCs w:val="21"/>
              </w:rPr>
              <w:t>，严格限制出入。切断火源。建议应急处理人员戴自给正压式呼吸器，穿防毒服。从上风向处进入现场。尽可能切断泄漏源。合理通风，加速扩散。喷雾状水稀释、溶解。构筑围堤或挖坑收容产生的大量废水。漏气容器要妥善处理，修复、检验后再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40" w:hRule="atLeast"/>
          <w:jc w:val="center"/>
        </w:trPr>
        <w:tc>
          <w:tcPr>
            <w:tcW w:w="931" w:type="dxa"/>
            <w:tcBorders>
              <w:tl2br w:val="nil"/>
              <w:tr2bl w:val="nil"/>
            </w:tcBorders>
            <w:vAlign w:val="center"/>
          </w:tcPr>
          <w:p>
            <w:pPr>
              <w:ind w:left="-90" w:right="-146" w:rightChars="-52"/>
              <w:jc w:val="center"/>
              <w:rPr>
                <w:rFonts w:hint="eastAsia" w:ascii="宋体" w:hAnsi="宋体"/>
                <w:b/>
                <w:color w:val="auto"/>
                <w:kern w:val="0"/>
                <w:sz w:val="21"/>
                <w:szCs w:val="21"/>
              </w:rPr>
            </w:pPr>
            <w:r>
              <w:rPr>
                <w:rFonts w:hint="eastAsia" w:ascii="宋体" w:hAnsi="宋体"/>
                <w:b/>
                <w:color w:val="auto"/>
                <w:kern w:val="0"/>
                <w:sz w:val="21"/>
                <w:szCs w:val="21"/>
              </w:rPr>
              <w:t>防护</w:t>
            </w:r>
          </w:p>
          <w:p>
            <w:pPr>
              <w:ind w:left="-90" w:right="-146" w:rightChars="-52"/>
              <w:jc w:val="center"/>
              <w:rPr>
                <w:rFonts w:ascii="宋体" w:hAnsi="宋体"/>
                <w:b/>
                <w:color w:val="auto"/>
                <w:kern w:val="0"/>
                <w:sz w:val="21"/>
                <w:szCs w:val="21"/>
              </w:rPr>
            </w:pPr>
            <w:r>
              <w:rPr>
                <w:rFonts w:hint="eastAsia" w:ascii="宋体" w:hAnsi="宋体"/>
                <w:b/>
                <w:color w:val="auto"/>
                <w:kern w:val="0"/>
                <w:sz w:val="21"/>
                <w:szCs w:val="21"/>
              </w:rPr>
              <w:t>措施</w:t>
            </w:r>
          </w:p>
        </w:tc>
        <w:tc>
          <w:tcPr>
            <w:tcW w:w="7609" w:type="dxa"/>
            <w:gridSpan w:val="5"/>
            <w:tcBorders>
              <w:tl2br w:val="nil"/>
              <w:tr2bl w:val="nil"/>
            </w:tcBorders>
            <w:vAlign w:val="center"/>
          </w:tcPr>
          <w:p>
            <w:pPr>
              <w:jc w:val="center"/>
              <w:rPr>
                <w:rFonts w:ascii="宋体" w:hAnsi="宋体"/>
                <w:color w:val="auto"/>
                <w:kern w:val="0"/>
                <w:sz w:val="21"/>
                <w:szCs w:val="21"/>
              </w:rPr>
            </w:pPr>
            <w:r>
              <w:rPr>
                <w:rFonts w:hint="eastAsia" w:ascii="宋体" w:hAnsi="宋体"/>
                <w:color w:val="auto"/>
                <w:kern w:val="0"/>
                <w:sz w:val="21"/>
                <w:szCs w:val="21"/>
              </w:rPr>
              <w:t>呼吸系统防护：空气中浓度超标时，佩带过渡式防毒面具</w:t>
            </w:r>
            <w:r>
              <w:rPr>
                <w:rFonts w:ascii="宋体" w:hAnsi="宋体"/>
                <w:color w:val="auto"/>
                <w:kern w:val="0"/>
                <w:sz w:val="21"/>
                <w:szCs w:val="21"/>
              </w:rPr>
              <w:t>(</w:t>
            </w:r>
            <w:r>
              <w:rPr>
                <w:rFonts w:hint="eastAsia" w:ascii="宋体" w:hAnsi="宋体"/>
                <w:color w:val="auto"/>
                <w:kern w:val="0"/>
                <w:sz w:val="21"/>
                <w:szCs w:val="21"/>
              </w:rPr>
              <w:t>半面罩</w:t>
            </w:r>
            <w:r>
              <w:rPr>
                <w:rFonts w:ascii="宋体" w:hAnsi="宋体"/>
                <w:color w:val="auto"/>
                <w:kern w:val="0"/>
                <w:sz w:val="21"/>
                <w:szCs w:val="21"/>
              </w:rPr>
              <w:t>)</w:t>
            </w:r>
            <w:r>
              <w:rPr>
                <w:rFonts w:hint="eastAsia" w:ascii="宋体" w:hAnsi="宋体"/>
                <w:color w:val="auto"/>
                <w:kern w:val="0"/>
                <w:sz w:val="21"/>
                <w:szCs w:val="21"/>
              </w:rPr>
              <w:t>。紧急事态抢救或撤离时，建议佩带氧气呼吸器或空气呼吸器。</w:t>
            </w:r>
          </w:p>
          <w:p>
            <w:pPr>
              <w:jc w:val="center"/>
              <w:rPr>
                <w:rFonts w:ascii="宋体" w:hAnsi="宋体"/>
                <w:color w:val="auto"/>
                <w:kern w:val="0"/>
                <w:sz w:val="21"/>
                <w:szCs w:val="21"/>
              </w:rPr>
            </w:pPr>
            <w:r>
              <w:rPr>
                <w:rFonts w:hint="eastAsia" w:ascii="宋体" w:hAnsi="宋体"/>
                <w:color w:val="auto"/>
                <w:kern w:val="0"/>
                <w:sz w:val="21"/>
                <w:szCs w:val="21"/>
              </w:rPr>
              <w:t>眼睛防护：戴化学安全防护眼镜。</w:t>
            </w:r>
          </w:p>
          <w:p>
            <w:pPr>
              <w:jc w:val="center"/>
              <w:rPr>
                <w:rFonts w:hint="eastAsia" w:ascii="宋体" w:hAnsi="宋体"/>
                <w:color w:val="auto"/>
                <w:kern w:val="0"/>
                <w:sz w:val="21"/>
                <w:szCs w:val="21"/>
              </w:rPr>
            </w:pPr>
            <w:r>
              <w:rPr>
                <w:rFonts w:hint="eastAsia" w:ascii="宋体" w:hAnsi="宋体"/>
                <w:color w:val="auto"/>
                <w:kern w:val="0"/>
                <w:sz w:val="21"/>
                <w:szCs w:val="21"/>
              </w:rPr>
              <w:t>身体防护：穿防静电工作服。</w:t>
            </w:r>
          </w:p>
          <w:p>
            <w:pPr>
              <w:jc w:val="center"/>
              <w:rPr>
                <w:rFonts w:ascii="宋体" w:hAnsi="宋体"/>
                <w:color w:val="auto"/>
                <w:kern w:val="0"/>
                <w:sz w:val="21"/>
                <w:szCs w:val="21"/>
              </w:rPr>
            </w:pPr>
            <w:r>
              <w:rPr>
                <w:rFonts w:hint="eastAsia" w:ascii="宋体" w:hAnsi="宋体"/>
                <w:color w:val="auto"/>
                <w:kern w:val="0"/>
                <w:sz w:val="21"/>
                <w:szCs w:val="21"/>
              </w:rPr>
              <w:t>手防护：戴防化学品手套。</w:t>
            </w:r>
          </w:p>
          <w:p>
            <w:pPr>
              <w:jc w:val="center"/>
              <w:rPr>
                <w:rFonts w:ascii="宋体" w:hAnsi="宋体"/>
                <w:color w:val="auto"/>
                <w:kern w:val="0"/>
                <w:sz w:val="21"/>
                <w:szCs w:val="21"/>
              </w:rPr>
            </w:pPr>
            <w:r>
              <w:rPr>
                <w:rFonts w:hint="eastAsia" w:ascii="宋体" w:hAnsi="宋体"/>
                <w:color w:val="auto"/>
                <w:kern w:val="0"/>
                <w:sz w:val="21"/>
                <w:szCs w:val="21"/>
              </w:rPr>
              <w:t>其它：工作现场严禁吸烟、进食和饮水。工作毕，淋浴更衣。及时换洗工作服。作业人员应学会自救互救。进入罐、限制性空间或其它高浓度区作业，须有人监护。</w:t>
            </w:r>
          </w:p>
        </w:tc>
      </w:tr>
    </w:tbl>
    <w:p>
      <w:pPr>
        <w:pStyle w:val="16"/>
        <w:spacing w:before="120" w:beforeLines="50" w:line="360" w:lineRule="auto"/>
        <w:ind w:firstLine="843" w:firstLineChars="300"/>
        <w:jc w:val="both"/>
        <w:rPr>
          <w:rFonts w:hint="eastAsia" w:ascii="宋体" w:hAnsi="宋体" w:eastAsia="宋体"/>
          <w:b/>
          <w:bCs/>
          <w:color w:val="FF0000"/>
          <w:sz w:val="28"/>
          <w:szCs w:val="28"/>
        </w:rPr>
      </w:pPr>
    </w:p>
    <w:p>
      <w:pPr>
        <w:pStyle w:val="16"/>
        <w:spacing w:before="120" w:beforeLines="50" w:line="360" w:lineRule="auto"/>
        <w:ind w:firstLine="843" w:firstLineChars="300"/>
        <w:jc w:val="both"/>
        <w:rPr>
          <w:rFonts w:hint="eastAsia" w:ascii="宋体" w:hAnsi="宋体" w:eastAsia="宋体"/>
          <w:color w:val="auto"/>
          <w:sz w:val="28"/>
          <w:szCs w:val="28"/>
        </w:rPr>
      </w:pPr>
      <w:r>
        <w:rPr>
          <w:rFonts w:hint="eastAsia" w:ascii="宋体" w:hAnsi="宋体" w:eastAsia="宋体"/>
          <w:b/>
          <w:bCs/>
          <w:color w:val="auto"/>
          <w:sz w:val="28"/>
          <w:szCs w:val="28"/>
        </w:rPr>
        <w:t>表</w:t>
      </w:r>
      <w:r>
        <w:rPr>
          <w:rFonts w:hint="eastAsia" w:ascii="宋体" w:hAnsi="宋体"/>
          <w:b/>
          <w:bCs/>
          <w:color w:val="auto"/>
          <w:sz w:val="28"/>
          <w:szCs w:val="28"/>
          <w:lang w:val="en-US" w:eastAsia="zh-CN"/>
        </w:rPr>
        <w:t>4</w:t>
      </w:r>
      <w:r>
        <w:rPr>
          <w:rFonts w:ascii="宋体" w:hAnsi="宋体" w:eastAsia="宋体"/>
          <w:b/>
          <w:bCs/>
          <w:color w:val="auto"/>
          <w:sz w:val="28"/>
          <w:szCs w:val="28"/>
        </w:rPr>
        <w:t>-</w:t>
      </w:r>
      <w:r>
        <w:rPr>
          <w:rFonts w:hint="eastAsia" w:ascii="宋体" w:hAnsi="宋体" w:eastAsia="宋体"/>
          <w:b/>
          <w:bCs/>
          <w:color w:val="auto"/>
          <w:sz w:val="28"/>
          <w:szCs w:val="28"/>
          <w:lang w:val="en-US" w:eastAsia="zh-CN"/>
        </w:rPr>
        <w:t>11</w:t>
      </w:r>
      <w:r>
        <w:rPr>
          <w:rFonts w:ascii="宋体" w:hAnsi="宋体" w:eastAsia="宋体"/>
          <w:b/>
          <w:bCs/>
          <w:color w:val="auto"/>
          <w:sz w:val="28"/>
          <w:szCs w:val="28"/>
        </w:rPr>
        <w:t xml:space="preserve"> </w:t>
      </w:r>
      <w:r>
        <w:rPr>
          <w:rFonts w:hint="eastAsia" w:ascii="宋体" w:hAnsi="宋体" w:eastAsia="宋体"/>
          <w:b/>
          <w:bCs/>
          <w:color w:val="auto"/>
          <w:sz w:val="28"/>
          <w:szCs w:val="28"/>
        </w:rPr>
        <w:t xml:space="preserve"> </w:t>
      </w:r>
      <w:r>
        <w:rPr>
          <w:rFonts w:hint="eastAsia" w:ascii="宋体" w:hAnsi="宋体" w:eastAsia="宋体"/>
          <w:color w:val="auto"/>
          <w:sz w:val="28"/>
          <w:szCs w:val="28"/>
        </w:rPr>
        <w:t xml:space="preserve">           </w:t>
      </w:r>
      <w:r>
        <w:rPr>
          <w:rFonts w:hint="eastAsia" w:ascii="宋体" w:hAnsi="宋体"/>
          <w:color w:val="auto"/>
          <w:sz w:val="28"/>
          <w:szCs w:val="28"/>
          <w:lang w:val="en-US" w:eastAsia="zh-CN"/>
        </w:rPr>
        <w:t xml:space="preserve"> </w:t>
      </w:r>
      <w:r>
        <w:rPr>
          <w:rFonts w:hint="eastAsia" w:ascii="宋体" w:hAnsi="宋体" w:eastAsia="宋体"/>
          <w:color w:val="auto"/>
          <w:sz w:val="28"/>
          <w:szCs w:val="28"/>
        </w:rPr>
        <w:t xml:space="preserve">  </w:t>
      </w:r>
      <w:r>
        <w:rPr>
          <w:rFonts w:hint="eastAsia" w:ascii="宋体" w:hAnsi="宋体" w:eastAsia="宋体"/>
          <w:b/>
          <w:color w:val="auto"/>
          <w:sz w:val="28"/>
          <w:szCs w:val="28"/>
        </w:rPr>
        <w:t>氨理化及危害特性表</w:t>
      </w:r>
    </w:p>
    <w:tbl>
      <w:tblPr>
        <w:tblStyle w:val="19"/>
        <w:tblW w:w="909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54"/>
        <w:gridCol w:w="1439"/>
        <w:gridCol w:w="1096"/>
        <w:gridCol w:w="1456"/>
        <w:gridCol w:w="782"/>
        <w:gridCol w:w="317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08" w:hRule="atLeast"/>
          <w:jc w:val="center"/>
        </w:trPr>
        <w:tc>
          <w:tcPr>
            <w:tcW w:w="1154" w:type="dxa"/>
            <w:tcBorders>
              <w:tl2br w:val="nil"/>
              <w:tr2bl w:val="nil"/>
            </w:tcBorders>
            <w:vAlign w:val="center"/>
          </w:tcPr>
          <w:p>
            <w:pPr>
              <w:pStyle w:val="9"/>
              <w:adjustRightInd w:val="0"/>
              <w:snapToGrid w:val="0"/>
              <w:spacing w:after="0" w:line="240" w:lineRule="auto"/>
              <w:ind w:left="0" w:leftChars="0" w:firstLine="422" w:firstLineChars="200"/>
              <w:jc w:val="both"/>
              <w:rPr>
                <w:rFonts w:hint="eastAsia" w:ascii="宋体" w:hAnsi="宋体"/>
                <w:b/>
                <w:color w:val="auto"/>
                <w:sz w:val="21"/>
                <w:szCs w:val="21"/>
              </w:rPr>
            </w:pPr>
            <w:r>
              <w:rPr>
                <w:rFonts w:hint="eastAsia" w:ascii="宋体" w:hAnsi="宋体"/>
                <w:b/>
                <w:color w:val="auto"/>
                <w:sz w:val="21"/>
                <w:szCs w:val="21"/>
              </w:rPr>
              <w:t>标识</w:t>
            </w:r>
          </w:p>
        </w:tc>
        <w:tc>
          <w:tcPr>
            <w:tcW w:w="7945" w:type="dxa"/>
            <w:gridSpan w:val="5"/>
            <w:tcBorders>
              <w:tl2br w:val="nil"/>
              <w:tr2bl w:val="nil"/>
            </w:tcBorders>
            <w:vAlign w:val="center"/>
          </w:tcPr>
          <w:p>
            <w:pPr>
              <w:pStyle w:val="9"/>
              <w:adjustRightInd w:val="0"/>
              <w:snapToGrid w:val="0"/>
              <w:spacing w:after="0" w:line="240" w:lineRule="auto"/>
              <w:ind w:firstLine="2870" w:firstLineChars="1367"/>
              <w:jc w:val="both"/>
              <w:rPr>
                <w:rFonts w:hint="eastAsia" w:ascii="宋体" w:hAnsi="宋体"/>
                <w:color w:val="auto"/>
                <w:sz w:val="21"/>
                <w:szCs w:val="21"/>
              </w:rPr>
            </w:pPr>
            <w:r>
              <w:rPr>
                <w:rFonts w:hint="eastAsia" w:ascii="宋体" w:hAnsi="宋体"/>
                <w:color w:val="auto"/>
                <w:sz w:val="21"/>
                <w:szCs w:val="21"/>
              </w:rPr>
              <w:t>物质：氨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1" w:hRule="atLeast"/>
          <w:jc w:val="center"/>
        </w:trPr>
        <w:tc>
          <w:tcPr>
            <w:tcW w:w="1154" w:type="dxa"/>
            <w:vMerge w:val="restart"/>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b/>
                <w:color w:val="auto"/>
                <w:sz w:val="21"/>
                <w:szCs w:val="21"/>
              </w:rPr>
            </w:pPr>
            <w:r>
              <w:rPr>
                <w:rFonts w:hint="eastAsia" w:ascii="宋体" w:hAnsi="宋体"/>
                <w:b/>
                <w:color w:val="auto"/>
                <w:sz w:val="21"/>
                <w:szCs w:val="21"/>
              </w:rPr>
              <w:t>理化特性</w:t>
            </w:r>
          </w:p>
        </w:tc>
        <w:tc>
          <w:tcPr>
            <w:tcW w:w="7945" w:type="dxa"/>
            <w:gridSpan w:val="5"/>
            <w:tcBorders>
              <w:tl2br w:val="nil"/>
              <w:tr2bl w:val="nil"/>
            </w:tcBorders>
            <w:vAlign w:val="center"/>
          </w:tcPr>
          <w:p>
            <w:pPr>
              <w:pStyle w:val="9"/>
              <w:adjustRightInd w:val="0"/>
              <w:snapToGrid w:val="0"/>
              <w:spacing w:after="0" w:line="240" w:lineRule="auto"/>
              <w:ind w:left="0"/>
              <w:jc w:val="center"/>
              <w:rPr>
                <w:rFonts w:ascii="宋体" w:hAnsi="宋体"/>
                <w:color w:val="auto"/>
                <w:sz w:val="21"/>
                <w:szCs w:val="21"/>
              </w:rPr>
            </w:pPr>
            <w:r>
              <w:rPr>
                <w:rFonts w:hint="eastAsia" w:ascii="宋体" w:hAnsi="宋体"/>
                <w:color w:val="auto"/>
                <w:sz w:val="21"/>
                <w:szCs w:val="21"/>
              </w:rPr>
              <w:t>外观与性状：无色有刺激性恶臭的气体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1"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7945" w:type="dxa"/>
            <w:gridSpan w:val="5"/>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溶解性：易溶于水、乙醇、乙醚</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1"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3991" w:type="dxa"/>
            <w:gridSpan w:val="3"/>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vertAlign w:val="subscript"/>
              </w:rPr>
            </w:pPr>
            <w:r>
              <w:rPr>
                <w:rFonts w:hint="eastAsia" w:ascii="宋体" w:hAnsi="宋体"/>
                <w:color w:val="auto"/>
                <w:sz w:val="21"/>
                <w:szCs w:val="21"/>
              </w:rPr>
              <w:t>分子式：NH</w:t>
            </w:r>
            <w:r>
              <w:rPr>
                <w:rFonts w:hint="eastAsia" w:ascii="宋体" w:hAnsi="宋体"/>
                <w:color w:val="auto"/>
                <w:sz w:val="21"/>
                <w:szCs w:val="21"/>
                <w:vertAlign w:val="subscript"/>
              </w:rPr>
              <w:t>3</w:t>
            </w:r>
          </w:p>
        </w:tc>
        <w:tc>
          <w:tcPr>
            <w:tcW w:w="3954" w:type="dxa"/>
            <w:gridSpan w:val="2"/>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分子量：17.03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1"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7945" w:type="dxa"/>
            <w:gridSpan w:val="5"/>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相对密度(水=1)0.82(-79℃)，相对密度(空气=1)0.6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3991" w:type="dxa"/>
            <w:gridSpan w:val="3"/>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熔点（℃）：-77.7，沸点（℃）：-33.5</w:t>
            </w:r>
          </w:p>
        </w:tc>
        <w:tc>
          <w:tcPr>
            <w:tcW w:w="3954" w:type="dxa"/>
            <w:gridSpan w:val="2"/>
            <w:tcBorders>
              <w:tl2br w:val="nil"/>
              <w:tr2bl w:val="nil"/>
            </w:tcBorders>
            <w:vAlign w:val="center"/>
          </w:tcPr>
          <w:p>
            <w:pPr>
              <w:pStyle w:val="9"/>
              <w:adjustRightInd w:val="0"/>
              <w:snapToGrid w:val="0"/>
              <w:spacing w:after="0" w:line="240" w:lineRule="auto"/>
              <w:ind w:left="0"/>
              <w:jc w:val="center"/>
              <w:rPr>
                <w:rFonts w:ascii="宋体" w:hAnsi="宋体"/>
                <w:color w:val="auto"/>
                <w:sz w:val="21"/>
                <w:szCs w:val="21"/>
              </w:rPr>
            </w:pPr>
            <w:r>
              <w:rPr>
                <w:rFonts w:hint="eastAsia" w:ascii="宋体" w:hAnsi="宋体"/>
                <w:color w:val="auto"/>
                <w:sz w:val="21"/>
                <w:szCs w:val="21"/>
              </w:rPr>
              <w:t>饱和蒸气压（</w:t>
            </w:r>
            <w:r>
              <w:rPr>
                <w:rFonts w:ascii="宋体" w:hAnsi="宋体"/>
                <w:color w:val="auto"/>
                <w:sz w:val="21"/>
                <w:szCs w:val="21"/>
              </w:rPr>
              <w:t>kPa</w:t>
            </w:r>
            <w:r>
              <w:rPr>
                <w:rFonts w:hint="eastAsia" w:ascii="宋体" w:hAnsi="宋体"/>
                <w:color w:val="auto"/>
                <w:sz w:val="21"/>
                <w:szCs w:val="21"/>
              </w:rPr>
              <w:t>）：506.2（4.7℃）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1"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7945" w:type="dxa"/>
            <w:gridSpan w:val="5"/>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《常用危险化学品的分类及标志》（GB1360-92）：第2.3类有毒气体</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1" w:hRule="atLeast"/>
          <w:jc w:val="center"/>
        </w:trPr>
        <w:tc>
          <w:tcPr>
            <w:tcW w:w="1154" w:type="dxa"/>
            <w:vMerge w:val="restart"/>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b/>
                <w:color w:val="auto"/>
                <w:sz w:val="21"/>
                <w:szCs w:val="21"/>
              </w:rPr>
            </w:pPr>
            <w:r>
              <w:rPr>
                <w:rFonts w:hint="eastAsia" w:ascii="宋体" w:hAnsi="宋体"/>
                <w:b/>
                <w:color w:val="auto"/>
                <w:sz w:val="21"/>
                <w:szCs w:val="21"/>
              </w:rPr>
              <w:t>毒性及健康危害</w:t>
            </w:r>
          </w:p>
        </w:tc>
        <w:tc>
          <w:tcPr>
            <w:tcW w:w="1439" w:type="dxa"/>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color w:val="auto"/>
                <w:sz w:val="21"/>
                <w:szCs w:val="21"/>
              </w:rPr>
            </w:pPr>
            <w:r>
              <w:rPr>
                <w:rFonts w:hint="eastAsia" w:ascii="宋体" w:hAnsi="宋体"/>
                <w:color w:val="auto"/>
                <w:sz w:val="21"/>
                <w:szCs w:val="21"/>
              </w:rPr>
              <w:t>侵入途径</w:t>
            </w:r>
          </w:p>
        </w:tc>
        <w:tc>
          <w:tcPr>
            <w:tcW w:w="6506" w:type="dxa"/>
            <w:gridSpan w:val="4"/>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吸入</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308"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1439" w:type="dxa"/>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color w:val="auto"/>
                <w:sz w:val="21"/>
                <w:szCs w:val="21"/>
              </w:rPr>
            </w:pPr>
            <w:r>
              <w:rPr>
                <w:rFonts w:hint="eastAsia" w:ascii="宋体" w:hAnsi="宋体"/>
                <w:color w:val="auto"/>
                <w:sz w:val="21"/>
                <w:szCs w:val="21"/>
              </w:rPr>
              <w:t>健康危害</w:t>
            </w:r>
          </w:p>
        </w:tc>
        <w:tc>
          <w:tcPr>
            <w:tcW w:w="6506" w:type="dxa"/>
            <w:gridSpan w:val="4"/>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低浓度氨对粘膜有刺激作用，高浓度可造成组织溶解坏死。</w:t>
            </w:r>
          </w:p>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急性中毒：轻度者出现流泪、咽痛、声音嘶哑、咳嗽、咯痰等；眼结膜、鼻粘膜、咽部充血、水肿；胸部X线征象符合支气管炎或支气管周围炎。中度中毒上述症状加剧，出现呼吸困难、紫绀；胸部X线征象符合肺炎或间质性肺炎。严重者可发生中毒性肺水肿，或有呼吸窘迫综合征，患者剧烈咳嗽、咯大量粉红色泡沫痰、呼吸窘迫、谵妄、昏迷、休克等。可发生喉头水肿或支气管粘膜坏死脱落窒息。高浓度氨可引起反射性呼吸停止。液氨或高浓度氨可致眼灼伤；液氨可致皮肤灼伤。</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294"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1439" w:type="dxa"/>
            <w:tcBorders>
              <w:tl2br w:val="nil"/>
              <w:tr2bl w:val="nil"/>
            </w:tcBorders>
            <w:vAlign w:val="center"/>
          </w:tcPr>
          <w:p>
            <w:pPr>
              <w:pStyle w:val="9"/>
              <w:adjustRightInd w:val="0"/>
              <w:snapToGrid w:val="0"/>
              <w:spacing w:after="0" w:line="240" w:lineRule="auto"/>
              <w:ind w:left="0" w:leftChars="0" w:firstLine="210" w:firstLineChars="100"/>
              <w:jc w:val="both"/>
              <w:rPr>
                <w:rFonts w:hint="eastAsia" w:ascii="宋体" w:hAnsi="宋体"/>
                <w:color w:val="auto"/>
                <w:sz w:val="21"/>
                <w:szCs w:val="21"/>
              </w:rPr>
            </w:pPr>
            <w:r>
              <w:rPr>
                <w:rFonts w:hint="eastAsia" w:ascii="宋体" w:hAnsi="宋体"/>
                <w:color w:val="auto"/>
                <w:sz w:val="21"/>
                <w:szCs w:val="21"/>
              </w:rPr>
              <w:t>毒性</w:t>
            </w:r>
          </w:p>
        </w:tc>
        <w:tc>
          <w:tcPr>
            <w:tcW w:w="6506" w:type="dxa"/>
            <w:gridSpan w:val="4"/>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急性毒性：LD</w:t>
            </w:r>
            <w:r>
              <w:rPr>
                <w:rFonts w:ascii="宋体" w:hAnsi="宋体"/>
                <w:color w:val="auto"/>
                <w:sz w:val="21"/>
                <w:szCs w:val="21"/>
                <w:vertAlign w:val="subscript"/>
              </w:rPr>
              <w:t>50</w:t>
            </w:r>
            <w:r>
              <w:rPr>
                <w:rFonts w:hint="eastAsia" w:ascii="宋体" w:hAnsi="宋体"/>
                <w:color w:val="auto"/>
                <w:sz w:val="21"/>
                <w:szCs w:val="21"/>
              </w:rPr>
              <w:t>350mg/kg(大鼠经口)；LC</w:t>
            </w:r>
            <w:r>
              <w:rPr>
                <w:rFonts w:ascii="宋体" w:hAnsi="宋体"/>
                <w:color w:val="auto"/>
                <w:sz w:val="21"/>
                <w:szCs w:val="21"/>
                <w:vertAlign w:val="subscript"/>
              </w:rPr>
              <w:t>50</w:t>
            </w:r>
            <w:r>
              <w:rPr>
                <w:rFonts w:ascii="宋体" w:hAnsi="宋体"/>
                <w:color w:val="auto"/>
                <w:sz w:val="21"/>
                <w:szCs w:val="21"/>
              </w:rPr>
              <w:t>1390mg/m</w:t>
            </w:r>
            <w:r>
              <w:rPr>
                <w:rFonts w:ascii="宋体" w:hAnsi="宋体"/>
                <w:color w:val="auto"/>
                <w:sz w:val="21"/>
                <w:szCs w:val="21"/>
                <w:vertAlign w:val="superscript"/>
              </w:rPr>
              <w:t>3</w:t>
            </w:r>
            <w:r>
              <w:rPr>
                <w:rFonts w:hint="eastAsia" w:ascii="宋体" w:hAnsi="宋体"/>
                <w:color w:val="auto"/>
                <w:sz w:val="21"/>
                <w:szCs w:val="21"/>
              </w:rPr>
              <w:t xml:space="preserve"> (大鼠吸入，4小时)。刺激性：家兔经眼：100ppm，重度刺激。</w:t>
            </w:r>
          </w:p>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亚急性慢性毒性：大鼠，20mg/m</w:t>
            </w:r>
            <w:r>
              <w:rPr>
                <w:rFonts w:ascii="宋体" w:hAnsi="宋体"/>
                <w:color w:val="auto"/>
                <w:sz w:val="21"/>
                <w:szCs w:val="21"/>
                <w:vertAlign w:val="superscript"/>
              </w:rPr>
              <w:t>3</w:t>
            </w:r>
            <w:r>
              <w:rPr>
                <w:rFonts w:hint="eastAsia" w:ascii="宋体" w:hAnsi="宋体"/>
                <w:color w:val="auto"/>
                <w:sz w:val="21"/>
                <w:szCs w:val="21"/>
              </w:rPr>
              <w:t>，24小时/天，84天，或5～6小时/天，7个月，出现神经系统功能紊乱，血胆碱酯酶活性抑制等。</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1439" w:type="dxa"/>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color w:val="auto"/>
                <w:sz w:val="21"/>
                <w:szCs w:val="21"/>
              </w:rPr>
            </w:pPr>
            <w:r>
              <w:rPr>
                <w:rFonts w:hint="eastAsia" w:ascii="宋体" w:hAnsi="宋体"/>
                <w:color w:val="auto"/>
                <w:sz w:val="21"/>
                <w:szCs w:val="21"/>
              </w:rPr>
              <w:t>接触限值</w:t>
            </w:r>
          </w:p>
        </w:tc>
        <w:tc>
          <w:tcPr>
            <w:tcW w:w="6506" w:type="dxa"/>
            <w:gridSpan w:val="4"/>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kern w:val="0"/>
                <w:sz w:val="21"/>
                <w:szCs w:val="21"/>
              </w:rPr>
              <w:t>《工作场所有害因素职业接触限值 化学有害因素》</w:t>
            </w:r>
            <w:r>
              <w:rPr>
                <w:rFonts w:ascii="宋体" w:hAnsi="宋体"/>
                <w:color w:val="auto"/>
                <w:kern w:val="0"/>
                <w:sz w:val="21"/>
                <w:szCs w:val="21"/>
              </w:rPr>
              <w:t>(GBZ2</w:t>
            </w:r>
            <w:r>
              <w:rPr>
                <w:rFonts w:hint="eastAsia" w:ascii="宋体" w:hAnsi="宋体"/>
                <w:color w:val="auto"/>
                <w:kern w:val="0"/>
                <w:sz w:val="21"/>
                <w:szCs w:val="21"/>
              </w:rPr>
              <w:t>.1</w:t>
            </w:r>
            <w:r>
              <w:rPr>
                <w:rFonts w:ascii="宋体" w:hAnsi="宋体"/>
                <w:color w:val="auto"/>
                <w:kern w:val="0"/>
                <w:sz w:val="21"/>
                <w:szCs w:val="21"/>
              </w:rPr>
              <w:t>-200</w:t>
            </w:r>
            <w:r>
              <w:rPr>
                <w:rFonts w:hint="eastAsia" w:ascii="宋体" w:hAnsi="宋体"/>
                <w:color w:val="auto"/>
                <w:kern w:val="0"/>
                <w:sz w:val="21"/>
                <w:szCs w:val="21"/>
              </w:rPr>
              <w:t>7</w:t>
            </w:r>
            <w:r>
              <w:rPr>
                <w:rFonts w:ascii="宋体" w:hAnsi="宋体"/>
                <w:color w:val="auto"/>
                <w:kern w:val="0"/>
                <w:sz w:val="21"/>
                <w:szCs w:val="21"/>
              </w:rPr>
              <w:t>)</w:t>
            </w:r>
            <w:r>
              <w:rPr>
                <w:rFonts w:hint="eastAsia" w:ascii="宋体" w:hAnsi="宋体"/>
                <w:color w:val="auto"/>
                <w:sz w:val="21"/>
                <w:szCs w:val="21"/>
              </w:rPr>
              <w:t>PC-TWA：20</w:t>
            </w:r>
            <w:r>
              <w:rPr>
                <w:rFonts w:ascii="宋体" w:hAnsi="宋体"/>
                <w:color w:val="auto"/>
                <w:sz w:val="21"/>
                <w:szCs w:val="21"/>
              </w:rPr>
              <w:t>mg/m</w:t>
            </w:r>
            <w:r>
              <w:rPr>
                <w:rFonts w:ascii="宋体" w:hAnsi="宋体"/>
                <w:color w:val="auto"/>
                <w:sz w:val="21"/>
                <w:szCs w:val="21"/>
                <w:vertAlign w:val="superscript"/>
              </w:rPr>
              <w:t>3</w:t>
            </w:r>
            <w:r>
              <w:rPr>
                <w:rFonts w:hint="eastAsia" w:ascii="宋体" w:hAnsi="宋体"/>
                <w:color w:val="auto"/>
                <w:sz w:val="21"/>
                <w:szCs w:val="21"/>
              </w:rPr>
              <w:t>，PC-STEL：30mg/m</w:t>
            </w:r>
            <w:r>
              <w:rPr>
                <w:rFonts w:hint="eastAsia" w:ascii="宋体" w:hAnsi="宋体"/>
                <w:color w:val="auto"/>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1154" w:type="dxa"/>
            <w:vMerge w:val="restart"/>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b/>
                <w:color w:val="auto"/>
                <w:sz w:val="21"/>
                <w:szCs w:val="21"/>
              </w:rPr>
            </w:pPr>
            <w:r>
              <w:rPr>
                <w:rFonts w:hint="eastAsia" w:ascii="宋体" w:hAnsi="宋体"/>
                <w:b/>
                <w:color w:val="auto"/>
                <w:sz w:val="21"/>
                <w:szCs w:val="21"/>
              </w:rPr>
              <w:t>燃烧爆炸危险性</w:t>
            </w:r>
          </w:p>
        </w:tc>
        <w:tc>
          <w:tcPr>
            <w:tcW w:w="2535" w:type="dxa"/>
            <w:gridSpan w:val="2"/>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闪点（℃）：/</w:t>
            </w:r>
          </w:p>
        </w:tc>
        <w:tc>
          <w:tcPr>
            <w:tcW w:w="2238" w:type="dxa"/>
            <w:gridSpan w:val="2"/>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引燃温度（℃）：651</w:t>
            </w:r>
          </w:p>
        </w:tc>
        <w:tc>
          <w:tcPr>
            <w:tcW w:w="3172" w:type="dxa"/>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爆炸极限（V%）：15.7～27.4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281"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7945" w:type="dxa"/>
            <w:gridSpan w:val="5"/>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kern w:val="0"/>
                <w:sz w:val="21"/>
                <w:szCs w:val="21"/>
              </w:rPr>
              <w:t>《石油化工企业设计防火规范》</w:t>
            </w:r>
            <w:r>
              <w:rPr>
                <w:rFonts w:ascii="宋体" w:hAnsi="宋体"/>
                <w:color w:val="auto"/>
                <w:kern w:val="0"/>
                <w:sz w:val="21"/>
                <w:szCs w:val="21"/>
              </w:rPr>
              <w:t>(GB50160-</w:t>
            </w:r>
            <w:r>
              <w:rPr>
                <w:rFonts w:hint="eastAsia" w:ascii="宋体" w:hAnsi="宋体"/>
                <w:color w:val="auto"/>
                <w:kern w:val="0"/>
                <w:sz w:val="21"/>
                <w:szCs w:val="21"/>
              </w:rPr>
              <w:t>2008</w:t>
            </w:r>
            <w:r>
              <w:rPr>
                <w:rFonts w:ascii="宋体" w:hAnsi="宋体"/>
                <w:color w:val="auto"/>
                <w:kern w:val="0"/>
                <w:sz w:val="21"/>
                <w:szCs w:val="21"/>
              </w:rPr>
              <w:t>)</w:t>
            </w:r>
            <w:r>
              <w:rPr>
                <w:rFonts w:hint="eastAsia" w:ascii="宋体" w:hAnsi="宋体"/>
                <w:color w:val="auto"/>
                <w:kern w:val="0"/>
                <w:sz w:val="21"/>
                <w:szCs w:val="21"/>
              </w:rPr>
              <w:t>：乙</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787"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1439" w:type="dxa"/>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color w:val="auto"/>
                <w:sz w:val="21"/>
                <w:szCs w:val="21"/>
              </w:rPr>
            </w:pPr>
            <w:r>
              <w:rPr>
                <w:rFonts w:hint="eastAsia" w:ascii="宋体" w:hAnsi="宋体"/>
                <w:color w:val="auto"/>
                <w:sz w:val="21"/>
                <w:szCs w:val="21"/>
              </w:rPr>
              <w:t>危险特性</w:t>
            </w:r>
          </w:p>
        </w:tc>
        <w:tc>
          <w:tcPr>
            <w:tcW w:w="6506" w:type="dxa"/>
            <w:gridSpan w:val="4"/>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与空气混合能形成爆炸性混合物。遇明火、高热能引起燃烧爆炸。与氟、氯等接触会发生剧烈的化学反应。若遇高热，容器内压增大，有开裂和爆炸的危险。</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041"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1439" w:type="dxa"/>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color w:val="auto"/>
                <w:sz w:val="21"/>
                <w:szCs w:val="21"/>
              </w:rPr>
            </w:pPr>
            <w:r>
              <w:rPr>
                <w:rFonts w:ascii="宋体" w:hAnsi="宋体"/>
                <w:color w:val="auto"/>
                <w:sz w:val="21"/>
                <w:szCs w:val="21"/>
              </w:rPr>
              <w:t>灭火方法</w:t>
            </w:r>
          </w:p>
        </w:tc>
        <w:tc>
          <w:tcPr>
            <w:tcW w:w="6506" w:type="dxa"/>
            <w:gridSpan w:val="4"/>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消防人员必须穿戴全身防火防毒服。切断气源。若不能立即切断气源，则不允许熄灭正在燃烧的气体。喷水冷却容器，可能的话将容器从火场移至空旷处。灭火剂：雾状水、抗溶性泡沫、二氧化碳、砂土。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1154" w:type="dxa"/>
            <w:vMerge w:val="continue"/>
            <w:tcBorders>
              <w:tl2br w:val="nil"/>
              <w:tr2bl w:val="nil"/>
            </w:tcBorders>
            <w:vAlign w:val="center"/>
          </w:tcPr>
          <w:p>
            <w:pPr>
              <w:pStyle w:val="9"/>
              <w:adjustRightInd w:val="0"/>
              <w:snapToGrid w:val="0"/>
              <w:spacing w:after="0" w:line="240" w:lineRule="auto"/>
              <w:ind w:left="0"/>
              <w:jc w:val="center"/>
              <w:rPr>
                <w:rFonts w:hint="eastAsia" w:ascii="宋体" w:hAnsi="宋体"/>
                <w:b/>
                <w:color w:val="auto"/>
                <w:sz w:val="21"/>
                <w:szCs w:val="21"/>
              </w:rPr>
            </w:pPr>
          </w:p>
        </w:tc>
        <w:tc>
          <w:tcPr>
            <w:tcW w:w="1439" w:type="dxa"/>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color w:val="auto"/>
                <w:sz w:val="21"/>
                <w:szCs w:val="21"/>
              </w:rPr>
            </w:pPr>
            <w:r>
              <w:rPr>
                <w:rFonts w:hint="eastAsia" w:ascii="宋体" w:hAnsi="宋体"/>
                <w:color w:val="auto"/>
                <w:sz w:val="21"/>
                <w:szCs w:val="21"/>
              </w:rPr>
              <w:t>燃烧（分解）产物</w:t>
            </w:r>
          </w:p>
        </w:tc>
        <w:tc>
          <w:tcPr>
            <w:tcW w:w="6506" w:type="dxa"/>
            <w:gridSpan w:val="4"/>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氧化氮、氨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294" w:hRule="atLeast"/>
          <w:jc w:val="center"/>
        </w:trPr>
        <w:tc>
          <w:tcPr>
            <w:tcW w:w="1154" w:type="dxa"/>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b/>
                <w:color w:val="auto"/>
                <w:sz w:val="21"/>
                <w:szCs w:val="21"/>
              </w:rPr>
            </w:pPr>
            <w:r>
              <w:rPr>
                <w:rFonts w:hint="eastAsia" w:ascii="宋体" w:hAnsi="宋体"/>
                <w:b/>
                <w:color w:val="auto"/>
                <w:sz w:val="21"/>
                <w:szCs w:val="21"/>
              </w:rPr>
              <w:t>泄漏应急处理</w:t>
            </w:r>
          </w:p>
        </w:tc>
        <w:tc>
          <w:tcPr>
            <w:tcW w:w="7945" w:type="dxa"/>
            <w:gridSpan w:val="5"/>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迅速撤离泄漏污染区人员至上风向，并立即进行隔离150m，严格限制出入，切断火源。建议应急处理人员戴自给正压式呼吸器，穿防毒服。尽可能切断泄漏源。合理通风，加速扩散。高浓度泄漏区，喷含盐酸的雾状水中和、稀释、溶解。构筑围堤或挖坑收容产生的大量废水。储罐区最好设稀酸喷洒设施。漏气容器要妥善处理，修复、检验后再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1349" w:hRule="atLeast"/>
          <w:jc w:val="center"/>
        </w:trPr>
        <w:tc>
          <w:tcPr>
            <w:tcW w:w="1154" w:type="dxa"/>
            <w:tcBorders>
              <w:tl2br w:val="nil"/>
              <w:tr2bl w:val="nil"/>
            </w:tcBorders>
            <w:vAlign w:val="center"/>
          </w:tcPr>
          <w:p>
            <w:pPr>
              <w:pStyle w:val="9"/>
              <w:adjustRightInd w:val="0"/>
              <w:snapToGrid w:val="0"/>
              <w:spacing w:after="0" w:line="240" w:lineRule="auto"/>
              <w:ind w:left="0" w:leftChars="0" w:firstLine="0" w:firstLineChars="0"/>
              <w:jc w:val="both"/>
              <w:rPr>
                <w:rFonts w:hint="eastAsia" w:ascii="宋体" w:hAnsi="宋体"/>
                <w:b/>
                <w:color w:val="auto"/>
                <w:sz w:val="21"/>
                <w:szCs w:val="21"/>
              </w:rPr>
            </w:pPr>
            <w:r>
              <w:rPr>
                <w:rFonts w:hint="eastAsia" w:ascii="宋体" w:hAnsi="宋体"/>
                <w:b/>
                <w:color w:val="auto"/>
                <w:sz w:val="21"/>
                <w:szCs w:val="21"/>
              </w:rPr>
              <w:t>防护措施</w:t>
            </w:r>
          </w:p>
        </w:tc>
        <w:tc>
          <w:tcPr>
            <w:tcW w:w="7945" w:type="dxa"/>
            <w:gridSpan w:val="5"/>
            <w:tcBorders>
              <w:tl2br w:val="nil"/>
              <w:tr2bl w:val="nil"/>
            </w:tcBorders>
            <w:vAlign w:val="center"/>
          </w:tcPr>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呼吸系统防护：空气中浓度超标时，建议佩戴过滤式防毒面具(半面罩)。紧急事态抢救或撤离时，必须佩戴空气呼吸器。眼睛防护：戴化学安全防护眼镜。</w:t>
            </w:r>
          </w:p>
          <w:p>
            <w:pPr>
              <w:pStyle w:val="9"/>
              <w:adjustRightInd w:val="0"/>
              <w:snapToGrid w:val="0"/>
              <w:spacing w:after="0" w:line="240" w:lineRule="auto"/>
              <w:ind w:left="0"/>
              <w:jc w:val="center"/>
              <w:rPr>
                <w:rFonts w:hint="eastAsia" w:ascii="宋体" w:hAnsi="宋体"/>
                <w:color w:val="auto"/>
                <w:sz w:val="21"/>
                <w:szCs w:val="21"/>
              </w:rPr>
            </w:pPr>
            <w:r>
              <w:rPr>
                <w:rFonts w:hint="eastAsia" w:ascii="宋体" w:hAnsi="宋体"/>
                <w:color w:val="auto"/>
                <w:sz w:val="21"/>
                <w:szCs w:val="21"/>
              </w:rPr>
              <w:t>身体防护：穿防静电工作服。手防护：戴橡胶手套。</w:t>
            </w:r>
          </w:p>
          <w:p>
            <w:pPr>
              <w:pStyle w:val="9"/>
              <w:adjustRightInd w:val="0"/>
              <w:snapToGrid w:val="0"/>
              <w:spacing w:after="0" w:line="240" w:lineRule="auto"/>
              <w:ind w:left="0"/>
              <w:jc w:val="center"/>
              <w:rPr>
                <w:rFonts w:ascii="宋体" w:hAnsi="宋体"/>
                <w:color w:val="auto"/>
                <w:sz w:val="21"/>
                <w:szCs w:val="21"/>
              </w:rPr>
            </w:pPr>
            <w:r>
              <w:rPr>
                <w:rFonts w:hint="eastAsia" w:ascii="宋体" w:hAnsi="宋体"/>
                <w:color w:val="auto"/>
                <w:sz w:val="21"/>
                <w:szCs w:val="21"/>
              </w:rPr>
              <w:t>其它：工作现场严禁吸烟、进食和饮水。工作毕，淋浴更衣。保持良好的卫生习惯。</w:t>
            </w:r>
          </w:p>
        </w:tc>
      </w:tr>
    </w:tbl>
    <w:p>
      <w:pPr>
        <w:pStyle w:val="5"/>
        <w:bidi w:val="0"/>
        <w:rPr>
          <w:color w:val="auto"/>
        </w:rPr>
      </w:pPr>
      <w:r>
        <w:rPr>
          <w:rFonts w:hint="eastAsia"/>
          <w:color w:val="auto"/>
          <w:lang w:val="en-US" w:eastAsia="zh-CN"/>
        </w:rPr>
        <w:t xml:space="preserve">4.2.2 </w:t>
      </w:r>
      <w:r>
        <w:rPr>
          <w:rFonts w:hint="eastAsia"/>
          <w:color w:val="auto"/>
          <w:lang w:eastAsia="zh-CN"/>
        </w:rPr>
        <w:t>环境风险防范设施</w:t>
      </w:r>
    </w:p>
    <w:p>
      <w:pPr>
        <w:bidi w:val="0"/>
        <w:spacing w:line="360" w:lineRule="auto"/>
        <w:ind w:firstLine="560" w:firstLineChars="200"/>
        <w:rPr>
          <w:color w:val="auto"/>
          <w:sz w:val="28"/>
          <w:szCs w:val="28"/>
          <w:lang w:val="en-US"/>
        </w:rPr>
      </w:pPr>
      <w:r>
        <w:rPr>
          <w:color w:val="auto"/>
          <w:sz w:val="28"/>
          <w:szCs w:val="28"/>
          <w:lang w:val="en-US"/>
        </w:rPr>
        <w:t>本项目</w:t>
      </w:r>
      <w:r>
        <w:rPr>
          <w:rFonts w:hint="eastAsia"/>
          <w:color w:val="auto"/>
          <w:sz w:val="28"/>
          <w:szCs w:val="28"/>
          <w:lang w:val="en-US" w:eastAsia="zh-CN"/>
        </w:rPr>
        <w:t>在生产过程中原辅料中危险物料有焦炉煤气、焦油、苯、氨，焦炉煤气遇火易燃烧发生爆炸，煤气一旦泄露，容易造成人员中毒；粗苯罐</w:t>
      </w:r>
      <w:r>
        <w:rPr>
          <w:color w:val="auto"/>
          <w:sz w:val="28"/>
          <w:szCs w:val="28"/>
          <w:lang w:val="en-US"/>
        </w:rPr>
        <w:t>发生</w:t>
      </w:r>
      <w:r>
        <w:rPr>
          <w:rFonts w:hint="eastAsia"/>
          <w:color w:val="auto"/>
          <w:sz w:val="28"/>
          <w:szCs w:val="28"/>
          <w:lang w:val="en-US" w:eastAsia="zh-CN"/>
        </w:rPr>
        <w:t>泄露</w:t>
      </w:r>
      <w:r>
        <w:rPr>
          <w:color w:val="auto"/>
          <w:sz w:val="28"/>
          <w:szCs w:val="28"/>
          <w:lang w:val="en-US"/>
        </w:rPr>
        <w:t>的可能，一旦发生</w:t>
      </w:r>
      <w:r>
        <w:rPr>
          <w:rFonts w:hint="eastAsia"/>
          <w:color w:val="auto"/>
          <w:sz w:val="28"/>
          <w:szCs w:val="28"/>
          <w:lang w:val="en-US" w:eastAsia="zh-CN"/>
        </w:rPr>
        <w:t>泄露</w:t>
      </w:r>
      <w:r>
        <w:rPr>
          <w:color w:val="auto"/>
          <w:sz w:val="28"/>
          <w:szCs w:val="28"/>
          <w:lang w:val="en-US"/>
        </w:rPr>
        <w:t>事故，在发生事故地点较近的范围内将受到严重的影响和破坏，对周边环境构成威胁。</w:t>
      </w:r>
    </w:p>
    <w:p>
      <w:pPr>
        <w:bidi w:val="0"/>
        <w:spacing w:line="360" w:lineRule="auto"/>
        <w:ind w:firstLine="560" w:firstLineChars="200"/>
        <w:rPr>
          <w:rFonts w:hint="eastAsia"/>
          <w:color w:val="auto"/>
          <w:sz w:val="28"/>
          <w:szCs w:val="28"/>
          <w:lang w:val="en-US"/>
        </w:rPr>
      </w:pPr>
      <w:r>
        <w:rPr>
          <w:rFonts w:hint="eastAsia" w:ascii="黑体" w:eastAsia="黑体"/>
          <w:b w:val="0"/>
          <w:bCs w:val="0"/>
          <w:color w:val="auto"/>
          <w:sz w:val="28"/>
          <w:lang w:eastAsia="zh-CN"/>
        </w:rPr>
        <w:t>（</w:t>
      </w:r>
      <w:r>
        <w:rPr>
          <w:rFonts w:hint="eastAsia" w:ascii="黑体" w:eastAsia="黑体"/>
          <w:b w:val="0"/>
          <w:bCs w:val="0"/>
          <w:color w:val="auto"/>
          <w:sz w:val="28"/>
          <w:lang w:val="en-US" w:eastAsia="zh-CN"/>
        </w:rPr>
        <w:t>1</w:t>
      </w:r>
      <w:r>
        <w:rPr>
          <w:rFonts w:hint="eastAsia" w:ascii="黑体" w:eastAsia="黑体"/>
          <w:b w:val="0"/>
          <w:bCs w:val="0"/>
          <w:color w:val="auto"/>
          <w:sz w:val="28"/>
          <w:lang w:eastAsia="zh-CN"/>
        </w:rPr>
        <w:t>）</w:t>
      </w:r>
      <w:r>
        <w:rPr>
          <w:rFonts w:hint="eastAsia" w:ascii="黑体" w:eastAsia="黑体"/>
          <w:b w:val="0"/>
          <w:bCs w:val="0"/>
          <w:color w:val="auto"/>
          <w:sz w:val="28"/>
        </w:rPr>
        <w:t>粗苯储罐泄</w:t>
      </w:r>
      <w:r>
        <w:rPr>
          <w:rFonts w:hint="eastAsia" w:ascii="黑体" w:eastAsia="黑体"/>
          <w:b w:val="0"/>
          <w:bCs w:val="0"/>
          <w:color w:val="auto"/>
          <w:sz w:val="28"/>
          <w:lang w:eastAsia="zh-CN"/>
        </w:rPr>
        <w:t>漏：</w:t>
      </w:r>
      <w:r>
        <w:rPr>
          <w:rFonts w:hint="eastAsia"/>
          <w:color w:val="auto"/>
          <w:sz w:val="28"/>
          <w:szCs w:val="28"/>
          <w:lang w:val="en-US"/>
        </w:rPr>
        <w:t>苯极易挥发，其蒸汽会对人群产生危害，进入水体会产生严重污染等特点，一旦出现问题，极易造成重大事故。针对苯的泄漏，</w:t>
      </w:r>
      <w:r>
        <w:rPr>
          <w:rFonts w:hint="eastAsia"/>
          <w:color w:val="auto"/>
          <w:sz w:val="28"/>
          <w:szCs w:val="28"/>
          <w:lang w:val="en-US" w:eastAsia="zh-CN"/>
        </w:rPr>
        <w:t>本项目</w:t>
      </w:r>
      <w:r>
        <w:rPr>
          <w:rFonts w:hint="eastAsia"/>
          <w:color w:val="auto"/>
          <w:sz w:val="28"/>
          <w:szCs w:val="28"/>
          <w:lang w:val="en-US"/>
        </w:rPr>
        <w:t>采取以下防范措施：</w:t>
      </w:r>
    </w:p>
    <w:p>
      <w:pPr>
        <w:bidi w:val="0"/>
        <w:spacing w:line="360" w:lineRule="auto"/>
        <w:ind w:firstLine="560" w:firstLineChars="200"/>
        <w:rPr>
          <w:rFonts w:hint="eastAsia"/>
          <w:color w:val="auto"/>
          <w:lang w:val="en-US"/>
        </w:rPr>
      </w:pPr>
      <w:r>
        <w:rPr>
          <w:rFonts w:hint="eastAsia"/>
          <w:color w:val="auto"/>
          <w:lang w:val="en-US"/>
        </w:rPr>
        <w:t>建设防火堤和隔堤，设置的非燃烧材料的防火堤有效容量大于最大储罐的容量，防火堤的高度约为1～1.6m，可收集罐区等污染区域产生的事故废水、消防废水、初期污染雨水，使其不排入环境或混入雨排水系统而进入</w:t>
      </w:r>
      <w:r>
        <w:rPr>
          <w:rFonts w:hint="eastAsia"/>
          <w:color w:val="auto"/>
          <w:lang w:val="en-US" w:eastAsia="zh-CN"/>
        </w:rPr>
        <w:t>地下水；</w:t>
      </w:r>
      <w:r>
        <w:rPr>
          <w:rFonts w:hint="eastAsia"/>
          <w:color w:val="auto"/>
          <w:lang w:val="en-US"/>
        </w:rPr>
        <w:t>设置液位检测报警措施，洗苯塔、脱苯塔下部设置液位自调装置</w:t>
      </w:r>
      <w:r>
        <w:rPr>
          <w:rFonts w:hint="eastAsia"/>
          <w:color w:val="auto"/>
          <w:lang w:val="en-US" w:eastAsia="zh-CN"/>
        </w:rPr>
        <w:t>；</w:t>
      </w:r>
      <w:r>
        <w:rPr>
          <w:rFonts w:hint="eastAsia"/>
          <w:color w:val="auto"/>
          <w:lang w:val="en-US"/>
        </w:rPr>
        <w:t>定期检查、更换阀门、泵、法兰以及管路等，避免因密封失效或其它故障造成有毒有害物质的泄漏</w:t>
      </w:r>
      <w:r>
        <w:rPr>
          <w:rFonts w:hint="eastAsia"/>
          <w:color w:val="auto"/>
          <w:lang w:val="en-US" w:eastAsia="zh-CN"/>
        </w:rPr>
        <w:t>；</w:t>
      </w:r>
      <w:r>
        <w:rPr>
          <w:rFonts w:hint="eastAsia"/>
          <w:color w:val="auto"/>
          <w:lang w:val="en-US"/>
        </w:rPr>
        <w:t>严禁在防火岗位动火引起火灾</w:t>
      </w:r>
      <w:r>
        <w:rPr>
          <w:rFonts w:hint="eastAsia"/>
          <w:color w:val="auto"/>
          <w:lang w:val="en-US" w:eastAsia="zh-CN"/>
        </w:rPr>
        <w:t>；</w:t>
      </w:r>
      <w:r>
        <w:rPr>
          <w:rFonts w:hint="eastAsia"/>
          <w:color w:val="auto"/>
          <w:lang w:val="en-US"/>
        </w:rPr>
        <w:t>避免输送过程中因泄漏引起事故</w:t>
      </w:r>
      <w:r>
        <w:rPr>
          <w:rFonts w:hint="eastAsia"/>
          <w:color w:val="auto"/>
          <w:lang w:val="en-US" w:eastAsia="zh-CN"/>
        </w:rPr>
        <w:t>；</w:t>
      </w:r>
      <w:r>
        <w:rPr>
          <w:rFonts w:hint="eastAsia"/>
          <w:color w:val="auto"/>
          <w:lang w:val="en-US"/>
        </w:rPr>
        <w:t>严格操作规程管理，避免因操作失误，开错阀门、设备等造成有毒有害气体的泄漏。</w:t>
      </w:r>
    </w:p>
    <w:p>
      <w:pPr>
        <w:bidi w:val="0"/>
        <w:spacing w:line="360" w:lineRule="auto"/>
        <w:ind w:firstLine="560" w:firstLineChars="200"/>
        <w:rPr>
          <w:rFonts w:hint="eastAsia"/>
          <w:color w:val="auto"/>
          <w:szCs w:val="28"/>
          <w:lang w:val="en-US"/>
        </w:rPr>
      </w:pPr>
      <w:r>
        <w:rPr>
          <w:rFonts w:hint="eastAsia"/>
          <w:color w:val="auto"/>
          <w:lang w:eastAsia="zh-CN"/>
        </w:rPr>
        <w:t>（</w:t>
      </w:r>
      <w:r>
        <w:rPr>
          <w:rFonts w:hint="eastAsia"/>
          <w:color w:val="auto"/>
          <w:lang w:val="en-US" w:eastAsia="zh-CN"/>
        </w:rPr>
        <w:t>2</w:t>
      </w:r>
      <w:r>
        <w:rPr>
          <w:rFonts w:hint="eastAsia"/>
          <w:color w:val="auto"/>
          <w:lang w:eastAsia="zh-CN"/>
        </w:rPr>
        <w:t>）</w:t>
      </w:r>
      <w:r>
        <w:rPr>
          <w:rFonts w:hint="eastAsia"/>
          <w:color w:val="auto"/>
        </w:rPr>
        <w:t>液氨储罐泄漏</w:t>
      </w:r>
      <w:r>
        <w:rPr>
          <w:rFonts w:hint="eastAsia"/>
          <w:color w:val="auto"/>
          <w:lang w:eastAsia="zh-CN"/>
        </w:rPr>
        <w:t>：</w:t>
      </w:r>
      <w:r>
        <w:rPr>
          <w:rFonts w:hint="eastAsia"/>
          <w:color w:val="auto"/>
          <w:lang w:val="en-US"/>
        </w:rPr>
        <w:t>本项目储罐区设置0.6m高的安全围堰；利用氨水溶解性高特点，安装氨逃逸量监测和自动水喷淋装置，当氨意外泄漏进入大气，氨泄露检测器自动开启水喷淋系统；设置事故水池，冲洗后的氨水进入事故水池后中和处理达标后回用，不外排；氨贮存于阴凉、干燥、通风良好的仓间，液氨贮存场地应放在安全地带，并留有足够消防通道，远离火种、热源，防止阳光直射。</w:t>
      </w:r>
    </w:p>
    <w:p>
      <w:pPr>
        <w:bidi w:val="0"/>
        <w:spacing w:line="360" w:lineRule="auto"/>
        <w:ind w:firstLine="560" w:firstLineChars="200"/>
        <w:rPr>
          <w:rFonts w:hint="eastAsia"/>
          <w:color w:val="auto"/>
          <w:lang w:val="en-US"/>
        </w:rPr>
      </w:pPr>
      <w:r>
        <w:rPr>
          <w:rFonts w:hint="eastAsia"/>
          <w:color w:val="auto"/>
          <w:lang w:val="en-US"/>
        </w:rPr>
        <w:t>氨罐储存配有防火防爆措施，同时配备相应品种和数量的消防器材，氨储罐区备置安全信号指示器和设稀酸喷洒设施；氨泄漏监测及报警系统：在氨储存区域设计有氨泄漏监测仪器，在SCR系统运行过程中，氨泄漏监测系统对整个工作区域进行监测，一旦系统泄漏量超过设定值时控制系统将控制喷淋系统工作，保护设备及人身安全。同时探测系统将发出超标信号，通过SCR控制系统报警提醒操作员进行处理。报警系统会提示设备操作者有关设备的运行情况，系统异常事故情况。设备故障和系统报警会保存在错误列表中，所有的报警都会显示在CRT屏幕上。报警可以分为各种级别以不同种颜色区分。</w:t>
      </w:r>
    </w:p>
    <w:p>
      <w:pPr>
        <w:bidi w:val="0"/>
        <w:spacing w:line="360" w:lineRule="auto"/>
        <w:ind w:firstLine="560" w:firstLineChars="200"/>
        <w:rPr>
          <w:rFonts w:hint="eastAsia"/>
          <w:color w:val="auto"/>
          <w:szCs w:val="28"/>
          <w:lang w:val="en-US"/>
        </w:rPr>
      </w:pPr>
      <w:r>
        <w:rPr>
          <w:rFonts w:hint="eastAsia"/>
          <w:color w:val="auto"/>
          <w:lang w:val="en-US"/>
        </w:rPr>
        <w:t>一旦发生氨气泄漏，立即切断气源，开启酸液阀门，喷洒酸液中和，将泄漏控制在厂内。同时关闭厂区废水外排口及雨水排放口，消防水用泵打入厂区废水处理站及废液贮存池，处理达标后再排放。</w:t>
      </w:r>
    </w:p>
    <w:p>
      <w:pPr>
        <w:bidi w:val="0"/>
        <w:spacing w:line="360" w:lineRule="auto"/>
        <w:ind w:firstLine="560" w:firstLineChars="200"/>
        <w:rPr>
          <w:rFonts w:hint="eastAsia"/>
          <w:color w:val="auto"/>
          <w:lang w:val="en-US" w:eastAsia="zh-CN"/>
        </w:rPr>
      </w:pP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rPr>
        <w:t>氨水储槽风险防范措施</w:t>
      </w:r>
      <w:r>
        <w:rPr>
          <w:rFonts w:hint="eastAsia"/>
          <w:color w:val="auto"/>
          <w:lang w:val="en-US" w:eastAsia="zh-CN"/>
        </w:rPr>
        <w:t>:</w:t>
      </w:r>
      <w:r>
        <w:rPr>
          <w:rFonts w:hint="eastAsia"/>
          <w:color w:val="auto"/>
          <w:lang w:val="en-US"/>
        </w:rPr>
        <w:t>氨气与空气混合能形成爆炸性混合物，遇明火、高热能引起燃烧爆炸，与氟、氯等接触会发生剧烈的化学反应，遇高热，容器内压增大，有开裂和爆炸的危险。为防止氨水中氨气挥发发生危险事故，应采取以下防范措施：氨水槽设置在通风，远离热源的地方</w:t>
      </w:r>
      <w:r>
        <w:rPr>
          <w:rFonts w:hint="eastAsia"/>
          <w:color w:val="auto"/>
          <w:lang w:val="en-US" w:eastAsia="zh-CN"/>
        </w:rPr>
        <w:t>;</w:t>
      </w:r>
    </w:p>
    <w:p>
      <w:pPr>
        <w:bidi w:val="0"/>
        <w:spacing w:line="360" w:lineRule="auto"/>
        <w:rPr>
          <w:rFonts w:hint="eastAsia"/>
          <w:color w:val="auto"/>
          <w:szCs w:val="28"/>
          <w:lang w:val="en-US"/>
        </w:rPr>
      </w:pPr>
      <w:r>
        <w:rPr>
          <w:rFonts w:hint="eastAsia"/>
          <w:color w:val="auto"/>
          <w:lang w:val="en-US"/>
        </w:rPr>
        <w:t>避免因外力撞击等引起氨水贮槽的泄漏</w:t>
      </w:r>
      <w:r>
        <w:rPr>
          <w:rFonts w:hint="eastAsia"/>
          <w:color w:val="auto"/>
          <w:lang w:val="en-US" w:eastAsia="zh-CN"/>
        </w:rPr>
        <w:t>;</w:t>
      </w:r>
      <w:r>
        <w:rPr>
          <w:rFonts w:hint="eastAsia"/>
          <w:color w:val="auto"/>
          <w:lang w:val="en-US" w:eastAsia="zh-CN"/>
        </w:rPr>
        <w:tab/>
      </w:r>
      <w:r>
        <w:rPr>
          <w:rFonts w:hint="eastAsia"/>
          <w:color w:val="auto"/>
          <w:lang w:val="en-US"/>
        </w:rPr>
        <w:t>严禁氨水与氟、氯等接触</w:t>
      </w:r>
      <w:r>
        <w:rPr>
          <w:rFonts w:hint="eastAsia"/>
          <w:color w:val="auto"/>
          <w:lang w:val="en-US" w:eastAsia="zh-CN"/>
        </w:rPr>
        <w:t>;</w:t>
      </w:r>
      <w:r>
        <w:rPr>
          <w:rFonts w:hint="eastAsia"/>
          <w:color w:val="auto"/>
          <w:lang w:val="en-US"/>
        </w:rPr>
        <w:t>严禁在防火岗位动火引起火灾</w:t>
      </w:r>
      <w:r>
        <w:rPr>
          <w:rFonts w:hint="eastAsia"/>
          <w:color w:val="auto"/>
          <w:lang w:val="en-US" w:eastAsia="zh-CN"/>
        </w:rPr>
        <w:t>;</w:t>
      </w:r>
      <w:r>
        <w:rPr>
          <w:rFonts w:hint="eastAsia"/>
          <w:color w:val="auto"/>
          <w:lang w:val="en-US"/>
        </w:rPr>
        <w:t>避免输送过程中因泄漏引起事故</w:t>
      </w:r>
      <w:r>
        <w:rPr>
          <w:rFonts w:hint="eastAsia"/>
          <w:color w:val="auto"/>
          <w:lang w:val="en-US" w:eastAsia="zh-CN"/>
        </w:rPr>
        <w:t>;</w:t>
      </w:r>
      <w:r>
        <w:rPr>
          <w:rFonts w:hint="eastAsia"/>
          <w:color w:val="auto"/>
          <w:lang w:val="en-US"/>
        </w:rPr>
        <w:t>严格操作规程管理，避免因操作失误，开错阀门、设备等造成有毒有害气体的泄漏。</w:t>
      </w:r>
    </w:p>
    <w:p>
      <w:pPr>
        <w:snapToGrid w:val="0"/>
        <w:spacing w:line="360" w:lineRule="auto"/>
        <w:ind w:firstLine="560" w:firstLineChars="200"/>
        <w:rPr>
          <w:rFonts w:hint="eastAsia" w:ascii="黑体" w:eastAsia="黑体"/>
          <w:color w:val="auto"/>
          <w:kern w:val="0"/>
          <w:sz w:val="28"/>
        </w:rPr>
      </w:pPr>
      <w:r>
        <w:rPr>
          <w:rFonts w:hint="eastAsia" w:eastAsia="黑体"/>
          <w:color w:val="auto"/>
          <w:sz w:val="28"/>
          <w:szCs w:val="28"/>
          <w:lang w:val="en-US" w:eastAsia="zh-CN"/>
        </w:rPr>
        <w:t>(4)</w:t>
      </w:r>
      <w:r>
        <w:rPr>
          <w:rFonts w:hint="eastAsia" w:ascii="黑体" w:eastAsia="黑体"/>
          <w:color w:val="auto"/>
          <w:kern w:val="0"/>
          <w:sz w:val="28"/>
        </w:rPr>
        <w:t>事故排水风险防范措施</w:t>
      </w:r>
    </w:p>
    <w:p>
      <w:pPr>
        <w:adjustRightInd w:val="0"/>
        <w:snapToGrid w:val="0"/>
        <w:spacing w:line="360" w:lineRule="auto"/>
        <w:ind w:firstLine="482"/>
        <w:rPr>
          <w:rFonts w:hint="eastAsia" w:ascii="仿宋_GB2312" w:eastAsia="仿宋_GB2312"/>
          <w:color w:val="auto"/>
          <w:sz w:val="24"/>
        </w:rPr>
      </w:pPr>
      <w:r>
        <w:rPr>
          <w:rFonts w:hint="eastAsia"/>
          <w:color w:val="auto"/>
          <w:sz w:val="28"/>
          <w:szCs w:val="28"/>
          <w:lang w:val="en-US"/>
        </w:rPr>
        <w:t>为防止</w:t>
      </w:r>
      <w:r>
        <w:rPr>
          <w:rFonts w:hint="eastAsia"/>
          <w:color w:val="auto"/>
          <w:sz w:val="28"/>
          <w:szCs w:val="28"/>
          <w:lang w:val="en-US" w:eastAsia="zh-CN"/>
        </w:rPr>
        <w:t>本项目</w:t>
      </w:r>
      <w:r>
        <w:rPr>
          <w:rFonts w:hint="eastAsia"/>
          <w:color w:val="auto"/>
          <w:sz w:val="28"/>
          <w:szCs w:val="28"/>
          <w:lang w:val="en-US"/>
        </w:rPr>
        <w:t>出现火灾灭火时消防排水中的焦化有机污染物一并排入厂区雨水下水道污染地表水，本项目焦化区单设雨水排放系统。正常情况下，焦化区雨水与厂区其它系统雨水汇合后外排，但焦化区发生火灾时，焦化区的雨水外排阀门切换至事故排水系统和雨水收集系统，防止消防排水中的污染物污染地表水体。</w:t>
      </w:r>
    </w:p>
    <w:p>
      <w:pPr>
        <w:snapToGrid w:val="0"/>
        <w:spacing w:line="360" w:lineRule="auto"/>
        <w:ind w:firstLine="560" w:firstLineChars="200"/>
        <w:rPr>
          <w:rFonts w:hint="eastAsia" w:ascii="黑体" w:eastAsia="黑体"/>
          <w:color w:val="auto"/>
          <w:kern w:val="0"/>
          <w:sz w:val="28"/>
        </w:rPr>
      </w:pPr>
      <w:r>
        <w:rPr>
          <w:rFonts w:hint="eastAsia" w:ascii="黑体" w:eastAsia="黑体"/>
          <w:color w:val="auto"/>
          <w:kern w:val="0"/>
          <w:sz w:val="28"/>
          <w:lang w:eastAsia="zh-CN"/>
        </w:rPr>
        <w:t>（</w:t>
      </w:r>
      <w:r>
        <w:rPr>
          <w:rFonts w:hint="eastAsia" w:ascii="黑体" w:eastAsia="黑体"/>
          <w:color w:val="auto"/>
          <w:kern w:val="0"/>
          <w:sz w:val="28"/>
          <w:lang w:val="en-US" w:eastAsia="zh-CN"/>
        </w:rPr>
        <w:t>5）</w:t>
      </w:r>
      <w:r>
        <w:rPr>
          <w:rFonts w:hint="eastAsia" w:ascii="黑体" w:eastAsia="黑体"/>
          <w:color w:val="auto"/>
          <w:kern w:val="0"/>
          <w:sz w:val="28"/>
        </w:rPr>
        <w:t>事故污水外排环境的防范措施</w:t>
      </w:r>
    </w:p>
    <w:p>
      <w:pPr>
        <w:pStyle w:val="40"/>
        <w:adjustRightInd w:val="0"/>
        <w:snapToGrid w:val="0"/>
        <w:ind w:firstLine="560" w:firstLineChars="200"/>
        <w:rPr>
          <w:rFonts w:hint="eastAsia" w:ascii="宋体" w:hAnsi="宋体" w:eastAsia="宋体" w:cs="宋体"/>
          <w:snapToGrid/>
          <w:color w:val="auto"/>
          <w:kern w:val="0"/>
          <w:sz w:val="28"/>
          <w:szCs w:val="28"/>
          <w:lang w:val="en-US" w:eastAsia="zh-CN" w:bidi="zh-CN"/>
        </w:rPr>
      </w:pPr>
      <w:r>
        <w:rPr>
          <w:rFonts w:hint="eastAsia" w:ascii="宋体" w:hAnsi="宋体" w:eastAsia="宋体" w:cs="宋体"/>
          <w:snapToGrid/>
          <w:color w:val="auto"/>
          <w:kern w:val="0"/>
          <w:sz w:val="28"/>
          <w:szCs w:val="28"/>
          <w:lang w:val="en-US" w:eastAsia="zh-CN" w:bidi="zh-CN"/>
        </w:rPr>
        <w:t>为了杜绝事故消防废水进入雨排水系统污染地表水环境，本项目设置4000m3事故池。本项目在生产场所及主要罐区设置水泥硬化地面等防透漏措施，及时收集泄漏物质，防止有毒物质对地下水和土壤的污染。生产装置区和储罐区设有围堰及事故水收集管网。储罐区、固废堆场、空桶及中转桶堆场均设有顶棚，尽量减少雨水污染。同时将雨水管网和污水管网设置可切换的阀门。</w:t>
      </w:r>
    </w:p>
    <w:p>
      <w:pPr>
        <w:snapToGrid w:val="0"/>
        <w:spacing w:line="360" w:lineRule="auto"/>
        <w:ind w:firstLine="560" w:firstLineChars="200"/>
        <w:rPr>
          <w:rFonts w:hint="eastAsia" w:ascii="黑体" w:eastAsia="黑体"/>
          <w:color w:val="auto"/>
          <w:kern w:val="0"/>
          <w:sz w:val="28"/>
        </w:rPr>
      </w:pPr>
      <w:r>
        <w:rPr>
          <w:rFonts w:hint="eastAsia" w:ascii="黑体" w:eastAsia="黑体"/>
          <w:color w:val="auto"/>
          <w:kern w:val="0"/>
          <w:sz w:val="28"/>
          <w:lang w:eastAsia="zh-CN"/>
        </w:rPr>
        <w:t>（</w:t>
      </w:r>
      <w:r>
        <w:rPr>
          <w:rFonts w:hint="eastAsia" w:ascii="黑体" w:eastAsia="黑体"/>
          <w:color w:val="auto"/>
          <w:kern w:val="0"/>
          <w:sz w:val="28"/>
          <w:lang w:val="en-US" w:eastAsia="zh-CN"/>
        </w:rPr>
        <w:t>6</w:t>
      </w:r>
      <w:r>
        <w:rPr>
          <w:rFonts w:hint="eastAsia" w:ascii="黑体" w:eastAsia="黑体"/>
          <w:color w:val="auto"/>
          <w:kern w:val="0"/>
          <w:sz w:val="28"/>
          <w:lang w:eastAsia="zh-CN"/>
        </w:rPr>
        <w:t>）</w:t>
      </w:r>
      <w:r>
        <w:rPr>
          <w:rFonts w:hint="eastAsia" w:ascii="黑体" w:eastAsia="黑体"/>
          <w:color w:val="auto"/>
          <w:kern w:val="0"/>
          <w:sz w:val="28"/>
        </w:rPr>
        <w:t>其他风险防范措施</w:t>
      </w:r>
    </w:p>
    <w:p>
      <w:pPr>
        <w:pStyle w:val="11"/>
        <w:adjustRightInd w:val="0"/>
        <w:snapToGrid w:val="0"/>
        <w:spacing w:after="0" w:line="360" w:lineRule="auto"/>
        <w:ind w:left="0" w:leftChars="0" w:firstLine="560" w:firstLineChars="200"/>
        <w:rPr>
          <w:rFonts w:hint="eastAsia" w:ascii="宋体" w:hAnsi="宋体" w:eastAsia="宋体" w:cs="宋体"/>
          <w:snapToGrid/>
          <w:color w:val="auto"/>
          <w:kern w:val="0"/>
          <w:sz w:val="28"/>
          <w:szCs w:val="28"/>
          <w:lang w:val="en-US" w:eastAsia="zh-CN" w:bidi="zh-CN"/>
        </w:rPr>
      </w:pPr>
      <w:r>
        <w:rPr>
          <w:rFonts w:hint="eastAsia" w:ascii="宋体" w:hAnsi="宋体" w:eastAsia="宋体" w:cs="宋体"/>
          <w:snapToGrid/>
          <w:color w:val="auto"/>
          <w:kern w:val="0"/>
          <w:sz w:val="28"/>
          <w:szCs w:val="28"/>
          <w:lang w:val="en-US" w:eastAsia="zh-CN" w:bidi="zh-CN"/>
        </w:rPr>
        <w:t xml:space="preserve">除上述风险防范措施外，本项目还应采取以下措施： </w:t>
      </w:r>
    </w:p>
    <w:p>
      <w:pPr>
        <w:pStyle w:val="11"/>
        <w:adjustRightInd w:val="0"/>
        <w:snapToGrid w:val="0"/>
        <w:spacing w:after="0" w:line="360" w:lineRule="auto"/>
        <w:ind w:left="0" w:leftChars="0" w:firstLine="560" w:firstLineChars="200"/>
        <w:rPr>
          <w:rFonts w:hint="eastAsia" w:ascii="宋体" w:hAnsi="宋体" w:eastAsia="宋体" w:cs="宋体"/>
          <w:snapToGrid/>
          <w:color w:val="auto"/>
          <w:kern w:val="0"/>
          <w:sz w:val="28"/>
          <w:szCs w:val="28"/>
          <w:lang w:val="en-US" w:eastAsia="zh-CN" w:bidi="zh-CN"/>
        </w:rPr>
      </w:pPr>
      <w:r>
        <w:rPr>
          <w:rFonts w:hint="eastAsia" w:ascii="宋体" w:hAnsi="宋体" w:eastAsia="宋体" w:cs="宋体"/>
          <w:snapToGrid/>
          <w:color w:val="auto"/>
          <w:kern w:val="0"/>
          <w:sz w:val="28"/>
          <w:szCs w:val="28"/>
          <w:lang w:val="en-US" w:eastAsia="zh-CN" w:bidi="zh-CN"/>
        </w:rPr>
        <w:t>制定各种安全生产管理制度，如制定《仓库、罐区安全管理制度》、《仓储部职责》、《危险化学品安全管理制度》以确保储罐区和仓库的安全；制定《安全装置管理制度》、《安全检修制度》、《安全检查和隐患整改制度》、《事故管理制度》、《消防安全管理人职责》、《安全负责入责任制》、《班表岗位责任制》、《电器岗位责任制》以及《安全教育、培圳、考核管理制度》，以确保公司的安全运作。</w:t>
      </w:r>
    </w:p>
    <w:p>
      <w:pPr>
        <w:pStyle w:val="11"/>
        <w:adjustRightInd w:val="0"/>
        <w:snapToGrid w:val="0"/>
        <w:spacing w:after="0" w:line="360" w:lineRule="auto"/>
        <w:ind w:left="0" w:leftChars="0" w:firstLine="560" w:firstLineChars="200"/>
        <w:rPr>
          <w:rFonts w:hint="eastAsia" w:ascii="宋体" w:hAnsi="宋体" w:eastAsia="宋体" w:cs="宋体"/>
          <w:snapToGrid/>
          <w:color w:val="auto"/>
          <w:kern w:val="0"/>
          <w:sz w:val="28"/>
          <w:szCs w:val="28"/>
          <w:lang w:val="en-US" w:eastAsia="zh-CN" w:bidi="zh-CN"/>
        </w:rPr>
      </w:pPr>
      <w:r>
        <w:rPr>
          <w:rFonts w:hint="eastAsia" w:ascii="宋体" w:hAnsi="宋体" w:eastAsia="宋体" w:cs="宋体"/>
          <w:snapToGrid/>
          <w:color w:val="auto"/>
          <w:kern w:val="0"/>
          <w:sz w:val="28"/>
          <w:szCs w:val="28"/>
          <w:lang w:val="en-US" w:eastAsia="zh-CN" w:bidi="zh-CN"/>
        </w:rPr>
        <w:t>设立专门的人员从事生产安全方面的技术研究工作，主要包括对项目生产中的各个环节、设备可能发生事故的原因进行监测分析并对预防事故的技术措施进行研究，不断加以完善。</w:t>
      </w:r>
    </w:p>
    <w:p>
      <w:pPr>
        <w:pStyle w:val="11"/>
        <w:adjustRightInd w:val="0"/>
        <w:snapToGrid w:val="0"/>
        <w:spacing w:after="0" w:line="360" w:lineRule="auto"/>
        <w:ind w:left="0" w:leftChars="0" w:firstLine="560" w:firstLineChars="200"/>
        <w:rPr>
          <w:rFonts w:hint="eastAsia" w:ascii="宋体" w:hAnsi="宋体" w:eastAsia="宋体" w:cs="宋体"/>
          <w:snapToGrid/>
          <w:color w:val="auto"/>
          <w:kern w:val="0"/>
          <w:sz w:val="28"/>
          <w:szCs w:val="28"/>
          <w:lang w:val="en-US" w:eastAsia="zh-CN" w:bidi="zh-CN"/>
        </w:rPr>
      </w:pPr>
      <w:r>
        <w:rPr>
          <w:rFonts w:hint="eastAsia" w:ascii="宋体" w:hAnsi="宋体" w:eastAsia="宋体" w:cs="宋体"/>
          <w:snapToGrid/>
          <w:color w:val="auto"/>
          <w:kern w:val="0"/>
          <w:sz w:val="28"/>
          <w:szCs w:val="28"/>
          <w:lang w:val="en-US" w:eastAsia="zh-CN" w:bidi="zh-CN"/>
        </w:rPr>
        <w:t>对于安全技术措施要进行经常性的检查和维护：各种设备中与生产安全密切相关的容易损坏的部件要得到经常性的维修和更换，以免造成煤气、氢气、各种酸储罐的泄漏。在有火灾、爆炸危险的场所修理设备时，严禁带入火种，并应采用摩擦、碰撞时不产生火花的工具和物品。</w:t>
      </w:r>
    </w:p>
    <w:p>
      <w:pPr>
        <w:pStyle w:val="11"/>
        <w:adjustRightInd w:val="0"/>
        <w:snapToGrid w:val="0"/>
        <w:spacing w:after="0" w:line="360" w:lineRule="auto"/>
        <w:ind w:left="0" w:leftChars="0" w:firstLine="560" w:firstLineChars="200"/>
        <w:rPr>
          <w:rFonts w:hint="eastAsia" w:ascii="宋体" w:hAnsi="宋体" w:eastAsia="宋体" w:cs="宋体"/>
          <w:snapToGrid/>
          <w:color w:val="auto"/>
          <w:kern w:val="0"/>
          <w:sz w:val="28"/>
          <w:szCs w:val="28"/>
          <w:lang w:val="en-US" w:eastAsia="zh-CN" w:bidi="zh-CN"/>
        </w:rPr>
      </w:pPr>
      <w:r>
        <w:rPr>
          <w:rFonts w:hint="eastAsia" w:ascii="宋体" w:hAnsi="宋体" w:eastAsia="宋体" w:cs="宋体"/>
          <w:snapToGrid/>
          <w:color w:val="auto"/>
          <w:kern w:val="0"/>
          <w:sz w:val="28"/>
          <w:szCs w:val="28"/>
          <w:lang w:val="en-US" w:eastAsia="zh-CN" w:bidi="zh-CN"/>
        </w:rPr>
        <w:t>做好环境监测工作，包括建立监测机构、保证人员编制落实。</w:t>
      </w:r>
    </w:p>
    <w:p>
      <w:pPr>
        <w:bidi w:val="0"/>
        <w:ind w:firstLine="560" w:firstLineChars="200"/>
        <w:rPr>
          <w:color w:val="auto"/>
          <w:lang w:val="en-US"/>
        </w:rPr>
      </w:pPr>
      <w:r>
        <w:rPr>
          <w:rFonts w:hint="eastAsia"/>
          <w:color w:val="auto"/>
          <w:lang w:val="en-US" w:eastAsia="zh-CN"/>
        </w:rPr>
        <w:t>防范措施</w:t>
      </w:r>
      <w:r>
        <w:rPr>
          <w:rFonts w:hint="eastAsia"/>
          <w:color w:val="auto"/>
          <w:lang w:val="en-US"/>
        </w:rPr>
        <w:t>见表</w:t>
      </w:r>
      <w:r>
        <w:rPr>
          <w:rFonts w:hint="eastAsia"/>
          <w:color w:val="auto"/>
          <w:lang w:val="en-US" w:eastAsia="zh-CN"/>
        </w:rPr>
        <w:t>4-9。</w:t>
      </w:r>
    </w:p>
    <w:p>
      <w:pPr>
        <w:spacing w:line="360" w:lineRule="auto"/>
        <w:ind w:firstLine="562" w:firstLineChars="200"/>
        <w:rPr>
          <w:rFonts w:ascii="黑体" w:hAnsi="黑体" w:eastAsia="黑体" w:cs="黑体"/>
          <w:b/>
          <w:bCs/>
          <w:sz w:val="28"/>
          <w:szCs w:val="28"/>
          <w:lang w:val="en-US"/>
        </w:rPr>
      </w:pPr>
      <w:r>
        <w:rPr>
          <w:rFonts w:hint="eastAsia" w:ascii="黑体" w:hAnsi="黑体" w:eastAsia="黑体" w:cs="黑体"/>
          <w:b/>
          <w:bCs/>
          <w:sz w:val="28"/>
          <w:szCs w:val="28"/>
          <w:lang w:val="en-US"/>
        </w:rPr>
        <w:t>表</w:t>
      </w:r>
      <w:r>
        <w:rPr>
          <w:rFonts w:hint="eastAsia" w:ascii="黑体" w:hAnsi="黑体" w:eastAsia="黑体" w:cs="黑体"/>
          <w:b/>
          <w:bCs/>
          <w:sz w:val="28"/>
          <w:szCs w:val="28"/>
          <w:lang w:val="en-US" w:eastAsia="zh-CN"/>
        </w:rPr>
        <w:t>4-9</w:t>
      </w:r>
      <w:r>
        <w:rPr>
          <w:rFonts w:hint="eastAsia" w:ascii="黑体" w:hAnsi="黑体" w:eastAsia="黑体" w:cs="黑体"/>
          <w:b/>
          <w:bCs/>
          <w:sz w:val="28"/>
          <w:szCs w:val="28"/>
          <w:lang w:val="en-US"/>
        </w:rPr>
        <w:t xml:space="preserve">         </w:t>
      </w:r>
      <w:r>
        <w:rPr>
          <w:rFonts w:hint="eastAsia" w:ascii="黑体" w:hAnsi="黑体" w:eastAsia="黑体" w:cs="黑体"/>
          <w:b/>
          <w:bCs/>
          <w:sz w:val="28"/>
          <w:szCs w:val="28"/>
          <w:lang w:val="en-US" w:eastAsia="zh-CN"/>
        </w:rPr>
        <w:t xml:space="preserve">      </w:t>
      </w:r>
      <w:r>
        <w:rPr>
          <w:rFonts w:hint="eastAsia" w:ascii="黑体" w:hAnsi="黑体" w:eastAsia="黑体" w:cs="黑体"/>
          <w:b/>
          <w:bCs/>
          <w:sz w:val="28"/>
          <w:szCs w:val="28"/>
          <w:lang w:val="en-US"/>
        </w:rPr>
        <w:t xml:space="preserve"> 危险</w:t>
      </w:r>
      <w:r>
        <w:rPr>
          <w:rFonts w:hint="eastAsia" w:ascii="黑体" w:hAnsi="黑体" w:eastAsia="黑体" w:cs="黑体"/>
          <w:b/>
          <w:bCs/>
          <w:sz w:val="28"/>
          <w:szCs w:val="28"/>
          <w:lang w:val="en-US" w:eastAsia="zh-CN"/>
        </w:rPr>
        <w:t>物质防范措施表</w:t>
      </w:r>
    </w:p>
    <w:tbl>
      <w:tblPr>
        <w:tblStyle w:val="20"/>
        <w:tblW w:w="924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102"/>
        <w:gridCol w:w="1160"/>
        <w:gridCol w:w="3195"/>
        <w:gridCol w:w="312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660" w:type="dxa"/>
            <w:tcBorders>
              <w:tl2br w:val="nil"/>
              <w:tr2bl w:val="nil"/>
            </w:tcBorders>
          </w:tcPr>
          <w:p>
            <w:pPr>
              <w:spacing w:line="360" w:lineRule="auto"/>
              <w:jc w:val="center"/>
              <w:rPr>
                <w:b/>
                <w:bCs/>
                <w:sz w:val="21"/>
                <w:szCs w:val="21"/>
                <w:lang w:val="en-US"/>
              </w:rPr>
            </w:pPr>
            <w:r>
              <w:rPr>
                <w:rFonts w:hint="eastAsia"/>
                <w:b/>
                <w:bCs/>
                <w:sz w:val="21"/>
                <w:szCs w:val="21"/>
                <w:lang w:val="en-US"/>
              </w:rPr>
              <w:t>序号</w:t>
            </w:r>
          </w:p>
        </w:tc>
        <w:tc>
          <w:tcPr>
            <w:tcW w:w="1102" w:type="dxa"/>
            <w:tcBorders>
              <w:tl2br w:val="nil"/>
              <w:tr2bl w:val="nil"/>
            </w:tcBorders>
          </w:tcPr>
          <w:p>
            <w:pPr>
              <w:spacing w:line="360" w:lineRule="auto"/>
              <w:jc w:val="center"/>
              <w:rPr>
                <w:rFonts w:hint="eastAsia" w:eastAsia="宋体"/>
                <w:b/>
                <w:bCs/>
                <w:sz w:val="21"/>
                <w:szCs w:val="21"/>
                <w:lang w:val="en-US" w:eastAsia="zh-CN"/>
              </w:rPr>
            </w:pPr>
            <w:r>
              <w:rPr>
                <w:rFonts w:hint="eastAsia"/>
                <w:b/>
                <w:bCs/>
                <w:sz w:val="21"/>
                <w:szCs w:val="21"/>
                <w:lang w:val="en-US" w:eastAsia="zh-CN"/>
              </w:rPr>
              <w:t>危险源</w:t>
            </w:r>
          </w:p>
        </w:tc>
        <w:tc>
          <w:tcPr>
            <w:tcW w:w="1160" w:type="dxa"/>
            <w:tcBorders>
              <w:tl2br w:val="nil"/>
              <w:tr2bl w:val="nil"/>
            </w:tcBorders>
          </w:tcPr>
          <w:p>
            <w:pPr>
              <w:spacing w:line="360" w:lineRule="auto"/>
              <w:jc w:val="center"/>
              <w:rPr>
                <w:b/>
                <w:bCs/>
                <w:sz w:val="21"/>
                <w:szCs w:val="21"/>
                <w:lang w:val="en-US"/>
              </w:rPr>
            </w:pPr>
            <w:r>
              <w:rPr>
                <w:rFonts w:hint="eastAsia"/>
                <w:b/>
                <w:bCs/>
                <w:sz w:val="21"/>
                <w:szCs w:val="21"/>
                <w:lang w:val="en-US"/>
              </w:rPr>
              <w:t>危险物质</w:t>
            </w:r>
          </w:p>
        </w:tc>
        <w:tc>
          <w:tcPr>
            <w:tcW w:w="3195" w:type="dxa"/>
            <w:tcBorders>
              <w:tl2br w:val="nil"/>
              <w:tr2bl w:val="nil"/>
            </w:tcBorders>
          </w:tcPr>
          <w:p>
            <w:pPr>
              <w:spacing w:line="360" w:lineRule="auto"/>
              <w:jc w:val="center"/>
              <w:rPr>
                <w:rFonts w:hint="eastAsia" w:eastAsia="宋体"/>
                <w:b/>
                <w:bCs/>
                <w:sz w:val="21"/>
                <w:szCs w:val="21"/>
                <w:lang w:val="en-US" w:eastAsia="zh-CN"/>
              </w:rPr>
            </w:pPr>
            <w:r>
              <w:rPr>
                <w:rFonts w:hint="eastAsia"/>
                <w:b/>
                <w:bCs/>
                <w:sz w:val="21"/>
                <w:szCs w:val="21"/>
                <w:lang w:val="en-US" w:eastAsia="zh-CN"/>
              </w:rPr>
              <w:t>危险结果</w:t>
            </w:r>
          </w:p>
        </w:tc>
        <w:tc>
          <w:tcPr>
            <w:tcW w:w="3123" w:type="dxa"/>
            <w:tcBorders>
              <w:tl2br w:val="nil"/>
              <w:tr2bl w:val="nil"/>
            </w:tcBorders>
          </w:tcPr>
          <w:p>
            <w:pPr>
              <w:spacing w:line="360" w:lineRule="auto"/>
              <w:jc w:val="center"/>
              <w:rPr>
                <w:rFonts w:hint="eastAsia" w:eastAsia="宋体"/>
                <w:b/>
                <w:bCs/>
                <w:sz w:val="21"/>
                <w:szCs w:val="21"/>
                <w:lang w:val="en-US" w:eastAsia="zh-CN"/>
              </w:rPr>
            </w:pPr>
            <w:r>
              <w:rPr>
                <w:rFonts w:hint="eastAsia"/>
                <w:b/>
                <w:bCs/>
                <w:sz w:val="21"/>
                <w:szCs w:val="21"/>
                <w:lang w:val="en-US" w:eastAsia="zh-CN"/>
              </w:rPr>
              <w:t>防范措施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60" w:type="dxa"/>
            <w:tcBorders>
              <w:tl2br w:val="nil"/>
              <w:tr2bl w:val="nil"/>
            </w:tcBorders>
          </w:tcPr>
          <w:p>
            <w:pPr>
              <w:spacing w:line="360" w:lineRule="auto"/>
              <w:jc w:val="center"/>
              <w:rPr>
                <w:sz w:val="21"/>
                <w:szCs w:val="21"/>
                <w:lang w:val="en-US"/>
              </w:rPr>
            </w:pPr>
            <w:r>
              <w:rPr>
                <w:rFonts w:hint="eastAsia"/>
                <w:sz w:val="21"/>
                <w:szCs w:val="21"/>
                <w:lang w:val="en-US"/>
              </w:rPr>
              <w:t>1</w:t>
            </w:r>
          </w:p>
        </w:tc>
        <w:tc>
          <w:tcPr>
            <w:tcW w:w="1102" w:type="dxa"/>
            <w:tcBorders>
              <w:tl2br w:val="nil"/>
              <w:tr2bl w:val="nil"/>
            </w:tcBorders>
          </w:tcPr>
          <w:p>
            <w:pPr>
              <w:spacing w:line="360" w:lineRule="auto"/>
              <w:jc w:val="center"/>
              <w:rPr>
                <w:sz w:val="21"/>
                <w:szCs w:val="21"/>
                <w:lang w:val="en-US"/>
              </w:rPr>
            </w:pPr>
            <w:r>
              <w:rPr>
                <w:rFonts w:hint="eastAsia"/>
                <w:sz w:val="21"/>
                <w:szCs w:val="21"/>
                <w:lang w:val="en-US" w:eastAsia="zh-CN"/>
              </w:rPr>
              <w:t>焦炉煤气</w:t>
            </w:r>
          </w:p>
        </w:tc>
        <w:tc>
          <w:tcPr>
            <w:tcW w:w="1160"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煤气</w:t>
            </w:r>
          </w:p>
        </w:tc>
        <w:tc>
          <w:tcPr>
            <w:tcW w:w="3195" w:type="dxa"/>
            <w:tcBorders>
              <w:tl2br w:val="nil"/>
              <w:tr2bl w:val="nil"/>
            </w:tcBorders>
          </w:tcPr>
          <w:p>
            <w:pPr>
              <w:spacing w:line="360" w:lineRule="auto"/>
              <w:jc w:val="center"/>
              <w:rPr>
                <w:sz w:val="21"/>
                <w:szCs w:val="21"/>
                <w:lang w:val="en-US"/>
              </w:rPr>
            </w:pPr>
            <w:r>
              <w:rPr>
                <w:rFonts w:hint="eastAsia"/>
                <w:sz w:val="21"/>
                <w:szCs w:val="21"/>
                <w:lang w:val="en-US"/>
              </w:rPr>
              <w:t>火灾、</w:t>
            </w:r>
            <w:r>
              <w:rPr>
                <w:rFonts w:hint="eastAsia"/>
                <w:sz w:val="21"/>
                <w:szCs w:val="21"/>
                <w:lang w:val="en-US" w:eastAsia="zh-CN"/>
              </w:rPr>
              <w:t>爆炸</w:t>
            </w:r>
            <w:r>
              <w:rPr>
                <w:rFonts w:hint="eastAsia"/>
                <w:sz w:val="21"/>
                <w:szCs w:val="21"/>
                <w:lang w:val="en-US"/>
              </w:rPr>
              <w:t>、泄漏</w:t>
            </w:r>
            <w:r>
              <w:rPr>
                <w:rFonts w:hint="eastAsia"/>
                <w:sz w:val="21"/>
                <w:szCs w:val="21"/>
                <w:lang w:val="en-US" w:eastAsia="zh-CN"/>
              </w:rPr>
              <w:t>造成人员伤亡</w:t>
            </w:r>
          </w:p>
        </w:tc>
        <w:tc>
          <w:tcPr>
            <w:tcW w:w="3123"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检测系统、监控系统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60"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2</w:t>
            </w:r>
          </w:p>
        </w:tc>
        <w:tc>
          <w:tcPr>
            <w:tcW w:w="1102" w:type="dxa"/>
            <w:tcBorders>
              <w:tl2br w:val="nil"/>
              <w:tr2bl w:val="nil"/>
            </w:tcBorders>
          </w:tcPr>
          <w:p>
            <w:pPr>
              <w:spacing w:line="360" w:lineRule="auto"/>
              <w:jc w:val="center"/>
              <w:rPr>
                <w:rFonts w:hint="eastAsia"/>
                <w:sz w:val="21"/>
                <w:szCs w:val="21"/>
                <w:lang w:val="en-US" w:eastAsia="zh-CN"/>
              </w:rPr>
            </w:pPr>
            <w:r>
              <w:rPr>
                <w:rFonts w:hint="eastAsia"/>
                <w:sz w:val="21"/>
                <w:szCs w:val="21"/>
                <w:lang w:val="en-US" w:eastAsia="zh-CN"/>
              </w:rPr>
              <w:t>粗苯储罐</w:t>
            </w:r>
          </w:p>
        </w:tc>
        <w:tc>
          <w:tcPr>
            <w:tcW w:w="1160" w:type="dxa"/>
            <w:tcBorders>
              <w:tl2br w:val="nil"/>
              <w:tr2bl w:val="nil"/>
            </w:tcBorders>
          </w:tcPr>
          <w:p>
            <w:pPr>
              <w:spacing w:line="360" w:lineRule="auto"/>
              <w:jc w:val="center"/>
              <w:rPr>
                <w:rFonts w:hint="eastAsia"/>
                <w:sz w:val="21"/>
                <w:szCs w:val="21"/>
                <w:lang w:val="en-US" w:eastAsia="zh-CN"/>
              </w:rPr>
            </w:pPr>
            <w:r>
              <w:rPr>
                <w:rFonts w:hint="eastAsia"/>
                <w:sz w:val="21"/>
                <w:szCs w:val="21"/>
                <w:lang w:val="en-US" w:eastAsia="zh-CN"/>
              </w:rPr>
              <w:t>苯</w:t>
            </w:r>
          </w:p>
        </w:tc>
        <w:tc>
          <w:tcPr>
            <w:tcW w:w="3195"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泄露造成人员急性中毒</w:t>
            </w:r>
          </w:p>
        </w:tc>
        <w:tc>
          <w:tcPr>
            <w:tcW w:w="3123"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围堰，道路硬化</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660"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3</w:t>
            </w:r>
          </w:p>
        </w:tc>
        <w:tc>
          <w:tcPr>
            <w:tcW w:w="1102" w:type="dxa"/>
            <w:tcBorders>
              <w:tl2br w:val="nil"/>
              <w:tr2bl w:val="nil"/>
            </w:tcBorders>
          </w:tcPr>
          <w:p>
            <w:pPr>
              <w:spacing w:line="360" w:lineRule="auto"/>
              <w:jc w:val="center"/>
              <w:rPr>
                <w:rFonts w:hint="eastAsia"/>
                <w:sz w:val="21"/>
                <w:szCs w:val="21"/>
                <w:lang w:val="en-US" w:eastAsia="zh-CN"/>
              </w:rPr>
            </w:pPr>
            <w:r>
              <w:rPr>
                <w:rFonts w:hint="eastAsia"/>
                <w:sz w:val="21"/>
                <w:szCs w:val="21"/>
                <w:lang w:val="en-US" w:eastAsia="zh-CN"/>
              </w:rPr>
              <w:t>液氨储罐</w:t>
            </w:r>
          </w:p>
        </w:tc>
        <w:tc>
          <w:tcPr>
            <w:tcW w:w="1160" w:type="dxa"/>
            <w:tcBorders>
              <w:tl2br w:val="nil"/>
              <w:tr2bl w:val="nil"/>
            </w:tcBorders>
          </w:tcPr>
          <w:p>
            <w:pPr>
              <w:spacing w:line="360" w:lineRule="auto"/>
              <w:jc w:val="center"/>
              <w:rPr>
                <w:rFonts w:hint="eastAsia"/>
                <w:sz w:val="21"/>
                <w:szCs w:val="21"/>
                <w:lang w:val="en-US" w:eastAsia="zh-CN"/>
              </w:rPr>
            </w:pPr>
            <w:r>
              <w:rPr>
                <w:rFonts w:hint="eastAsia"/>
                <w:sz w:val="21"/>
                <w:szCs w:val="21"/>
                <w:lang w:val="en-US" w:eastAsia="zh-CN"/>
              </w:rPr>
              <w:t>氨</w:t>
            </w:r>
          </w:p>
        </w:tc>
        <w:tc>
          <w:tcPr>
            <w:tcW w:w="3195" w:type="dxa"/>
            <w:tcBorders>
              <w:tl2br w:val="nil"/>
              <w:tr2bl w:val="nil"/>
            </w:tcBorders>
          </w:tcPr>
          <w:p>
            <w:pPr>
              <w:spacing w:line="360" w:lineRule="auto"/>
              <w:jc w:val="center"/>
              <w:rPr>
                <w:rFonts w:hint="eastAsia"/>
                <w:sz w:val="21"/>
                <w:szCs w:val="21"/>
                <w:lang w:val="en-US"/>
              </w:rPr>
            </w:pPr>
            <w:r>
              <w:rPr>
                <w:rFonts w:hint="eastAsia"/>
                <w:sz w:val="21"/>
                <w:szCs w:val="21"/>
                <w:lang w:val="en-US" w:eastAsia="zh-CN"/>
              </w:rPr>
              <w:t>泄露造成人员急性中毒</w:t>
            </w:r>
          </w:p>
        </w:tc>
        <w:tc>
          <w:tcPr>
            <w:tcW w:w="3123" w:type="dxa"/>
            <w:tcBorders>
              <w:tl2br w:val="nil"/>
              <w:tr2bl w:val="nil"/>
            </w:tcBorders>
          </w:tcPr>
          <w:p>
            <w:pPr>
              <w:spacing w:line="360" w:lineRule="auto"/>
              <w:jc w:val="center"/>
              <w:rPr>
                <w:rFonts w:hint="eastAsia"/>
                <w:sz w:val="21"/>
                <w:szCs w:val="21"/>
                <w:lang w:val="en-US" w:eastAsia="zh-CN"/>
              </w:rPr>
            </w:pPr>
            <w:r>
              <w:rPr>
                <w:rFonts w:hint="eastAsia"/>
                <w:sz w:val="21"/>
                <w:szCs w:val="21"/>
                <w:lang w:val="en-US" w:eastAsia="zh-CN"/>
              </w:rPr>
              <w:t>围堰，道路硬化</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60"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4</w:t>
            </w:r>
          </w:p>
        </w:tc>
        <w:tc>
          <w:tcPr>
            <w:tcW w:w="1102" w:type="dxa"/>
            <w:tcBorders>
              <w:tl2br w:val="nil"/>
              <w:tr2bl w:val="nil"/>
            </w:tcBorders>
          </w:tcPr>
          <w:p>
            <w:pPr>
              <w:spacing w:line="360" w:lineRule="auto"/>
              <w:jc w:val="center"/>
              <w:rPr>
                <w:rFonts w:hint="eastAsia"/>
                <w:sz w:val="21"/>
                <w:szCs w:val="21"/>
                <w:lang w:val="en-US" w:eastAsia="zh-CN"/>
              </w:rPr>
            </w:pPr>
            <w:r>
              <w:rPr>
                <w:rFonts w:hint="eastAsia"/>
                <w:sz w:val="21"/>
                <w:szCs w:val="21"/>
                <w:lang w:val="en-US" w:eastAsia="zh-CN"/>
              </w:rPr>
              <w:t>焦油储罐</w:t>
            </w:r>
          </w:p>
        </w:tc>
        <w:tc>
          <w:tcPr>
            <w:tcW w:w="1160" w:type="dxa"/>
            <w:tcBorders>
              <w:tl2br w:val="nil"/>
              <w:tr2bl w:val="nil"/>
            </w:tcBorders>
          </w:tcPr>
          <w:p>
            <w:pPr>
              <w:spacing w:line="360" w:lineRule="auto"/>
              <w:jc w:val="center"/>
              <w:rPr>
                <w:rFonts w:hint="eastAsia"/>
                <w:sz w:val="21"/>
                <w:szCs w:val="21"/>
                <w:lang w:val="en-US" w:eastAsia="zh-CN"/>
              </w:rPr>
            </w:pPr>
            <w:r>
              <w:rPr>
                <w:rFonts w:hint="eastAsia"/>
                <w:sz w:val="21"/>
                <w:szCs w:val="21"/>
                <w:lang w:val="en-US" w:eastAsia="zh-CN"/>
              </w:rPr>
              <w:t>焦油</w:t>
            </w:r>
          </w:p>
        </w:tc>
        <w:tc>
          <w:tcPr>
            <w:tcW w:w="3195" w:type="dxa"/>
            <w:tcBorders>
              <w:tl2br w:val="nil"/>
              <w:tr2bl w:val="nil"/>
            </w:tcBorders>
          </w:tcPr>
          <w:p>
            <w:pPr>
              <w:spacing w:line="360" w:lineRule="auto"/>
              <w:jc w:val="center"/>
              <w:rPr>
                <w:rFonts w:hint="eastAsia" w:eastAsia="宋体"/>
                <w:sz w:val="21"/>
                <w:szCs w:val="21"/>
                <w:lang w:val="en-US" w:eastAsia="zh-CN"/>
              </w:rPr>
            </w:pPr>
            <w:r>
              <w:rPr>
                <w:rFonts w:hint="eastAsia"/>
                <w:sz w:val="21"/>
                <w:szCs w:val="21"/>
                <w:lang w:val="en-US" w:eastAsia="zh-CN"/>
              </w:rPr>
              <w:t>泄露造成土壤污染</w:t>
            </w:r>
          </w:p>
        </w:tc>
        <w:tc>
          <w:tcPr>
            <w:tcW w:w="3123" w:type="dxa"/>
            <w:tcBorders>
              <w:tl2br w:val="nil"/>
              <w:tr2bl w:val="nil"/>
            </w:tcBorders>
          </w:tcPr>
          <w:p>
            <w:pPr>
              <w:spacing w:line="360" w:lineRule="auto"/>
              <w:jc w:val="center"/>
              <w:rPr>
                <w:rFonts w:hint="eastAsia"/>
                <w:sz w:val="21"/>
                <w:szCs w:val="21"/>
                <w:lang w:val="en-US" w:eastAsia="zh-CN"/>
              </w:rPr>
            </w:pPr>
            <w:r>
              <w:rPr>
                <w:rFonts w:hint="eastAsia"/>
                <w:sz w:val="21"/>
                <w:szCs w:val="21"/>
                <w:lang w:val="en-US" w:eastAsia="zh-CN"/>
              </w:rPr>
              <w:t>围堰，道路硬化、防渗措施</w:t>
            </w:r>
          </w:p>
        </w:tc>
      </w:tr>
    </w:tbl>
    <w:p>
      <w:pPr>
        <w:bidi w:val="0"/>
      </w:pPr>
      <w:bookmarkStart w:id="50" w:name="_Toc1495"/>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drawing>
                <wp:inline distT="0" distB="0" distL="114300" distR="114300">
                  <wp:extent cx="2729865" cy="2144395"/>
                  <wp:effectExtent l="0" t="0" r="13335" b="8255"/>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63"/>
                          <a:stretch>
                            <a:fillRect/>
                          </a:stretch>
                        </pic:blipFill>
                        <pic:spPr>
                          <a:xfrm>
                            <a:off x="0" y="0"/>
                            <a:ext cx="2729865" cy="2144395"/>
                          </a:xfrm>
                          <a:prstGeom prst="rect">
                            <a:avLst/>
                          </a:prstGeom>
                          <a:noFill/>
                          <a:ln w="9525">
                            <a:noFill/>
                          </a:ln>
                        </pic:spPr>
                      </pic:pic>
                    </a:graphicData>
                  </a:graphic>
                </wp:inline>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rPr>
                <w:rFonts w:hint="eastAsia" w:ascii="宋体" w:hAnsi="宋体" w:eastAsia="宋体" w:cs="宋体"/>
                <w:b/>
                <w:bCs/>
                <w:sz w:val="28"/>
                <w:szCs w:val="28"/>
                <w:lang w:eastAsia="zh-CN"/>
              </w:rPr>
              <w:drawing>
                <wp:inline distT="0" distB="0" distL="114300" distR="114300">
                  <wp:extent cx="2931795" cy="2150110"/>
                  <wp:effectExtent l="0" t="0" r="1905" b="2540"/>
                  <wp:docPr id="14" name="图片 14" descr="f1d26e8af2da1cf97f6fc98c5213a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1d26e8af2da1cf97f6fc98c5213a94"/>
                          <pic:cNvPicPr>
                            <a:picLocks noChangeAspect="1"/>
                          </pic:cNvPicPr>
                        </pic:nvPicPr>
                        <pic:blipFill>
                          <a:blip r:embed="rId64"/>
                          <a:stretch>
                            <a:fillRect/>
                          </a:stretch>
                        </pic:blipFill>
                        <pic:spPr>
                          <a:xfrm>
                            <a:off x="0" y="0"/>
                            <a:ext cx="2931795" cy="2150110"/>
                          </a:xfrm>
                          <a:prstGeom prst="rect">
                            <a:avLst/>
                          </a:prstGeom>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4367" w:type="dxa"/>
            <w:tcBorders>
              <w:tl2br w:val="nil"/>
              <w:tr2bl w:val="nil"/>
            </w:tcBorders>
            <w:vAlign w:val="center"/>
          </w:tcPr>
          <w:p>
            <w:pPr>
              <w:jc w:val="center"/>
              <w:rPr>
                <w:rFonts w:hint="eastAsia"/>
                <w:color w:val="auto"/>
                <w:spacing w:val="-3"/>
                <w:sz w:val="21"/>
                <w:szCs w:val="21"/>
                <w:lang w:val="en-US" w:eastAsia="zh-CN"/>
              </w:rPr>
            </w:pPr>
            <w:r>
              <w:rPr>
                <w:rFonts w:hint="eastAsia"/>
                <w:b/>
                <w:bCs/>
                <w:sz w:val="28"/>
                <w:szCs w:val="28"/>
                <w:lang w:val="en-US"/>
              </w:rPr>
              <w:t>图4-</w:t>
            </w:r>
            <w:r>
              <w:rPr>
                <w:rFonts w:hint="eastAsia"/>
                <w:b/>
                <w:bCs/>
                <w:sz w:val="28"/>
                <w:szCs w:val="28"/>
                <w:lang w:val="en-US" w:eastAsia="zh-CN"/>
              </w:rPr>
              <w:t>13</w:t>
            </w:r>
            <w:r>
              <w:rPr>
                <w:rFonts w:hint="eastAsia"/>
                <w:b/>
                <w:bCs/>
                <w:sz w:val="28"/>
                <w:szCs w:val="28"/>
                <w:lang w:val="en-US"/>
              </w:rPr>
              <w:t xml:space="preserve">  </w:t>
            </w:r>
            <w:r>
              <w:rPr>
                <w:rFonts w:hint="eastAsia"/>
                <w:b/>
                <w:bCs/>
                <w:spacing w:val="-3"/>
                <w:sz w:val="28"/>
                <w:lang w:val="en-US" w:eastAsia="zh-CN"/>
              </w:rPr>
              <w:t>粗苯</w:t>
            </w:r>
            <w:r>
              <w:rPr>
                <w:rFonts w:hint="eastAsia"/>
                <w:b/>
                <w:bCs/>
                <w:spacing w:val="-3"/>
                <w:sz w:val="28"/>
                <w:lang w:val="en-US"/>
              </w:rPr>
              <w:t>罐</w:t>
            </w:r>
            <w:r>
              <w:rPr>
                <w:rFonts w:hint="eastAsia"/>
                <w:b/>
                <w:bCs/>
                <w:spacing w:val="-3"/>
                <w:sz w:val="28"/>
                <w:lang w:val="en-US" w:eastAsia="zh-CN"/>
              </w:rPr>
              <w:t>及</w:t>
            </w:r>
            <w:r>
              <w:rPr>
                <w:rFonts w:hint="eastAsia"/>
                <w:b/>
                <w:bCs/>
                <w:spacing w:val="-3"/>
                <w:sz w:val="28"/>
                <w:lang w:val="en-US"/>
              </w:rPr>
              <w:t>围堰</w:t>
            </w:r>
          </w:p>
        </w:tc>
        <w:tc>
          <w:tcPr>
            <w:tcW w:w="4859" w:type="dxa"/>
            <w:tcBorders>
              <w:tl2br w:val="nil"/>
              <w:tr2bl w:val="nil"/>
            </w:tcBorders>
            <w:vAlign w:val="center"/>
          </w:tcPr>
          <w:p>
            <w:pPr>
              <w:jc w:val="center"/>
              <w:rPr>
                <w:b/>
                <w:bCs/>
                <w:sz w:val="28"/>
                <w:szCs w:val="28"/>
                <w:lang w:val="en-US"/>
              </w:rPr>
            </w:pPr>
            <w:r>
              <w:rPr>
                <w:rFonts w:hint="eastAsia"/>
                <w:b/>
                <w:bCs/>
                <w:sz w:val="28"/>
                <w:szCs w:val="28"/>
                <w:lang w:val="en-US"/>
              </w:rPr>
              <w:t>图4-</w:t>
            </w:r>
            <w:r>
              <w:rPr>
                <w:rFonts w:hint="eastAsia"/>
                <w:b/>
                <w:bCs/>
                <w:sz w:val="28"/>
                <w:szCs w:val="28"/>
                <w:lang w:val="en-US" w:eastAsia="zh-CN"/>
              </w:rPr>
              <w:t>14</w:t>
            </w:r>
            <w:r>
              <w:rPr>
                <w:rFonts w:hint="eastAsia"/>
                <w:b/>
                <w:bCs/>
                <w:sz w:val="28"/>
                <w:szCs w:val="28"/>
                <w:lang w:val="en-US"/>
              </w:rPr>
              <w:t xml:space="preserve">  </w:t>
            </w:r>
            <w:r>
              <w:rPr>
                <w:rFonts w:hint="eastAsia"/>
                <w:b/>
                <w:bCs/>
                <w:spacing w:val="-3"/>
                <w:sz w:val="28"/>
                <w:lang w:val="en-US" w:eastAsia="zh-CN"/>
              </w:rPr>
              <w:t>道路硬化</w:t>
            </w:r>
          </w:p>
          <w:p>
            <w:pPr>
              <w:jc w:val="both"/>
              <w:rPr>
                <w:rFonts w:hint="eastAsia"/>
                <w:color w:val="auto"/>
                <w:spacing w:val="-3"/>
                <w:sz w:val="21"/>
                <w:szCs w:val="21"/>
                <w:lang w:val="en-US" w:eastAsia="zh-CN"/>
              </w:rPr>
            </w:pPr>
          </w:p>
        </w:tc>
      </w:tr>
    </w:tbl>
    <w:p>
      <w:pPr>
        <w:bidi w:val="0"/>
        <w:rPr>
          <w:rFonts w:hint="eastAsia"/>
          <w:lang w:val="en-US" w:eastAsia="zh-CN"/>
        </w:rPr>
      </w:pPr>
    </w:p>
    <w:p>
      <w:pPr>
        <w:pStyle w:val="5"/>
        <w:bidi w:val="0"/>
        <w:rPr>
          <w:b/>
          <w:bCs/>
          <w:lang w:val="en-US"/>
        </w:rPr>
      </w:pPr>
      <w:r>
        <w:rPr>
          <w:rFonts w:hint="eastAsia" w:asciiTheme="majorEastAsia" w:hAnsiTheme="majorEastAsia" w:eastAsiaTheme="majorEastAsia" w:cstheme="majorEastAsia"/>
          <w:b/>
          <w:bCs/>
          <w:sz w:val="28"/>
          <w:szCs w:val="28"/>
          <w:lang w:val="en-US" w:eastAsia="zh-CN"/>
        </w:rPr>
        <w:t>4.2</w:t>
      </w:r>
      <w:r>
        <w:rPr>
          <w:rFonts w:hint="eastAsia" w:asciiTheme="majorEastAsia" w:hAnsiTheme="majorEastAsia" w:eastAsiaTheme="majorEastAsia" w:cstheme="majorEastAsia"/>
          <w:b/>
          <w:bCs/>
          <w:sz w:val="28"/>
          <w:szCs w:val="28"/>
          <w:lang w:val="en-US"/>
        </w:rPr>
        <w:t>.</w:t>
      </w:r>
      <w:r>
        <w:rPr>
          <w:rFonts w:hint="eastAsia" w:asciiTheme="majorEastAsia" w:hAnsiTheme="majorEastAsia" w:eastAsiaTheme="majorEastAsia" w:cstheme="majorEastAsia"/>
          <w:b/>
          <w:bCs/>
          <w:sz w:val="28"/>
          <w:szCs w:val="28"/>
          <w:lang w:val="en-US" w:eastAsia="zh-CN"/>
        </w:rPr>
        <w:t xml:space="preserve">3 </w:t>
      </w:r>
      <w:r>
        <w:rPr>
          <w:rFonts w:hint="eastAsia" w:asciiTheme="majorEastAsia" w:hAnsiTheme="majorEastAsia" w:eastAsiaTheme="majorEastAsia" w:cstheme="majorEastAsia"/>
          <w:b/>
          <w:bCs/>
          <w:sz w:val="28"/>
          <w:szCs w:val="28"/>
          <w:lang w:val="en-US"/>
        </w:rPr>
        <w:t>风险管理</w:t>
      </w:r>
      <w:bookmarkEnd w:id="50"/>
      <w:r>
        <w:rPr>
          <w:rFonts w:hint="eastAsia"/>
          <w:b/>
          <w:bCs/>
          <w:lang w:val="en-US"/>
        </w:rPr>
        <w:t xml:space="preserve"> </w:t>
      </w:r>
    </w:p>
    <w:p>
      <w:pPr>
        <w:pStyle w:val="8"/>
        <w:numPr>
          <w:ilvl w:val="0"/>
          <w:numId w:val="0"/>
        </w:numPr>
        <w:spacing w:line="360" w:lineRule="auto"/>
        <w:ind w:firstLine="560" w:firstLineChars="200"/>
        <w:jc w:val="both"/>
        <w:rPr>
          <w:rFonts w:hint="eastAsia"/>
          <w:lang w:val="en-US"/>
        </w:rPr>
      </w:pPr>
      <w:r>
        <w:rPr>
          <w:rFonts w:hint="eastAsia"/>
          <w:lang w:val="en-US"/>
        </w:rPr>
        <w:t>坚持“安全第一，预防为主”的方针，积极推行全员预防性管理，不断增强安全意识，给安全工作以优先权和否决权</w:t>
      </w:r>
      <w:r>
        <w:rPr>
          <w:rFonts w:hint="eastAsia"/>
          <w:lang w:val="en-US" w:eastAsia="zh-CN"/>
        </w:rPr>
        <w:t>；</w:t>
      </w:r>
      <w:r>
        <w:rPr>
          <w:rFonts w:hint="default" w:ascii="宋体" w:hAnsi="宋体" w:eastAsia="宋体" w:cs="宋体"/>
          <w:kern w:val="0"/>
          <w:sz w:val="28"/>
          <w:szCs w:val="28"/>
          <w:lang w:val="en-US" w:eastAsia="zh-CN" w:bidi="zh-CN"/>
        </w:rPr>
        <w:t>根据实际情况预计可能发生事故，为增加对事故的处理能力制定应急</w:t>
      </w:r>
      <w:r>
        <w:rPr>
          <w:rFonts w:hint="eastAsia" w:ascii="宋体" w:cs="宋体"/>
          <w:kern w:val="0"/>
          <w:sz w:val="28"/>
          <w:szCs w:val="28"/>
          <w:lang w:val="en-US" w:eastAsia="zh-CN" w:bidi="zh-CN"/>
        </w:rPr>
        <w:t>预案</w:t>
      </w:r>
      <w:r>
        <w:rPr>
          <w:rFonts w:hint="eastAsia" w:cs="宋体"/>
          <w:kern w:val="0"/>
          <w:sz w:val="28"/>
          <w:szCs w:val="28"/>
          <w:lang w:val="en-US" w:eastAsia="zh-CN" w:bidi="zh-CN"/>
        </w:rPr>
        <w:t>；</w:t>
      </w:r>
      <w:r>
        <w:rPr>
          <w:rFonts w:hint="eastAsia"/>
          <w:lang w:val="en-US"/>
        </w:rPr>
        <w:t>实行安全工作责任制</w:t>
      </w:r>
      <w:r>
        <w:rPr>
          <w:rFonts w:hint="eastAsia"/>
          <w:lang w:val="en-US" w:eastAsia="zh-CN"/>
        </w:rPr>
        <w:t>；</w:t>
      </w:r>
      <w:r>
        <w:rPr>
          <w:rFonts w:hint="eastAsia"/>
        </w:rPr>
        <w:t>建立安全规章制度</w:t>
      </w:r>
      <w:r>
        <w:rPr>
          <w:rFonts w:hint="eastAsia"/>
          <w:lang w:eastAsia="zh-CN"/>
        </w:rPr>
        <w:t>；</w:t>
      </w:r>
      <w:r>
        <w:rPr>
          <w:rFonts w:hint="eastAsia"/>
          <w:lang w:val="en-US"/>
        </w:rPr>
        <w:t>设立</w:t>
      </w:r>
      <w:r>
        <w:rPr>
          <w:rFonts w:hint="eastAsia"/>
          <w:lang w:val="en-US" w:eastAsia="zh-CN"/>
        </w:rPr>
        <w:t>了</w:t>
      </w:r>
      <w:r>
        <w:rPr>
          <w:rFonts w:hint="eastAsia"/>
          <w:lang w:val="en-US"/>
        </w:rPr>
        <w:t>安全机构</w:t>
      </w:r>
      <w:r>
        <w:rPr>
          <w:rFonts w:hint="eastAsia"/>
          <w:lang w:val="en-US" w:eastAsia="zh-CN"/>
        </w:rPr>
        <w:t>；</w:t>
      </w:r>
      <w:r>
        <w:rPr>
          <w:rFonts w:hint="eastAsia"/>
        </w:rPr>
        <w:t>对压力容器实行规范管理</w:t>
      </w:r>
      <w:r>
        <w:rPr>
          <w:rFonts w:hint="eastAsia"/>
          <w:lang w:eastAsia="zh-CN"/>
        </w:rPr>
        <w:t>；</w:t>
      </w:r>
      <w:r>
        <w:rPr>
          <w:rFonts w:hint="eastAsia"/>
          <w:lang w:val="en-US"/>
        </w:rPr>
        <w:t>生产装置区周围设环形消防通道，并设灭火系统</w:t>
      </w:r>
      <w:r>
        <w:rPr>
          <w:rFonts w:hint="eastAsia"/>
          <w:lang w:val="en-US" w:eastAsia="zh-CN"/>
        </w:rPr>
        <w:t>；</w:t>
      </w:r>
      <w:r>
        <w:rPr>
          <w:rFonts w:hint="eastAsia"/>
          <w:lang w:val="en-US"/>
        </w:rPr>
        <w:t>在各危险地点和危险设备处，设立安全标志或涂刷相应的安全色</w:t>
      </w:r>
      <w:r>
        <w:rPr>
          <w:rFonts w:hint="eastAsia"/>
          <w:lang w:val="en-US" w:eastAsia="zh-CN"/>
        </w:rPr>
        <w:t>；</w:t>
      </w:r>
      <w:r>
        <w:rPr>
          <w:rFonts w:hint="eastAsia"/>
          <w:lang w:val="en-US"/>
        </w:rPr>
        <w:t>建立可靠的供电系统</w:t>
      </w:r>
      <w:r>
        <w:rPr>
          <w:rFonts w:hint="eastAsia"/>
        </w:rPr>
        <w:t>、消防系统、安全联锁自动停车系统</w:t>
      </w:r>
      <w:r>
        <w:rPr>
          <w:rFonts w:hint="eastAsia"/>
          <w:lang w:eastAsia="zh-CN"/>
        </w:rPr>
        <w:t>；建立</w:t>
      </w:r>
      <w:r>
        <w:rPr>
          <w:rFonts w:hint="eastAsia"/>
          <w:lang w:val="en-US"/>
        </w:rPr>
        <w:t>消防安全</w:t>
      </w:r>
      <w:r>
        <w:rPr>
          <w:rFonts w:hint="eastAsia"/>
          <w:lang w:val="en-US" w:eastAsia="zh-CN"/>
        </w:rPr>
        <w:t>；定期举行</w:t>
      </w:r>
      <w:r>
        <w:rPr>
          <w:rFonts w:hint="eastAsia"/>
          <w:lang w:val="en-US"/>
        </w:rPr>
        <w:t xml:space="preserve">安全生产培训教育。  </w:t>
      </w: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drawing>
                <wp:inline distT="0" distB="0" distL="114300" distR="114300">
                  <wp:extent cx="2700655" cy="2056130"/>
                  <wp:effectExtent l="0" t="0" r="4445" b="127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65"/>
                          <a:stretch>
                            <a:fillRect/>
                          </a:stretch>
                        </pic:blipFill>
                        <pic:spPr>
                          <a:xfrm>
                            <a:off x="0" y="0"/>
                            <a:ext cx="2700655" cy="2056130"/>
                          </a:xfrm>
                          <a:prstGeom prst="rect">
                            <a:avLst/>
                          </a:prstGeom>
                          <a:noFill/>
                          <a:ln w="9525">
                            <a:noFill/>
                          </a:ln>
                        </pic:spPr>
                      </pic:pic>
                    </a:graphicData>
                  </a:graphic>
                </wp:inline>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drawing>
                <wp:inline distT="0" distB="0" distL="114300" distR="114300">
                  <wp:extent cx="2738755" cy="2053590"/>
                  <wp:effectExtent l="0" t="0" r="4445" b="381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66"/>
                          <a:stretch>
                            <a:fillRect/>
                          </a:stretch>
                        </pic:blipFill>
                        <pic:spPr>
                          <a:xfrm>
                            <a:off x="0" y="0"/>
                            <a:ext cx="2738755" cy="2053590"/>
                          </a:xfrm>
                          <a:prstGeom prst="rect">
                            <a:avLst/>
                          </a:prstGeom>
                          <a:noFill/>
                          <a:ln w="9525">
                            <a:noFill/>
                          </a:ln>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4367" w:type="dxa"/>
            <w:tcBorders>
              <w:tl2br w:val="nil"/>
              <w:tr2bl w:val="nil"/>
            </w:tcBorders>
            <w:vAlign w:val="center"/>
          </w:tcPr>
          <w:p>
            <w:pPr>
              <w:jc w:val="center"/>
              <w:rPr>
                <w:rFonts w:hint="eastAsia"/>
                <w:color w:val="auto"/>
                <w:spacing w:val="-3"/>
                <w:sz w:val="21"/>
                <w:szCs w:val="21"/>
                <w:lang w:val="en-US" w:eastAsia="zh-CN"/>
              </w:rPr>
            </w:pPr>
            <w:r>
              <w:rPr>
                <w:rFonts w:hint="eastAsia"/>
                <w:b/>
                <w:bCs/>
              </w:rPr>
              <w:t>图</w:t>
            </w:r>
            <w:r>
              <w:rPr>
                <w:rFonts w:hint="eastAsia"/>
                <w:b/>
                <w:bCs/>
                <w:lang w:val="en-US" w:eastAsia="zh-CN"/>
              </w:rPr>
              <w:t>4-15</w:t>
            </w:r>
            <w:r>
              <w:rPr>
                <w:rFonts w:hint="eastAsia"/>
                <w:b/>
                <w:bCs/>
                <w:lang w:val="en-US"/>
              </w:rPr>
              <w:t xml:space="preserve"> 消防</w:t>
            </w:r>
            <w:r>
              <w:rPr>
                <w:rFonts w:hint="eastAsia"/>
                <w:b/>
                <w:bCs/>
                <w:lang w:val="en-US" w:eastAsia="zh-CN"/>
              </w:rPr>
              <w:t>设施及危险识别标志</w:t>
            </w:r>
          </w:p>
        </w:tc>
        <w:tc>
          <w:tcPr>
            <w:tcW w:w="4859" w:type="dxa"/>
            <w:tcBorders>
              <w:tl2br w:val="nil"/>
              <w:tr2bl w:val="nil"/>
            </w:tcBorders>
            <w:vAlign w:val="center"/>
          </w:tcPr>
          <w:p>
            <w:pPr>
              <w:jc w:val="center"/>
              <w:rPr>
                <w:rFonts w:hint="eastAsia"/>
                <w:color w:val="auto"/>
                <w:spacing w:val="-3"/>
                <w:sz w:val="21"/>
                <w:szCs w:val="21"/>
                <w:lang w:val="en-US" w:eastAsia="zh-CN"/>
              </w:rPr>
            </w:pPr>
            <w:r>
              <w:rPr>
                <w:rFonts w:hint="eastAsia"/>
                <w:b/>
                <w:bCs/>
              </w:rPr>
              <w:t>图</w:t>
            </w:r>
            <w:r>
              <w:rPr>
                <w:rFonts w:hint="eastAsia"/>
                <w:b/>
                <w:bCs/>
                <w:lang w:val="en-US" w:eastAsia="zh-CN"/>
              </w:rPr>
              <w:t>4-16</w:t>
            </w:r>
            <w:r>
              <w:rPr>
                <w:rFonts w:hint="eastAsia"/>
                <w:b/>
                <w:bCs/>
                <w:lang w:val="en-US"/>
              </w:rPr>
              <w:t xml:space="preserve"> </w:t>
            </w:r>
            <w:r>
              <w:rPr>
                <w:rFonts w:hint="eastAsia"/>
                <w:b/>
                <w:bCs/>
                <w:lang w:val="en-US" w:eastAsia="zh-CN"/>
              </w:rPr>
              <w:t>事故水池</w:t>
            </w:r>
          </w:p>
        </w:tc>
      </w:tr>
    </w:tbl>
    <w:p>
      <w:pPr>
        <w:pStyle w:val="8"/>
        <w:numPr>
          <w:ilvl w:val="0"/>
          <w:numId w:val="0"/>
        </w:numPr>
        <w:spacing w:line="360" w:lineRule="auto"/>
        <w:ind w:firstLine="560" w:firstLineChars="200"/>
        <w:jc w:val="both"/>
        <w:rPr>
          <w:rFonts w:hint="eastAsia"/>
          <w:lang w:val="en-US"/>
        </w:rPr>
      </w:pPr>
    </w:p>
    <w:p>
      <w:pPr>
        <w:pStyle w:val="8"/>
        <w:spacing w:line="360" w:lineRule="auto"/>
        <w:jc w:val="both"/>
        <w:rPr>
          <w:rFonts w:hint="eastAsia"/>
          <w:lang w:val="en-US" w:eastAsia="zh-CN"/>
        </w:rPr>
      </w:pPr>
      <w:r>
        <w:rPr>
          <w:rFonts w:hint="eastAsia"/>
          <w:lang w:val="en-US" w:eastAsia="zh-CN"/>
        </w:rPr>
        <w:t xml:space="preserve">  </w:t>
      </w:r>
    </w:p>
    <w:tbl>
      <w:tblPr>
        <w:tblStyle w:val="20"/>
        <w:tblW w:w="9226" w:type="dxa"/>
        <w:tblInd w:w="15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67"/>
        <w:gridCol w:w="48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4367" w:type="dxa"/>
            <w:tcBorders>
              <w:tl2br w:val="nil"/>
              <w:tr2bl w:val="nil"/>
            </w:tcBorders>
            <w:vAlign w:val="center"/>
          </w:tcPr>
          <w:p>
            <w:pPr>
              <w:pStyle w:val="27"/>
              <w:tabs>
                <w:tab w:val="left" w:pos="1130"/>
              </w:tabs>
              <w:spacing w:before="186"/>
              <w:ind w:left="0" w:firstLine="0"/>
              <w:jc w:val="center"/>
              <w:rPr>
                <w:rFonts w:hint="eastAsia"/>
                <w:b/>
                <w:bCs/>
                <w:spacing w:val="-3"/>
                <w:sz w:val="21"/>
                <w:szCs w:val="21"/>
                <w:lang w:val="en-US"/>
              </w:rPr>
            </w:pPr>
            <w:r>
              <w:drawing>
                <wp:inline distT="0" distB="0" distL="114300" distR="114300">
                  <wp:extent cx="2669540" cy="2666365"/>
                  <wp:effectExtent l="0" t="0" r="16510" b="6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67"/>
                          <a:stretch>
                            <a:fillRect/>
                          </a:stretch>
                        </pic:blipFill>
                        <pic:spPr>
                          <a:xfrm>
                            <a:off x="0" y="0"/>
                            <a:ext cx="2669540" cy="2666365"/>
                          </a:xfrm>
                          <a:prstGeom prst="rect">
                            <a:avLst/>
                          </a:prstGeom>
                          <a:noFill/>
                          <a:ln w="9525">
                            <a:noFill/>
                          </a:ln>
                        </pic:spPr>
                      </pic:pic>
                    </a:graphicData>
                  </a:graphic>
                </wp:inline>
              </w:drawing>
            </w:r>
          </w:p>
        </w:tc>
        <w:tc>
          <w:tcPr>
            <w:tcW w:w="4859" w:type="dxa"/>
            <w:tcBorders>
              <w:tl2br w:val="nil"/>
              <w:tr2bl w:val="nil"/>
            </w:tcBorders>
            <w:vAlign w:val="center"/>
          </w:tcPr>
          <w:p>
            <w:pPr>
              <w:pStyle w:val="27"/>
              <w:tabs>
                <w:tab w:val="left" w:pos="1130"/>
              </w:tabs>
              <w:spacing w:before="186"/>
              <w:ind w:left="0" w:firstLine="0"/>
              <w:jc w:val="center"/>
              <w:rPr>
                <w:b/>
                <w:bCs/>
                <w:spacing w:val="-3"/>
                <w:sz w:val="21"/>
                <w:szCs w:val="21"/>
                <w:lang w:val="en-US"/>
              </w:rPr>
            </w:pPr>
            <w:r>
              <w:drawing>
                <wp:inline distT="0" distB="0" distL="114300" distR="114300">
                  <wp:extent cx="2653030" cy="2604135"/>
                  <wp:effectExtent l="0" t="0" r="13970" b="571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8"/>
                          <a:stretch>
                            <a:fillRect/>
                          </a:stretch>
                        </pic:blipFill>
                        <pic:spPr>
                          <a:xfrm>
                            <a:off x="0" y="0"/>
                            <a:ext cx="2653030" cy="2604135"/>
                          </a:xfrm>
                          <a:prstGeom prst="rect">
                            <a:avLst/>
                          </a:prstGeom>
                          <a:noFill/>
                          <a:ln w="9525">
                            <a:noFill/>
                          </a:ln>
                        </pic:spPr>
                      </pic:pic>
                    </a:graphicData>
                  </a:graphic>
                </wp:inline>
              </w:drawing>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226" w:type="dxa"/>
            <w:gridSpan w:val="2"/>
            <w:tcBorders>
              <w:tl2br w:val="nil"/>
              <w:tr2bl w:val="nil"/>
            </w:tcBorders>
            <w:vAlign w:val="center"/>
          </w:tcPr>
          <w:p>
            <w:pPr>
              <w:spacing w:line="360" w:lineRule="auto"/>
              <w:ind w:firstLine="3092" w:firstLineChars="1100"/>
              <w:jc w:val="both"/>
              <w:outlineLvl w:val="0"/>
              <w:rPr>
                <w:rFonts w:hint="eastAsia"/>
                <w:color w:val="auto"/>
                <w:spacing w:val="-3"/>
                <w:sz w:val="21"/>
                <w:szCs w:val="21"/>
                <w:lang w:val="en-US" w:eastAsia="zh-CN"/>
              </w:rPr>
            </w:pPr>
            <w:bookmarkStart w:id="51" w:name="_Toc7255"/>
            <w:bookmarkStart w:id="52" w:name="_Toc11752"/>
            <w:bookmarkStart w:id="53" w:name="_Toc7954"/>
            <w:r>
              <w:rPr>
                <w:rFonts w:hint="eastAsia"/>
                <w:b/>
                <w:bCs/>
                <w:sz w:val="28"/>
                <w:szCs w:val="28"/>
                <w:lang w:val="en-US"/>
              </w:rPr>
              <w:t>图</w:t>
            </w:r>
            <w:r>
              <w:rPr>
                <w:rFonts w:hint="eastAsia"/>
                <w:b/>
                <w:bCs/>
                <w:sz w:val="28"/>
                <w:szCs w:val="28"/>
                <w:lang w:val="en-US" w:eastAsia="zh-CN"/>
              </w:rPr>
              <w:t>4-17</w:t>
            </w:r>
            <w:r>
              <w:rPr>
                <w:rFonts w:hint="eastAsia"/>
                <w:b/>
                <w:bCs/>
                <w:sz w:val="28"/>
                <w:szCs w:val="28"/>
                <w:lang w:val="en-US"/>
              </w:rPr>
              <w:t xml:space="preserve">   应急预案</w:t>
            </w:r>
            <w:bookmarkEnd w:id="51"/>
            <w:bookmarkEnd w:id="52"/>
            <w:bookmarkEnd w:id="53"/>
          </w:p>
        </w:tc>
      </w:tr>
    </w:tbl>
    <w:p>
      <w:pPr>
        <w:pStyle w:val="4"/>
        <w:bidi w:val="0"/>
        <w:rPr>
          <w:rFonts w:hint="eastAsia"/>
          <w:lang w:val="en-US"/>
        </w:rPr>
      </w:pPr>
      <w:bookmarkStart w:id="54" w:name="_Toc2462"/>
      <w:bookmarkStart w:id="55" w:name="_Toc24256"/>
      <w:bookmarkStart w:id="56" w:name="_Toc28030"/>
      <w:r>
        <w:rPr>
          <w:rFonts w:hint="eastAsia"/>
          <w:lang w:val="en-US"/>
        </w:rPr>
        <w:t>4.</w:t>
      </w:r>
      <w:r>
        <w:rPr>
          <w:rFonts w:hint="eastAsia"/>
          <w:lang w:val="en-US" w:eastAsia="zh-CN"/>
        </w:rPr>
        <w:t>3</w:t>
      </w:r>
      <w:r>
        <w:rPr>
          <w:rFonts w:hint="eastAsia"/>
          <w:lang w:val="en-US"/>
        </w:rPr>
        <w:t xml:space="preserve"> </w:t>
      </w:r>
      <w:r>
        <w:rPr>
          <w:rFonts w:hint="eastAsia"/>
          <w:lang w:val="en-US" w:eastAsia="zh-CN"/>
        </w:rPr>
        <w:t>环保设施投资及“三同时”落实情况</w:t>
      </w:r>
      <w:bookmarkEnd w:id="54"/>
      <w:bookmarkEnd w:id="55"/>
      <w:bookmarkEnd w:id="56"/>
    </w:p>
    <w:p>
      <w:pPr>
        <w:pStyle w:val="5"/>
        <w:bidi w:val="0"/>
        <w:rPr>
          <w:rFonts w:hint="eastAsia"/>
          <w:lang w:val="en-US" w:eastAsia="zh-CN"/>
        </w:rPr>
      </w:pPr>
      <w:r>
        <w:rPr>
          <w:rFonts w:hint="eastAsia"/>
          <w:lang w:val="en-US" w:eastAsia="zh-CN"/>
        </w:rPr>
        <w:t>4.3.1 环保设施投资</w:t>
      </w:r>
    </w:p>
    <w:p>
      <w:pPr>
        <w:pStyle w:val="8"/>
        <w:spacing w:line="360" w:lineRule="auto"/>
        <w:ind w:right="-344" w:rightChars="-123"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本项目总投资为117924.96万元，其中环保投资为9935万元，环保投资占焦化厂总投资的8.42%，焦化厂环保投资情况见表4-</w:t>
      </w:r>
      <w:r>
        <w:rPr>
          <w:rFonts w:hint="eastAsia" w:cs="宋体"/>
          <w:sz w:val="28"/>
          <w:szCs w:val="28"/>
          <w:lang w:val="en-US" w:eastAsia="zh-CN" w:bidi="zh-CN"/>
        </w:rPr>
        <w:t>10</w:t>
      </w:r>
      <w:r>
        <w:rPr>
          <w:rFonts w:hint="eastAsia" w:ascii="宋体" w:hAnsi="宋体" w:eastAsia="宋体" w:cs="宋体"/>
          <w:sz w:val="28"/>
          <w:szCs w:val="28"/>
          <w:lang w:val="en-US" w:eastAsia="zh-CN" w:bidi="zh-CN"/>
        </w:rPr>
        <w:t>。</w:t>
      </w:r>
    </w:p>
    <w:p>
      <w:pPr>
        <w:ind w:firstLine="562" w:firstLineChars="200"/>
        <w:jc w:val="both"/>
        <w:rPr>
          <w:rFonts w:ascii="黑体" w:hAnsi="黑体" w:eastAsia="黑体" w:cs="黑体"/>
          <w:b/>
          <w:bCs/>
          <w:sz w:val="28"/>
          <w:szCs w:val="28"/>
          <w:lang w:val="en-US"/>
        </w:rPr>
      </w:pPr>
      <w:r>
        <w:rPr>
          <w:rFonts w:hint="eastAsia" w:ascii="黑体" w:hAnsi="黑体" w:eastAsia="黑体" w:cs="黑体"/>
          <w:b/>
          <w:bCs/>
          <w:sz w:val="28"/>
          <w:szCs w:val="28"/>
          <w:lang w:val="en-US"/>
        </w:rPr>
        <w:t>表</w:t>
      </w:r>
      <w:r>
        <w:rPr>
          <w:rFonts w:hint="eastAsia" w:ascii="黑体" w:hAnsi="黑体" w:eastAsia="黑体" w:cs="黑体"/>
          <w:b/>
          <w:bCs/>
          <w:sz w:val="28"/>
          <w:szCs w:val="28"/>
          <w:lang w:val="en-US" w:eastAsia="zh-CN"/>
        </w:rPr>
        <w:t>4-10</w:t>
      </w:r>
      <w:r>
        <w:rPr>
          <w:rFonts w:hint="eastAsia" w:ascii="黑体" w:hAnsi="黑体" w:eastAsia="黑体" w:cs="黑体"/>
          <w:b/>
          <w:bCs/>
          <w:sz w:val="28"/>
          <w:szCs w:val="28"/>
          <w:lang w:val="en-US"/>
        </w:rPr>
        <w:t xml:space="preserve">                 项目环保投资一览表</w:t>
      </w:r>
    </w:p>
    <w:tbl>
      <w:tblPr>
        <w:tblStyle w:val="19"/>
        <w:tblW w:w="925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69"/>
        <w:gridCol w:w="729"/>
        <w:gridCol w:w="5970"/>
        <w:gridCol w:w="806"/>
        <w:gridCol w:w="107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669" w:type="dxa"/>
            <w:vAlign w:val="center"/>
          </w:tcPr>
          <w:p>
            <w:pPr>
              <w:adjustRightInd w:val="0"/>
              <w:snapToGrid w:val="0"/>
              <w:spacing w:line="240" w:lineRule="exact"/>
              <w:jc w:val="center"/>
              <w:rPr>
                <w:rFonts w:hint="eastAsia" w:ascii="宋体" w:hAnsi="宋体" w:eastAsia="宋体" w:cs="宋体"/>
                <w:b/>
                <w:bCs/>
                <w:snapToGrid w:val="0"/>
                <w:sz w:val="21"/>
                <w:szCs w:val="21"/>
              </w:rPr>
            </w:pPr>
            <w:r>
              <w:rPr>
                <w:rFonts w:hint="eastAsia" w:ascii="宋体" w:hAnsi="宋体" w:eastAsia="宋体" w:cs="宋体"/>
                <w:bCs/>
                <w:snapToGrid w:val="0"/>
                <w:sz w:val="21"/>
                <w:szCs w:val="21"/>
              </w:rPr>
              <w:t>序号</w:t>
            </w:r>
          </w:p>
        </w:tc>
        <w:tc>
          <w:tcPr>
            <w:tcW w:w="6699" w:type="dxa"/>
            <w:gridSpan w:val="2"/>
            <w:vAlign w:val="center"/>
          </w:tcPr>
          <w:p>
            <w:pPr>
              <w:adjustRightInd w:val="0"/>
              <w:snapToGrid w:val="0"/>
              <w:spacing w:line="240" w:lineRule="exact"/>
              <w:jc w:val="center"/>
              <w:rPr>
                <w:rFonts w:hint="eastAsia" w:ascii="宋体" w:hAnsi="宋体" w:eastAsia="宋体" w:cs="宋体"/>
                <w:b/>
                <w:bCs/>
                <w:snapToGrid w:val="0"/>
                <w:sz w:val="21"/>
                <w:szCs w:val="21"/>
              </w:rPr>
            </w:pPr>
            <w:r>
              <w:rPr>
                <w:rFonts w:hint="eastAsia" w:ascii="宋体" w:hAnsi="宋体" w:eastAsia="宋体" w:cs="宋体"/>
                <w:b/>
                <w:bCs/>
                <w:snapToGrid w:val="0"/>
                <w:sz w:val="21"/>
                <w:szCs w:val="21"/>
              </w:rPr>
              <w:t>环保设施</w:t>
            </w:r>
          </w:p>
        </w:tc>
        <w:tc>
          <w:tcPr>
            <w:tcW w:w="806" w:type="dxa"/>
            <w:vAlign w:val="center"/>
          </w:tcPr>
          <w:p>
            <w:pPr>
              <w:adjustRightInd w:val="0"/>
              <w:snapToGrid w:val="0"/>
              <w:spacing w:line="240" w:lineRule="exact"/>
              <w:jc w:val="center"/>
              <w:rPr>
                <w:rFonts w:hint="eastAsia" w:ascii="宋体" w:hAnsi="宋体" w:eastAsia="宋体" w:cs="宋体"/>
                <w:b/>
                <w:bCs/>
                <w:snapToGrid w:val="0"/>
                <w:sz w:val="21"/>
                <w:szCs w:val="21"/>
              </w:rPr>
            </w:pPr>
            <w:r>
              <w:rPr>
                <w:rFonts w:hint="eastAsia" w:ascii="宋体" w:hAnsi="宋体" w:eastAsia="宋体" w:cs="宋体"/>
                <w:b/>
                <w:bCs/>
                <w:snapToGrid w:val="0"/>
                <w:sz w:val="21"/>
                <w:szCs w:val="21"/>
              </w:rPr>
              <w:t>计划投资</w:t>
            </w:r>
          </w:p>
        </w:tc>
        <w:tc>
          <w:tcPr>
            <w:tcW w:w="1076" w:type="dxa"/>
            <w:vAlign w:val="center"/>
          </w:tcPr>
          <w:p>
            <w:pPr>
              <w:adjustRightInd w:val="0"/>
              <w:snapToGrid w:val="0"/>
              <w:spacing w:line="240" w:lineRule="exact"/>
              <w:jc w:val="center"/>
              <w:rPr>
                <w:rFonts w:hint="eastAsia" w:ascii="宋体" w:hAnsi="宋体" w:eastAsia="宋体" w:cs="宋体"/>
                <w:b/>
                <w:bCs/>
                <w:snapToGrid w:val="0"/>
                <w:sz w:val="21"/>
                <w:szCs w:val="21"/>
              </w:rPr>
            </w:pPr>
            <w:r>
              <w:rPr>
                <w:rFonts w:hint="eastAsia" w:ascii="宋体" w:hAnsi="宋体" w:eastAsia="宋体" w:cs="宋体"/>
                <w:b/>
                <w:bCs/>
                <w:snapToGrid w:val="0"/>
                <w:sz w:val="21"/>
                <w:szCs w:val="21"/>
              </w:rPr>
              <w:t>实际投资(万元)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adjustRightInd w:val="0"/>
              <w:snapToGrid w:val="0"/>
              <w:spacing w:line="240" w:lineRule="exact"/>
              <w:jc w:val="center"/>
              <w:rPr>
                <w:rFonts w:hint="eastAsia" w:ascii="宋体" w:hAnsi="宋体" w:eastAsia="宋体" w:cs="宋体"/>
                <w:bCs/>
                <w:snapToGrid w:val="0"/>
                <w:sz w:val="21"/>
                <w:szCs w:val="21"/>
              </w:rPr>
            </w:pPr>
            <w:r>
              <w:rPr>
                <w:rFonts w:hint="eastAsia" w:ascii="宋体" w:hAnsi="宋体" w:eastAsia="宋体" w:cs="宋体"/>
                <w:bCs/>
                <w:snapToGrid w:val="0"/>
                <w:sz w:val="21"/>
                <w:szCs w:val="21"/>
                <w:lang w:val="en-US"/>
              </w:rPr>
              <w:t>1</w:t>
            </w:r>
          </w:p>
        </w:tc>
        <w:tc>
          <w:tcPr>
            <w:tcW w:w="729" w:type="dxa"/>
            <w:vMerge w:val="restart"/>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废气</w:t>
            </w:r>
          </w:p>
        </w:tc>
        <w:tc>
          <w:tcPr>
            <w:tcW w:w="5970"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备煤除尘系统（2套除尘效率为99%以上的脉冲布袋除尘器）</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150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z w:val="21"/>
                <w:szCs w:val="21"/>
                <w:lang w:val="en-US" w:eastAsia="zh-CN"/>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669" w:type="dxa"/>
            <w:vAlign w:val="center"/>
          </w:tcPr>
          <w:p>
            <w:pPr>
              <w:widowControl/>
              <w:jc w:val="center"/>
              <w:rPr>
                <w:rFonts w:hint="eastAsia" w:ascii="宋体" w:hAnsi="宋体" w:eastAsia="宋体" w:cs="宋体"/>
                <w:bCs/>
                <w:snapToGrid w:val="0"/>
                <w:sz w:val="21"/>
                <w:szCs w:val="21"/>
                <w:lang w:val="en-US"/>
              </w:rPr>
            </w:pPr>
            <w:r>
              <w:rPr>
                <w:rFonts w:hint="eastAsia" w:ascii="宋体" w:hAnsi="宋体" w:eastAsia="宋体" w:cs="宋体"/>
                <w:bCs/>
                <w:snapToGrid w:val="0"/>
                <w:sz w:val="21"/>
                <w:szCs w:val="21"/>
                <w:lang w:val="en-US"/>
              </w:rPr>
              <w:t>2</w:t>
            </w:r>
          </w:p>
        </w:tc>
        <w:tc>
          <w:tcPr>
            <w:tcW w:w="729" w:type="dxa"/>
            <w:vMerge w:val="continue"/>
            <w:vAlign w:val="center"/>
          </w:tcPr>
          <w:p>
            <w:pPr>
              <w:adjustRightInd w:val="0"/>
              <w:snapToGrid w:val="0"/>
              <w:spacing w:line="240" w:lineRule="exact"/>
              <w:jc w:val="center"/>
              <w:rPr>
                <w:rFonts w:hint="eastAsia" w:ascii="宋体" w:hAnsi="宋体" w:eastAsia="宋体" w:cs="宋体"/>
                <w:bCs/>
                <w:snapToGrid w:val="0"/>
                <w:sz w:val="21"/>
                <w:szCs w:val="21"/>
                <w:lang w:eastAsia="zh-CN"/>
              </w:rPr>
            </w:pPr>
          </w:p>
        </w:tc>
        <w:tc>
          <w:tcPr>
            <w:tcW w:w="5970" w:type="dxa"/>
            <w:vAlign w:val="center"/>
          </w:tcPr>
          <w:p>
            <w:pPr>
              <w:jc w:val="center"/>
              <w:rPr>
                <w:rFonts w:hint="eastAsia" w:ascii="宋体" w:hAnsi="宋体" w:eastAsia="宋体" w:cs="宋体"/>
                <w:bCs/>
                <w:sz w:val="21"/>
                <w:szCs w:val="21"/>
              </w:rPr>
            </w:pPr>
            <w:r>
              <w:rPr>
                <w:rFonts w:hint="eastAsia" w:ascii="宋体" w:hAnsi="宋体" w:eastAsia="宋体" w:cs="宋体"/>
                <w:sz w:val="21"/>
                <w:szCs w:val="21"/>
              </w:rPr>
              <w:t>熄焦除尘系统（1套除尘效率为99%以上的脉冲布袋除尘器，1套带挡墙的重力沉降式除尘装置，1套多管旋风分离式除尘器。</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250</w:t>
            </w:r>
          </w:p>
        </w:tc>
        <w:tc>
          <w:tcPr>
            <w:tcW w:w="107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adjustRightInd w:val="0"/>
              <w:snapToGrid w:val="0"/>
              <w:spacing w:line="24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729" w:type="dxa"/>
            <w:vMerge w:val="continue"/>
            <w:vAlign w:val="center"/>
          </w:tcPr>
          <w:p>
            <w:pPr>
              <w:adjustRightInd w:val="0"/>
              <w:snapToGrid w:val="0"/>
              <w:jc w:val="center"/>
              <w:rPr>
                <w:rFonts w:hint="eastAsia" w:ascii="宋体" w:hAnsi="宋体" w:eastAsia="宋体" w:cs="宋体"/>
                <w:sz w:val="21"/>
                <w:szCs w:val="21"/>
                <w:lang w:eastAsia="zh-CN"/>
              </w:rPr>
            </w:pPr>
          </w:p>
        </w:tc>
        <w:tc>
          <w:tcPr>
            <w:tcW w:w="5970" w:type="dxa"/>
            <w:vAlign w:val="center"/>
          </w:tcPr>
          <w:p>
            <w:pPr>
              <w:jc w:val="center"/>
              <w:rPr>
                <w:rFonts w:hint="eastAsia" w:ascii="宋体" w:hAnsi="宋体" w:eastAsia="宋体" w:cs="宋体"/>
                <w:bCs/>
                <w:sz w:val="21"/>
                <w:szCs w:val="21"/>
                <w:lang w:eastAsia="zh-CN"/>
              </w:rPr>
            </w:pPr>
            <w:r>
              <w:rPr>
                <w:rFonts w:hint="eastAsia" w:ascii="宋体" w:hAnsi="宋体" w:eastAsia="宋体" w:cs="宋体"/>
                <w:sz w:val="21"/>
                <w:szCs w:val="21"/>
              </w:rPr>
              <w:t>筛焦除尘系统（1套除尘效率为99%以上的脉冲布袋除尘器）</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100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z w:val="21"/>
                <w:szCs w:val="21"/>
                <w:lang w:val="en-US" w:eastAsia="zh-CN"/>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4</w:t>
            </w:r>
          </w:p>
        </w:tc>
        <w:tc>
          <w:tcPr>
            <w:tcW w:w="729" w:type="dxa"/>
            <w:vMerge w:val="continue"/>
            <w:vAlign w:val="center"/>
          </w:tcPr>
          <w:p>
            <w:pPr>
              <w:adjustRightInd w:val="0"/>
              <w:snapToGrid w:val="0"/>
              <w:jc w:val="center"/>
              <w:rPr>
                <w:rFonts w:hint="eastAsia" w:ascii="宋体" w:hAnsi="宋体" w:eastAsia="宋体" w:cs="宋体"/>
                <w:bCs/>
                <w:snapToGrid w:val="0"/>
                <w:sz w:val="21"/>
                <w:szCs w:val="21"/>
              </w:rPr>
            </w:pPr>
          </w:p>
        </w:tc>
        <w:tc>
          <w:tcPr>
            <w:tcW w:w="5970" w:type="dxa"/>
            <w:vAlign w:val="center"/>
          </w:tcPr>
          <w:p>
            <w:pPr>
              <w:jc w:val="center"/>
              <w:rPr>
                <w:rFonts w:hint="eastAsia" w:ascii="宋体" w:hAnsi="宋体" w:eastAsia="宋体" w:cs="宋体"/>
                <w:bCs/>
                <w:sz w:val="21"/>
                <w:szCs w:val="21"/>
              </w:rPr>
            </w:pPr>
            <w:r>
              <w:rPr>
                <w:rFonts w:hint="eastAsia" w:ascii="宋体" w:hAnsi="宋体" w:eastAsia="宋体" w:cs="宋体"/>
                <w:sz w:val="21"/>
                <w:szCs w:val="21"/>
              </w:rPr>
              <w:t>装煤消烟除尘车及喷淋除尘系统</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120</w:t>
            </w:r>
          </w:p>
        </w:tc>
        <w:tc>
          <w:tcPr>
            <w:tcW w:w="1076" w:type="dxa"/>
            <w:vAlign w:val="center"/>
          </w:tcPr>
          <w:p>
            <w:pPr>
              <w:adjustRightInd w:val="0"/>
              <w:snapToGrid w:val="0"/>
              <w:spacing w:line="240" w:lineRule="exact"/>
              <w:jc w:val="center"/>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adjustRightInd w:val="0"/>
              <w:snapToGrid w:val="0"/>
              <w:spacing w:line="24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729" w:type="dxa"/>
            <w:vMerge w:val="continue"/>
            <w:vAlign w:val="center"/>
          </w:tcPr>
          <w:p>
            <w:pPr>
              <w:adjustRightInd w:val="0"/>
              <w:snapToGrid w:val="0"/>
              <w:jc w:val="center"/>
              <w:rPr>
                <w:rFonts w:hint="eastAsia" w:ascii="宋体" w:hAnsi="宋体" w:eastAsia="宋体" w:cs="宋体"/>
                <w:sz w:val="21"/>
                <w:szCs w:val="21"/>
                <w:lang w:eastAsia="zh-CN"/>
              </w:rPr>
            </w:pPr>
          </w:p>
        </w:tc>
        <w:tc>
          <w:tcPr>
            <w:tcW w:w="5970" w:type="dxa"/>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rPr>
              <w:t>装煤、出焦地面除尘站(1座二合一)</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3000</w:t>
            </w:r>
          </w:p>
        </w:tc>
        <w:tc>
          <w:tcPr>
            <w:tcW w:w="1076" w:type="dxa"/>
            <w:vAlign w:val="center"/>
          </w:tcPr>
          <w:p>
            <w:pPr>
              <w:adjustRightInd w:val="0"/>
              <w:snapToGrid w:val="0"/>
              <w:spacing w:line="240" w:lineRule="exact"/>
              <w:jc w:val="center"/>
              <w:rPr>
                <w:rFonts w:hint="eastAsia" w:ascii="宋体" w:hAnsi="宋体" w:eastAsia="宋体" w:cs="宋体"/>
                <w:sz w:val="21"/>
                <w:szCs w:val="21"/>
                <w:lang w:val="en-US"/>
              </w:rPr>
            </w:pPr>
            <w:r>
              <w:rPr>
                <w:rFonts w:hint="eastAsia" w:ascii="宋体" w:hAnsi="宋体" w:eastAsia="宋体" w:cs="宋体"/>
                <w:bCs/>
                <w:sz w:val="21"/>
                <w:szCs w:val="21"/>
                <w:lang w:val="en-US" w:eastAsia="zh-CN"/>
              </w:rPr>
              <w:t>3000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widowControl/>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6</w:t>
            </w:r>
          </w:p>
        </w:tc>
        <w:tc>
          <w:tcPr>
            <w:tcW w:w="729" w:type="dxa"/>
            <w:vMerge w:val="continue"/>
            <w:vAlign w:val="center"/>
          </w:tcPr>
          <w:p>
            <w:pPr>
              <w:adjustRightInd w:val="0"/>
              <w:snapToGrid w:val="0"/>
              <w:spacing w:line="240" w:lineRule="exact"/>
              <w:jc w:val="center"/>
              <w:rPr>
                <w:rFonts w:hint="eastAsia" w:ascii="宋体" w:hAnsi="宋体" w:eastAsia="宋体" w:cs="宋体"/>
                <w:bCs/>
                <w:snapToGrid w:val="0"/>
                <w:sz w:val="21"/>
                <w:szCs w:val="21"/>
              </w:rPr>
            </w:pPr>
          </w:p>
        </w:tc>
        <w:tc>
          <w:tcPr>
            <w:tcW w:w="5970" w:type="dxa"/>
            <w:vAlign w:val="center"/>
          </w:tcPr>
          <w:p>
            <w:pPr>
              <w:jc w:val="center"/>
              <w:rPr>
                <w:rFonts w:hint="eastAsia" w:ascii="宋体" w:hAnsi="宋体" w:eastAsia="宋体" w:cs="宋体"/>
                <w:bCs/>
                <w:snapToGrid w:val="0"/>
                <w:sz w:val="21"/>
                <w:szCs w:val="21"/>
              </w:rPr>
            </w:pPr>
            <w:r>
              <w:rPr>
                <w:rFonts w:hint="eastAsia" w:ascii="宋体" w:hAnsi="宋体" w:eastAsia="宋体" w:cs="宋体"/>
                <w:sz w:val="21"/>
                <w:szCs w:val="21"/>
              </w:rPr>
              <w:t>脱硫装置（包括蒸氨装置）</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3900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z w:val="21"/>
                <w:szCs w:val="21"/>
                <w:lang w:val="en-US" w:eastAsia="zh-CN"/>
              </w:rPr>
              <w:t>3900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widowControl/>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7</w:t>
            </w:r>
          </w:p>
        </w:tc>
        <w:tc>
          <w:tcPr>
            <w:tcW w:w="729" w:type="dxa"/>
            <w:vMerge w:val="continue"/>
            <w:vAlign w:val="center"/>
          </w:tcPr>
          <w:p>
            <w:pPr>
              <w:adjustRightInd w:val="0"/>
              <w:snapToGrid w:val="0"/>
              <w:spacing w:line="240" w:lineRule="exact"/>
              <w:jc w:val="center"/>
              <w:rPr>
                <w:rFonts w:hint="eastAsia" w:ascii="宋体" w:hAnsi="宋体" w:eastAsia="宋体" w:cs="宋体"/>
                <w:bCs/>
                <w:snapToGrid w:val="0"/>
                <w:sz w:val="21"/>
                <w:szCs w:val="21"/>
              </w:rPr>
            </w:pPr>
          </w:p>
        </w:tc>
        <w:tc>
          <w:tcPr>
            <w:tcW w:w="5970" w:type="dxa"/>
            <w:vAlign w:val="center"/>
          </w:tcPr>
          <w:p>
            <w:pPr>
              <w:jc w:val="center"/>
              <w:rPr>
                <w:rFonts w:hint="eastAsia" w:ascii="宋体" w:hAnsi="宋体" w:eastAsia="宋体" w:cs="宋体"/>
                <w:bCs/>
                <w:snapToGrid w:val="0"/>
                <w:sz w:val="21"/>
                <w:szCs w:val="21"/>
              </w:rPr>
            </w:pPr>
            <w:r>
              <w:rPr>
                <w:rFonts w:hint="eastAsia" w:ascii="宋体" w:hAnsi="宋体" w:eastAsia="宋体" w:cs="宋体"/>
                <w:sz w:val="21"/>
                <w:szCs w:val="21"/>
              </w:rPr>
              <w:t>煤气放散管（火炬）</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90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rPr>
            </w:pPr>
            <w:r>
              <w:rPr>
                <w:rFonts w:hint="eastAsia" w:ascii="宋体" w:hAnsi="宋体" w:eastAsia="宋体" w:cs="宋体"/>
                <w:bCs/>
                <w:sz w:val="21"/>
                <w:szCs w:val="21"/>
                <w:lang w:val="en-US" w:eastAsia="zh-CN"/>
              </w:rPr>
              <w:t>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widowControl/>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8</w:t>
            </w:r>
          </w:p>
        </w:tc>
        <w:tc>
          <w:tcPr>
            <w:tcW w:w="729" w:type="dxa"/>
            <w:vMerge w:val="restart"/>
            <w:vAlign w:val="center"/>
          </w:tcPr>
          <w:p>
            <w:pPr>
              <w:adjustRightInd w:val="0"/>
              <w:snapToGrid w:val="0"/>
              <w:spacing w:line="240" w:lineRule="exact"/>
              <w:jc w:val="center"/>
              <w:rPr>
                <w:rFonts w:hint="eastAsia" w:ascii="宋体" w:hAnsi="宋体" w:eastAsia="宋体" w:cs="宋体"/>
                <w:bCs/>
                <w:snapToGrid w:val="0"/>
                <w:sz w:val="21"/>
                <w:szCs w:val="21"/>
                <w:lang w:eastAsia="zh-CN"/>
              </w:rPr>
            </w:pPr>
            <w:r>
              <w:rPr>
                <w:rFonts w:hint="eastAsia" w:ascii="宋体" w:hAnsi="宋体" w:eastAsia="宋体" w:cs="宋体"/>
                <w:bCs/>
                <w:snapToGrid w:val="0"/>
                <w:sz w:val="21"/>
                <w:szCs w:val="21"/>
                <w:lang w:eastAsia="zh-CN"/>
              </w:rPr>
              <w:t>废水</w:t>
            </w:r>
          </w:p>
        </w:tc>
        <w:tc>
          <w:tcPr>
            <w:tcW w:w="5970" w:type="dxa"/>
            <w:vAlign w:val="center"/>
          </w:tcPr>
          <w:p>
            <w:pPr>
              <w:jc w:val="center"/>
              <w:rPr>
                <w:rFonts w:hint="eastAsia" w:ascii="宋体" w:hAnsi="宋体" w:eastAsia="宋体" w:cs="宋体"/>
                <w:bCs/>
                <w:snapToGrid w:val="0"/>
                <w:sz w:val="21"/>
                <w:szCs w:val="21"/>
              </w:rPr>
            </w:pPr>
            <w:r>
              <w:rPr>
                <w:rFonts w:hint="eastAsia" w:ascii="宋体" w:hAnsi="宋体" w:eastAsia="宋体" w:cs="宋体"/>
                <w:sz w:val="21"/>
                <w:szCs w:val="21"/>
              </w:rPr>
              <w:t>事故水池（容积4000m</w:t>
            </w:r>
            <w:r>
              <w:rPr>
                <w:rFonts w:hint="eastAsia" w:ascii="宋体" w:hAnsi="宋体" w:eastAsia="宋体" w:cs="宋体"/>
                <w:sz w:val="21"/>
                <w:szCs w:val="21"/>
                <w:vertAlign w:val="superscript"/>
              </w:rPr>
              <w:t>3</w:t>
            </w:r>
            <w:r>
              <w:rPr>
                <w:rFonts w:hint="eastAsia" w:ascii="宋体" w:hAnsi="宋体" w:eastAsia="宋体" w:cs="宋体"/>
                <w:sz w:val="21"/>
                <w:szCs w:val="21"/>
              </w:rPr>
              <w:t>）</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40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rPr>
            </w:pPr>
            <w:r>
              <w:rPr>
                <w:rFonts w:hint="eastAsia" w:ascii="宋体" w:hAnsi="宋体" w:eastAsia="宋体" w:cs="宋体"/>
                <w:bCs/>
                <w:sz w:val="21"/>
                <w:szCs w:val="21"/>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widowControl/>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9</w:t>
            </w:r>
          </w:p>
        </w:tc>
        <w:tc>
          <w:tcPr>
            <w:tcW w:w="729" w:type="dxa"/>
            <w:vMerge w:val="continue"/>
            <w:vAlign w:val="center"/>
          </w:tcPr>
          <w:p>
            <w:pPr>
              <w:adjustRightInd w:val="0"/>
              <w:snapToGrid w:val="0"/>
              <w:spacing w:line="240" w:lineRule="exact"/>
              <w:jc w:val="center"/>
              <w:rPr>
                <w:rFonts w:hint="eastAsia" w:ascii="宋体" w:hAnsi="宋体" w:eastAsia="宋体" w:cs="宋体"/>
                <w:bCs/>
                <w:snapToGrid w:val="0"/>
                <w:sz w:val="21"/>
                <w:szCs w:val="21"/>
              </w:rPr>
            </w:pPr>
          </w:p>
        </w:tc>
        <w:tc>
          <w:tcPr>
            <w:tcW w:w="5970" w:type="dxa"/>
            <w:vAlign w:val="center"/>
          </w:tcPr>
          <w:p>
            <w:pPr>
              <w:jc w:val="center"/>
              <w:rPr>
                <w:rFonts w:hint="eastAsia" w:ascii="宋体" w:hAnsi="宋体" w:eastAsia="宋体" w:cs="宋体"/>
                <w:bCs/>
                <w:snapToGrid w:val="0"/>
                <w:sz w:val="21"/>
                <w:szCs w:val="21"/>
              </w:rPr>
            </w:pPr>
            <w:r>
              <w:rPr>
                <w:rFonts w:hint="eastAsia" w:ascii="宋体" w:hAnsi="宋体" w:eastAsia="宋体" w:cs="宋体"/>
                <w:sz w:val="21"/>
                <w:szCs w:val="21"/>
              </w:rPr>
              <w:t>初期雨水收集池（容积1500m</w:t>
            </w:r>
            <w:r>
              <w:rPr>
                <w:rFonts w:hint="eastAsia" w:ascii="宋体" w:hAnsi="宋体" w:eastAsia="宋体" w:cs="宋体"/>
                <w:sz w:val="21"/>
                <w:szCs w:val="21"/>
                <w:vertAlign w:val="superscript"/>
              </w:rPr>
              <w:t>3</w:t>
            </w:r>
            <w:r>
              <w:rPr>
                <w:rFonts w:hint="eastAsia" w:ascii="宋体" w:hAnsi="宋体" w:eastAsia="宋体" w:cs="宋体"/>
                <w:sz w:val="21"/>
                <w:szCs w:val="21"/>
              </w:rPr>
              <w:t>）</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25</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rPr>
            </w:pPr>
            <w:r>
              <w:rPr>
                <w:rFonts w:hint="eastAsia" w:ascii="宋体" w:hAnsi="宋体" w:eastAsia="宋体" w:cs="宋体"/>
                <w:bCs/>
                <w:sz w:val="21"/>
                <w:szCs w:val="21"/>
                <w:lang w:val="en-US" w:eastAsia="zh-CN"/>
              </w:rPr>
              <w: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widowControl/>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10</w:t>
            </w:r>
          </w:p>
        </w:tc>
        <w:tc>
          <w:tcPr>
            <w:tcW w:w="729" w:type="dxa"/>
            <w:vMerge w:val="continue"/>
            <w:vAlign w:val="center"/>
          </w:tcPr>
          <w:p>
            <w:pPr>
              <w:adjustRightInd w:val="0"/>
              <w:snapToGrid w:val="0"/>
              <w:spacing w:line="240" w:lineRule="exact"/>
              <w:jc w:val="center"/>
              <w:rPr>
                <w:rFonts w:hint="eastAsia" w:ascii="宋体" w:hAnsi="宋体" w:eastAsia="宋体" w:cs="宋体"/>
                <w:bCs/>
                <w:snapToGrid w:val="0"/>
                <w:sz w:val="21"/>
                <w:szCs w:val="21"/>
              </w:rPr>
            </w:pPr>
          </w:p>
        </w:tc>
        <w:tc>
          <w:tcPr>
            <w:tcW w:w="5970" w:type="dxa"/>
            <w:vAlign w:val="center"/>
          </w:tcPr>
          <w:p>
            <w:pPr>
              <w:jc w:val="center"/>
              <w:rPr>
                <w:rFonts w:hint="eastAsia" w:ascii="宋体" w:hAnsi="宋体" w:eastAsia="宋体" w:cs="宋体"/>
                <w:bCs/>
                <w:snapToGrid w:val="0"/>
                <w:sz w:val="21"/>
                <w:szCs w:val="21"/>
              </w:rPr>
            </w:pPr>
            <w:r>
              <w:rPr>
                <w:rFonts w:hint="eastAsia" w:ascii="宋体" w:hAnsi="宋体" w:eastAsia="宋体" w:cs="宋体"/>
                <w:sz w:val="21"/>
                <w:szCs w:val="21"/>
              </w:rPr>
              <w:t>酚氰废水处理站（规模150m</w:t>
            </w:r>
            <w:r>
              <w:rPr>
                <w:rFonts w:hint="eastAsia" w:ascii="宋体" w:hAnsi="宋体" w:eastAsia="宋体" w:cs="宋体"/>
                <w:sz w:val="21"/>
                <w:szCs w:val="21"/>
                <w:vertAlign w:val="superscript"/>
              </w:rPr>
              <w:t>3</w:t>
            </w:r>
            <w:r>
              <w:rPr>
                <w:rFonts w:hint="eastAsia" w:ascii="宋体" w:hAnsi="宋体" w:eastAsia="宋体" w:cs="宋体"/>
                <w:sz w:val="21"/>
                <w:szCs w:val="21"/>
              </w:rPr>
              <w:t>/h）</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1160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z w:val="21"/>
                <w:szCs w:val="21"/>
                <w:lang w:val="en-US" w:eastAsia="zh-CN"/>
              </w:rPr>
              <w:t>1160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widowControl/>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11</w:t>
            </w:r>
          </w:p>
        </w:tc>
        <w:tc>
          <w:tcPr>
            <w:tcW w:w="729" w:type="dxa"/>
            <w:vAlign w:val="center"/>
          </w:tcPr>
          <w:p>
            <w:pPr>
              <w:adjustRightInd w:val="0"/>
              <w:snapToGrid w:val="0"/>
              <w:jc w:val="center"/>
              <w:rPr>
                <w:rFonts w:hint="eastAsia" w:ascii="宋体" w:hAnsi="宋体" w:eastAsia="宋体" w:cs="宋体"/>
                <w:bCs/>
                <w:snapToGrid w:val="0"/>
                <w:sz w:val="21"/>
                <w:szCs w:val="21"/>
              </w:rPr>
            </w:pPr>
            <w:r>
              <w:rPr>
                <w:rFonts w:hint="eastAsia" w:ascii="宋体" w:hAnsi="宋体" w:eastAsia="宋体" w:cs="宋体"/>
                <w:sz w:val="21"/>
                <w:szCs w:val="21"/>
              </w:rPr>
              <w:t>固废</w:t>
            </w:r>
          </w:p>
        </w:tc>
        <w:tc>
          <w:tcPr>
            <w:tcW w:w="5970" w:type="dxa"/>
            <w:vAlign w:val="center"/>
          </w:tcPr>
          <w:p>
            <w:pPr>
              <w:jc w:val="center"/>
              <w:rPr>
                <w:rFonts w:hint="eastAsia" w:ascii="宋体" w:hAnsi="宋体" w:eastAsia="宋体" w:cs="宋体"/>
                <w:bCs/>
                <w:snapToGrid w:val="0"/>
                <w:sz w:val="21"/>
                <w:szCs w:val="21"/>
              </w:rPr>
            </w:pPr>
            <w:r>
              <w:rPr>
                <w:rFonts w:hint="eastAsia" w:ascii="宋体" w:hAnsi="宋体" w:eastAsia="宋体" w:cs="宋体"/>
                <w:sz w:val="21"/>
                <w:szCs w:val="21"/>
              </w:rPr>
              <w:t>危险废物暂存间（面积20m</w:t>
            </w:r>
            <w:r>
              <w:rPr>
                <w:rFonts w:hint="eastAsia" w:ascii="宋体" w:hAnsi="宋体" w:eastAsia="宋体" w:cs="宋体"/>
                <w:sz w:val="21"/>
                <w:szCs w:val="21"/>
                <w:vertAlign w:val="superscript"/>
              </w:rPr>
              <w:t>2</w:t>
            </w:r>
            <w:r>
              <w:rPr>
                <w:rFonts w:hint="eastAsia" w:ascii="宋体" w:hAnsi="宋体" w:eastAsia="宋体" w:cs="宋体"/>
                <w:sz w:val="21"/>
                <w:szCs w:val="21"/>
              </w:rPr>
              <w:t>）</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40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z w:val="21"/>
                <w:szCs w:val="21"/>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 w:type="dxa"/>
            <w:vAlign w:val="center"/>
          </w:tcPr>
          <w:p>
            <w:pPr>
              <w:widowControl/>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12</w:t>
            </w:r>
          </w:p>
        </w:tc>
        <w:tc>
          <w:tcPr>
            <w:tcW w:w="729" w:type="dxa"/>
            <w:vAlign w:val="center"/>
          </w:tcPr>
          <w:p>
            <w:pPr>
              <w:jc w:val="center"/>
              <w:rPr>
                <w:rFonts w:hint="eastAsia" w:ascii="宋体" w:hAnsi="宋体" w:eastAsia="宋体" w:cs="宋体"/>
                <w:bCs/>
                <w:snapToGrid w:val="0"/>
                <w:sz w:val="21"/>
                <w:szCs w:val="21"/>
              </w:rPr>
            </w:pPr>
            <w:r>
              <w:rPr>
                <w:rFonts w:hint="eastAsia" w:ascii="宋体" w:hAnsi="宋体" w:eastAsia="宋体" w:cs="宋体"/>
                <w:sz w:val="21"/>
                <w:szCs w:val="21"/>
              </w:rPr>
              <w:t>噪声</w:t>
            </w:r>
          </w:p>
        </w:tc>
        <w:tc>
          <w:tcPr>
            <w:tcW w:w="5970" w:type="dxa"/>
            <w:vAlign w:val="center"/>
          </w:tcPr>
          <w:p>
            <w:pPr>
              <w:jc w:val="center"/>
              <w:rPr>
                <w:rFonts w:hint="eastAsia" w:ascii="宋体" w:hAnsi="宋体" w:eastAsia="宋体" w:cs="宋体"/>
                <w:bCs/>
                <w:snapToGrid w:val="0"/>
                <w:sz w:val="21"/>
                <w:szCs w:val="21"/>
              </w:rPr>
            </w:pPr>
            <w:r>
              <w:rPr>
                <w:rFonts w:hint="eastAsia" w:ascii="宋体" w:hAnsi="宋体" w:eastAsia="宋体" w:cs="宋体"/>
                <w:sz w:val="21"/>
                <w:szCs w:val="21"/>
              </w:rPr>
              <w:t>隔声、消声等降噪措施</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100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z w:val="21"/>
                <w:szCs w:val="21"/>
                <w:lang w:val="en-US" w:eastAsia="zh-CN"/>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669" w:type="dxa"/>
            <w:vAlign w:val="center"/>
          </w:tcPr>
          <w:p>
            <w:pPr>
              <w:widowControl/>
              <w:jc w:val="center"/>
              <w:rPr>
                <w:rFonts w:hint="eastAsia" w:ascii="宋体" w:hAnsi="宋体" w:eastAsia="宋体" w:cs="宋体"/>
                <w:bCs/>
                <w:snapToGrid w:val="0"/>
                <w:sz w:val="21"/>
                <w:szCs w:val="21"/>
                <w:lang w:val="en-US" w:eastAsia="zh-CN"/>
              </w:rPr>
            </w:pPr>
            <w:r>
              <w:rPr>
                <w:rFonts w:hint="eastAsia" w:ascii="宋体" w:hAnsi="宋体" w:eastAsia="宋体" w:cs="宋体"/>
                <w:bCs/>
                <w:snapToGrid w:val="0"/>
                <w:sz w:val="21"/>
                <w:szCs w:val="21"/>
                <w:lang w:val="en-US" w:eastAsia="zh-CN"/>
              </w:rPr>
              <w:t>13</w:t>
            </w:r>
          </w:p>
        </w:tc>
        <w:tc>
          <w:tcPr>
            <w:tcW w:w="6699" w:type="dxa"/>
            <w:gridSpan w:val="2"/>
            <w:vAlign w:val="center"/>
          </w:tcPr>
          <w:p>
            <w:pPr>
              <w:adjustRightInd w:val="0"/>
              <w:snapToGrid w:val="0"/>
              <w:spacing w:line="240" w:lineRule="exact"/>
              <w:jc w:val="center"/>
              <w:rPr>
                <w:rFonts w:hint="eastAsia" w:ascii="宋体" w:hAnsi="宋体" w:eastAsia="宋体" w:cs="宋体"/>
                <w:bCs/>
                <w:snapToGrid w:val="0"/>
                <w:sz w:val="21"/>
                <w:szCs w:val="21"/>
              </w:rPr>
            </w:pPr>
            <w:r>
              <w:rPr>
                <w:rFonts w:hint="eastAsia" w:ascii="宋体" w:hAnsi="宋体" w:eastAsia="宋体" w:cs="宋体"/>
                <w:sz w:val="21"/>
                <w:szCs w:val="21"/>
              </w:rPr>
              <w:t>地面硬化防渗措施</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960</w:t>
            </w:r>
          </w:p>
        </w:tc>
        <w:tc>
          <w:tcPr>
            <w:tcW w:w="1076" w:type="dxa"/>
            <w:vAlign w:val="center"/>
          </w:tcPr>
          <w:p>
            <w:pPr>
              <w:adjustRightInd w:val="0"/>
              <w:snapToGrid w:val="0"/>
              <w:spacing w:line="240" w:lineRule="exact"/>
              <w:jc w:val="center"/>
              <w:rPr>
                <w:rFonts w:hint="eastAsia" w:ascii="宋体" w:hAnsi="宋体" w:eastAsia="宋体" w:cs="宋体"/>
                <w:bCs/>
                <w:snapToGrid w:val="0"/>
                <w:sz w:val="21"/>
                <w:szCs w:val="21"/>
                <w:lang w:val="en-US" w:eastAsia="zh-CN"/>
              </w:rPr>
            </w:pPr>
            <w:r>
              <w:rPr>
                <w:rFonts w:hint="eastAsia" w:ascii="宋体" w:hAnsi="宋体" w:eastAsia="宋体" w:cs="宋体"/>
                <w:bCs/>
                <w:sz w:val="21"/>
                <w:szCs w:val="21"/>
                <w:lang w:val="en-US" w:eastAsia="zh-CN"/>
              </w:rPr>
              <w:t>960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669" w:type="dxa"/>
            <w:vAlign w:val="center"/>
          </w:tcPr>
          <w:p>
            <w:pPr>
              <w:adjustRightInd w:val="0"/>
              <w:snapToGrid w:val="0"/>
              <w:spacing w:line="240" w:lineRule="exact"/>
              <w:jc w:val="center"/>
              <w:rPr>
                <w:rFonts w:hint="eastAsia" w:ascii="宋体" w:hAnsi="宋体" w:eastAsia="宋体" w:cs="宋体"/>
                <w:b/>
                <w:bCs/>
                <w:snapToGrid w:val="0"/>
                <w:sz w:val="21"/>
                <w:szCs w:val="21"/>
                <w:lang w:val="en-US" w:eastAsia="zh-CN" w:bidi="ar-SA"/>
              </w:rPr>
            </w:pPr>
            <w:r>
              <w:rPr>
                <w:rFonts w:hint="eastAsia" w:ascii="宋体" w:hAnsi="宋体" w:eastAsia="宋体" w:cs="宋体"/>
                <w:b/>
                <w:bCs/>
                <w:snapToGrid w:val="0"/>
                <w:sz w:val="21"/>
                <w:szCs w:val="21"/>
                <w:lang w:val="en-US" w:eastAsia="zh-CN" w:bidi="ar-SA"/>
              </w:rPr>
              <w:t>14</w:t>
            </w:r>
          </w:p>
        </w:tc>
        <w:tc>
          <w:tcPr>
            <w:tcW w:w="6699" w:type="dxa"/>
            <w:gridSpan w:val="2"/>
            <w:vAlign w:val="center"/>
          </w:tcPr>
          <w:p>
            <w:pPr>
              <w:adjustRightInd w:val="0"/>
              <w:snapToGrid w:val="0"/>
              <w:spacing w:line="240" w:lineRule="exact"/>
              <w:jc w:val="center"/>
              <w:rPr>
                <w:rFonts w:hint="eastAsia" w:ascii="宋体" w:hAnsi="宋体" w:eastAsia="宋体" w:cs="宋体"/>
                <w:b/>
                <w:bCs/>
                <w:snapToGrid w:val="0"/>
                <w:sz w:val="21"/>
                <w:szCs w:val="21"/>
              </w:rPr>
            </w:pPr>
            <w:r>
              <w:rPr>
                <w:rFonts w:hint="eastAsia" w:ascii="宋体" w:hAnsi="宋体" w:eastAsia="宋体" w:cs="宋体"/>
                <w:b/>
                <w:bCs/>
                <w:snapToGrid w:val="0"/>
                <w:sz w:val="21"/>
                <w:szCs w:val="21"/>
              </w:rPr>
              <w:t>总计</w:t>
            </w:r>
          </w:p>
        </w:tc>
        <w:tc>
          <w:tcPr>
            <w:tcW w:w="806" w:type="dxa"/>
            <w:vAlign w:val="center"/>
          </w:tcPr>
          <w:p>
            <w:pPr>
              <w:adjustRightInd w:val="0"/>
              <w:snapToGrid w:val="0"/>
              <w:spacing w:line="24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9935</w:t>
            </w:r>
          </w:p>
        </w:tc>
        <w:tc>
          <w:tcPr>
            <w:tcW w:w="1076" w:type="dxa"/>
            <w:vAlign w:val="center"/>
          </w:tcPr>
          <w:p>
            <w:pPr>
              <w:adjustRightInd w:val="0"/>
              <w:snapToGrid w:val="0"/>
              <w:spacing w:line="240" w:lineRule="exact"/>
              <w:jc w:val="center"/>
              <w:rPr>
                <w:rFonts w:hint="eastAsia" w:ascii="宋体" w:hAnsi="宋体" w:eastAsia="宋体" w:cs="宋体"/>
                <w:b/>
                <w:bCs/>
                <w:snapToGrid w:val="0"/>
                <w:sz w:val="21"/>
                <w:szCs w:val="21"/>
                <w:lang w:val="en-US" w:bidi="ar-SA"/>
              </w:rPr>
            </w:pPr>
            <w:r>
              <w:rPr>
                <w:rFonts w:hint="eastAsia" w:ascii="宋体" w:hAnsi="宋体" w:eastAsia="宋体" w:cs="宋体"/>
                <w:bCs/>
                <w:snapToGrid w:val="0"/>
                <w:sz w:val="21"/>
                <w:szCs w:val="21"/>
                <w:lang w:val="en-US" w:eastAsia="zh-CN"/>
              </w:rPr>
              <w:t>9935</w:t>
            </w:r>
          </w:p>
        </w:tc>
      </w:tr>
    </w:tbl>
    <w:p>
      <w:pPr>
        <w:pStyle w:val="8"/>
        <w:spacing w:before="184" w:line="364" w:lineRule="auto"/>
        <w:ind w:right="438"/>
        <w:rPr>
          <w:rFonts w:hint="eastAsia"/>
          <w:b/>
          <w:bCs w:val="0"/>
          <w:sz w:val="28"/>
          <w:szCs w:val="28"/>
          <w:lang w:val="en-US" w:eastAsia="zh-CN"/>
        </w:rPr>
      </w:pPr>
    </w:p>
    <w:p>
      <w:pPr>
        <w:pStyle w:val="8"/>
        <w:spacing w:before="184" w:line="364" w:lineRule="auto"/>
        <w:ind w:right="438"/>
        <w:rPr>
          <w:rFonts w:hint="eastAsia"/>
          <w:b/>
          <w:bCs w:val="0"/>
          <w:sz w:val="30"/>
          <w:szCs w:val="30"/>
          <w:lang w:val="en-US" w:eastAsia="zh-CN"/>
        </w:rPr>
      </w:pPr>
      <w:r>
        <w:rPr>
          <w:rFonts w:hint="eastAsia"/>
          <w:b/>
          <w:bCs w:val="0"/>
          <w:sz w:val="28"/>
          <w:szCs w:val="28"/>
          <w:lang w:val="en-US" w:eastAsia="zh-CN"/>
        </w:rPr>
        <w:t xml:space="preserve">4.3.2 </w:t>
      </w:r>
      <w:r>
        <w:rPr>
          <w:rFonts w:hint="eastAsia"/>
          <w:b/>
          <w:bCs w:val="0"/>
          <w:sz w:val="30"/>
          <w:szCs w:val="30"/>
          <w:lang w:val="en-US" w:eastAsia="zh-CN"/>
        </w:rPr>
        <w:t>“三同时”落实情况</w:t>
      </w:r>
    </w:p>
    <w:p>
      <w:pPr>
        <w:spacing w:line="360" w:lineRule="auto"/>
        <w:ind w:firstLine="562" w:firstLineChars="200"/>
        <w:rPr>
          <w:b/>
          <w:bCs/>
          <w:sz w:val="28"/>
          <w:szCs w:val="28"/>
          <w:lang w:val="en-US"/>
        </w:rPr>
      </w:pPr>
      <w:r>
        <w:rPr>
          <w:rFonts w:hint="eastAsia" w:ascii="黑体" w:hAnsi="黑体" w:eastAsia="黑体" w:cs="黑体"/>
          <w:b/>
          <w:bCs/>
          <w:sz w:val="28"/>
          <w:szCs w:val="28"/>
          <w:lang w:val="en-US"/>
        </w:rPr>
        <w:t>表</w:t>
      </w:r>
      <w:r>
        <w:rPr>
          <w:rFonts w:hint="eastAsia" w:ascii="黑体" w:hAnsi="黑体" w:eastAsia="黑体" w:cs="黑体"/>
          <w:b/>
          <w:bCs/>
          <w:sz w:val="28"/>
          <w:szCs w:val="28"/>
          <w:lang w:val="en-US" w:eastAsia="zh-CN"/>
        </w:rPr>
        <w:t>4-11</w:t>
      </w:r>
      <w:r>
        <w:rPr>
          <w:rFonts w:hint="eastAsia" w:ascii="黑体" w:hAnsi="黑体" w:eastAsia="黑体" w:cs="黑体"/>
          <w:b/>
          <w:bCs/>
          <w:sz w:val="28"/>
          <w:szCs w:val="28"/>
          <w:lang w:val="en-US"/>
        </w:rPr>
        <w:t xml:space="preserve">             </w:t>
      </w:r>
      <w:r>
        <w:rPr>
          <w:rFonts w:hint="eastAsia"/>
          <w:b/>
          <w:bCs w:val="0"/>
          <w:sz w:val="30"/>
          <w:szCs w:val="30"/>
          <w:lang w:val="en-US" w:eastAsia="zh-CN"/>
        </w:rPr>
        <w:t>“三同时”落实情况</w:t>
      </w:r>
      <w:r>
        <w:rPr>
          <w:rFonts w:hint="eastAsia" w:ascii="黑体" w:hAnsi="黑体" w:eastAsia="黑体" w:cs="黑体"/>
          <w:b/>
          <w:bCs/>
          <w:sz w:val="28"/>
          <w:szCs w:val="28"/>
          <w:lang w:val="en-US"/>
        </w:rPr>
        <w:t>一览表</w:t>
      </w:r>
    </w:p>
    <w:tbl>
      <w:tblPr>
        <w:tblStyle w:val="20"/>
        <w:tblW w:w="941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18"/>
        <w:gridCol w:w="4941"/>
        <w:gridCol w:w="1080"/>
        <w:gridCol w:w="26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718" w:type="dxa"/>
            <w:tcBorders>
              <w:tl2br w:val="nil"/>
              <w:tr2bl w:val="nil"/>
            </w:tcBorders>
            <w:vAlign w:val="center"/>
          </w:tcPr>
          <w:p>
            <w:pPr>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类别</w:t>
            </w:r>
          </w:p>
        </w:tc>
        <w:tc>
          <w:tcPr>
            <w:tcW w:w="4941" w:type="dxa"/>
            <w:tcBorders>
              <w:tl2br w:val="nil"/>
              <w:tr2bl w:val="nil"/>
            </w:tcBorders>
            <w:vAlign w:val="center"/>
          </w:tcPr>
          <w:p>
            <w:pPr>
              <w:spacing w:line="240" w:lineRule="auto"/>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eastAsia="zh-CN"/>
              </w:rPr>
              <w:t>环评治理措施</w:t>
            </w:r>
          </w:p>
        </w:tc>
        <w:tc>
          <w:tcPr>
            <w:tcW w:w="1080" w:type="dxa"/>
            <w:tcBorders>
              <w:tl2br w:val="nil"/>
              <w:tr2bl w:val="nil"/>
            </w:tcBorders>
            <w:vAlign w:val="center"/>
          </w:tcPr>
          <w:p>
            <w:pPr>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变更情况</w:t>
            </w:r>
          </w:p>
        </w:tc>
        <w:tc>
          <w:tcPr>
            <w:tcW w:w="2679" w:type="dxa"/>
            <w:tcBorders>
              <w:tl2br w:val="nil"/>
              <w:tr2bl w:val="nil"/>
            </w:tcBorders>
            <w:vAlign w:val="center"/>
          </w:tcPr>
          <w:p>
            <w:pPr>
              <w:spacing w:line="240" w:lineRule="auto"/>
              <w:jc w:val="center"/>
              <w:rPr>
                <w:rFonts w:hint="eastAsia" w:ascii="宋体" w:hAnsi="宋体" w:eastAsia="宋体" w:cs="宋体"/>
                <w:b/>
                <w:bCs/>
                <w:sz w:val="21"/>
                <w:szCs w:val="21"/>
                <w:lang w:val="en-US"/>
              </w:rPr>
            </w:pPr>
            <w:r>
              <w:rPr>
                <w:rFonts w:hint="eastAsia" w:ascii="宋体" w:hAnsi="宋体" w:eastAsia="宋体" w:cs="宋体"/>
                <w:b/>
                <w:bCs/>
                <w:sz w:val="21"/>
                <w:szCs w:val="21"/>
                <w:lang w:val="en-US"/>
              </w:rPr>
              <w:t>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18" w:type="dxa"/>
            <w:vMerge w:val="restart"/>
            <w:tcBorders>
              <w:tl2br w:val="nil"/>
              <w:tr2bl w:val="nil"/>
            </w:tcBorders>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废气</w:t>
            </w: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bCs/>
                <w:sz w:val="21"/>
                <w:szCs w:val="21"/>
                <w:lang w:val="en-US"/>
              </w:rPr>
            </w:pPr>
            <w:r>
              <w:rPr>
                <w:rFonts w:hint="eastAsia" w:ascii="宋体" w:hAnsi="宋体" w:eastAsia="宋体" w:cs="宋体"/>
                <w:sz w:val="21"/>
                <w:szCs w:val="21"/>
                <w:lang w:val="en-US" w:eastAsia="zh-CN"/>
              </w:rPr>
              <w:t>1套</w:t>
            </w:r>
            <w:r>
              <w:rPr>
                <w:rFonts w:hint="eastAsia" w:ascii="宋体" w:hAnsi="宋体" w:eastAsia="宋体" w:cs="宋体"/>
                <w:sz w:val="21"/>
                <w:szCs w:val="21"/>
              </w:rPr>
              <w:t>煤气净化系统</w:t>
            </w:r>
          </w:p>
        </w:tc>
        <w:tc>
          <w:tcPr>
            <w:tcW w:w="1080" w:type="dxa"/>
            <w:tcBorders>
              <w:tl2br w:val="nil"/>
              <w:tr2bl w:val="nil"/>
            </w:tcBorders>
            <w:vAlign w:val="center"/>
          </w:tcPr>
          <w:p>
            <w:pPr>
              <w:spacing w:line="240" w:lineRule="auto"/>
              <w:jc w:val="center"/>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b/>
                <w:bCs/>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18" w:type="dxa"/>
            <w:vMerge w:val="continue"/>
            <w:tcBorders>
              <w:tl2br w:val="nil"/>
              <w:tr2bl w:val="nil"/>
            </w:tcBorders>
            <w:vAlign w:val="center"/>
          </w:tcPr>
          <w:p>
            <w:pPr>
              <w:spacing w:line="240" w:lineRule="auto"/>
              <w:jc w:val="center"/>
              <w:rPr>
                <w:rFonts w:hint="eastAsia" w:ascii="宋体" w:hAnsi="宋体" w:eastAsia="宋体" w:cs="宋体"/>
                <w:sz w:val="21"/>
                <w:szCs w:val="21"/>
                <w:lang w:val="en-US" w:eastAsia="zh-CN"/>
              </w:rPr>
            </w:pP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val="0"/>
                <w:sz w:val="21"/>
                <w:szCs w:val="21"/>
                <w:lang w:val="en-US" w:eastAsia="zh-CN" w:bidi="zh-CN"/>
              </w:rPr>
            </w:pPr>
            <w:r>
              <w:rPr>
                <w:rFonts w:hint="eastAsia" w:ascii="宋体" w:hAnsi="宋体" w:eastAsia="宋体" w:cs="宋体"/>
                <w:kern w:val="0"/>
                <w:sz w:val="21"/>
                <w:szCs w:val="21"/>
                <w:lang w:val="en-US" w:eastAsia="zh-CN"/>
              </w:rPr>
              <w:t>1套</w:t>
            </w:r>
            <w:r>
              <w:rPr>
                <w:rFonts w:hint="eastAsia" w:ascii="宋体" w:hAnsi="宋体" w:eastAsia="宋体" w:cs="宋体"/>
                <w:kern w:val="0"/>
                <w:sz w:val="21"/>
                <w:szCs w:val="21"/>
              </w:rPr>
              <w:t>备煤粉碎除尘系统</w:t>
            </w:r>
          </w:p>
        </w:tc>
        <w:tc>
          <w:tcPr>
            <w:tcW w:w="1080" w:type="dxa"/>
            <w:tcBorders>
              <w:tl2br w:val="nil"/>
              <w:tr2bl w:val="nil"/>
            </w:tcBorders>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18" w:type="dxa"/>
            <w:vMerge w:val="continue"/>
            <w:tcBorders>
              <w:tl2br w:val="nil"/>
              <w:tr2bl w:val="nil"/>
            </w:tcBorders>
            <w:vAlign w:val="center"/>
          </w:tcPr>
          <w:p>
            <w:pPr>
              <w:pStyle w:val="3"/>
              <w:tabs>
                <w:tab w:val="left" w:pos="481"/>
              </w:tabs>
              <w:spacing w:before="0" w:line="240" w:lineRule="auto"/>
              <w:jc w:val="left"/>
              <w:outlineLvl w:val="9"/>
              <w:rPr>
                <w:rFonts w:hint="eastAsia" w:ascii="宋体" w:hAnsi="宋体" w:eastAsia="宋体" w:cs="宋体"/>
                <w:sz w:val="21"/>
                <w:szCs w:val="21"/>
              </w:rPr>
            </w:pP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kern w:val="0"/>
                <w:sz w:val="21"/>
                <w:szCs w:val="21"/>
                <w:lang w:val="en-US" w:eastAsia="zh-CN"/>
              </w:rPr>
              <w:t>2套</w:t>
            </w:r>
            <w:r>
              <w:rPr>
                <w:rFonts w:hint="eastAsia" w:ascii="宋体" w:hAnsi="宋体" w:eastAsia="宋体" w:cs="宋体"/>
                <w:kern w:val="0"/>
                <w:sz w:val="21"/>
                <w:szCs w:val="21"/>
              </w:rPr>
              <w:t>装煤系统</w:t>
            </w:r>
            <w:r>
              <w:rPr>
                <w:rFonts w:hint="eastAsia" w:ascii="宋体" w:hAnsi="宋体" w:eastAsia="宋体" w:cs="宋体"/>
                <w:sz w:val="21"/>
                <w:szCs w:val="21"/>
              </w:rPr>
              <w:t>除尘系统</w:t>
            </w:r>
          </w:p>
        </w:tc>
        <w:tc>
          <w:tcPr>
            <w:tcW w:w="1080" w:type="dxa"/>
            <w:tcBorders>
              <w:tl2br w:val="nil"/>
              <w:tr2bl w:val="nil"/>
            </w:tcBorders>
            <w:vAlign w:val="center"/>
          </w:tcPr>
          <w:p>
            <w:pPr>
              <w:spacing w:before="0"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18" w:type="dxa"/>
            <w:vMerge w:val="continue"/>
            <w:tcBorders>
              <w:tl2br w:val="nil"/>
              <w:tr2bl w:val="nil"/>
            </w:tcBorders>
            <w:vAlign w:val="center"/>
          </w:tcPr>
          <w:p>
            <w:pPr>
              <w:pStyle w:val="3"/>
              <w:tabs>
                <w:tab w:val="left" w:pos="481"/>
              </w:tabs>
              <w:spacing w:before="0" w:line="240" w:lineRule="auto"/>
              <w:jc w:val="left"/>
              <w:outlineLvl w:val="9"/>
              <w:rPr>
                <w:rFonts w:hint="eastAsia" w:ascii="宋体" w:hAnsi="宋体" w:eastAsia="宋体" w:cs="宋体"/>
                <w:b w:val="0"/>
                <w:bCs/>
                <w:sz w:val="21"/>
                <w:szCs w:val="21"/>
                <w:vertAlign w:val="baseline"/>
                <w:lang w:val="en-US" w:eastAsia="zh-CN"/>
              </w:rPr>
            </w:pP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sz w:val="21"/>
                <w:szCs w:val="21"/>
                <w:lang w:val="en-US" w:eastAsia="zh-CN"/>
              </w:rPr>
              <w:t>2套</w:t>
            </w:r>
            <w:r>
              <w:rPr>
                <w:rFonts w:hint="eastAsia" w:ascii="宋体" w:hAnsi="宋体" w:eastAsia="宋体" w:cs="宋体"/>
                <w:sz w:val="21"/>
                <w:szCs w:val="21"/>
              </w:rPr>
              <w:t>出焦系统除尘系统</w:t>
            </w:r>
          </w:p>
        </w:tc>
        <w:tc>
          <w:tcPr>
            <w:tcW w:w="1080" w:type="dxa"/>
            <w:tcBorders>
              <w:tl2br w:val="nil"/>
              <w:tr2bl w:val="nil"/>
            </w:tcBorders>
            <w:vAlign w:val="center"/>
          </w:tcPr>
          <w:p>
            <w:pPr>
              <w:spacing w:before="0"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18" w:type="dxa"/>
            <w:vMerge w:val="continue"/>
            <w:tcBorders>
              <w:tl2br w:val="nil"/>
              <w:tr2bl w:val="nil"/>
            </w:tcBorders>
            <w:vAlign w:val="center"/>
          </w:tcPr>
          <w:p>
            <w:pPr>
              <w:pStyle w:val="3"/>
              <w:tabs>
                <w:tab w:val="left" w:pos="481"/>
              </w:tabs>
              <w:spacing w:before="0" w:line="240" w:lineRule="auto"/>
              <w:jc w:val="left"/>
              <w:outlineLvl w:val="9"/>
              <w:rPr>
                <w:rFonts w:hint="eastAsia" w:ascii="宋体" w:hAnsi="宋体" w:eastAsia="宋体" w:cs="宋体"/>
                <w:b w:val="0"/>
                <w:bCs/>
                <w:sz w:val="21"/>
                <w:szCs w:val="21"/>
                <w:vertAlign w:val="baseline"/>
                <w:lang w:val="en-US" w:eastAsia="zh-CN"/>
              </w:rPr>
            </w:pP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kern w:val="0"/>
                <w:sz w:val="21"/>
                <w:szCs w:val="21"/>
                <w:lang w:val="en-US" w:eastAsia="zh-CN"/>
              </w:rPr>
              <w:t>1套</w:t>
            </w:r>
            <w:r>
              <w:rPr>
                <w:rFonts w:hint="eastAsia" w:ascii="宋体" w:hAnsi="宋体" w:eastAsia="宋体" w:cs="宋体"/>
                <w:kern w:val="0"/>
                <w:sz w:val="21"/>
                <w:szCs w:val="21"/>
              </w:rPr>
              <w:t>炉前焦库除尘</w:t>
            </w:r>
            <w:r>
              <w:rPr>
                <w:rFonts w:hint="eastAsia" w:ascii="宋体" w:hAnsi="宋体" w:eastAsia="宋体" w:cs="宋体"/>
                <w:sz w:val="21"/>
                <w:szCs w:val="21"/>
              </w:rPr>
              <w:t>系统</w:t>
            </w:r>
          </w:p>
        </w:tc>
        <w:tc>
          <w:tcPr>
            <w:tcW w:w="1080" w:type="dxa"/>
            <w:tcBorders>
              <w:tl2br w:val="nil"/>
              <w:tr2bl w:val="nil"/>
            </w:tcBorders>
            <w:vAlign w:val="center"/>
          </w:tcPr>
          <w:p>
            <w:pPr>
              <w:spacing w:before="0"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val="0"/>
                <w:sz w:val="21"/>
                <w:szCs w:val="21"/>
                <w:lang w:val="en-US" w:eastAsia="zh-CN" w:bidi="zh-CN"/>
              </w:rPr>
              <w:t>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sz w:val="21"/>
                <w:szCs w:val="21"/>
                <w:lang w:val="en-US" w:eastAsia="zh-CN"/>
              </w:rPr>
              <w:t>新增1套脱硫脱硝装置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18" w:type="dxa"/>
            <w:vMerge w:val="continue"/>
            <w:tcBorders>
              <w:tl2br w:val="nil"/>
              <w:tr2bl w:val="nil"/>
            </w:tcBorders>
            <w:vAlign w:val="center"/>
          </w:tcPr>
          <w:p>
            <w:pPr>
              <w:pStyle w:val="3"/>
              <w:tabs>
                <w:tab w:val="left" w:pos="481"/>
              </w:tabs>
              <w:spacing w:before="0" w:line="240" w:lineRule="auto"/>
              <w:jc w:val="left"/>
              <w:outlineLvl w:val="9"/>
              <w:rPr>
                <w:rFonts w:hint="eastAsia" w:ascii="宋体" w:hAnsi="宋体" w:eastAsia="宋体" w:cs="宋体"/>
                <w:b w:val="0"/>
                <w:bCs/>
                <w:sz w:val="21"/>
                <w:szCs w:val="21"/>
                <w:vertAlign w:val="baseline"/>
                <w:lang w:val="en-US" w:eastAsia="zh-CN"/>
              </w:rPr>
            </w:pP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kern w:val="0"/>
                <w:sz w:val="21"/>
                <w:szCs w:val="21"/>
                <w:lang w:val="en-US" w:eastAsia="zh-CN"/>
              </w:rPr>
              <w:t>1套</w:t>
            </w:r>
            <w:r>
              <w:rPr>
                <w:rFonts w:hint="eastAsia" w:ascii="宋体" w:hAnsi="宋体" w:eastAsia="宋体" w:cs="宋体"/>
                <w:kern w:val="0"/>
                <w:sz w:val="21"/>
                <w:szCs w:val="21"/>
              </w:rPr>
              <w:t>筛焦除尘系统</w:t>
            </w:r>
          </w:p>
        </w:tc>
        <w:tc>
          <w:tcPr>
            <w:tcW w:w="1080" w:type="dxa"/>
            <w:tcBorders>
              <w:tl2br w:val="nil"/>
              <w:tr2bl w:val="nil"/>
            </w:tcBorders>
            <w:vAlign w:val="center"/>
          </w:tcPr>
          <w:p>
            <w:pPr>
              <w:spacing w:before="0"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18" w:type="dxa"/>
            <w:vMerge w:val="continue"/>
            <w:tcBorders>
              <w:tl2br w:val="nil"/>
              <w:tr2bl w:val="nil"/>
            </w:tcBorders>
            <w:vAlign w:val="center"/>
          </w:tcPr>
          <w:p>
            <w:pPr>
              <w:pStyle w:val="3"/>
              <w:tabs>
                <w:tab w:val="left" w:pos="481"/>
              </w:tabs>
              <w:spacing w:before="0" w:line="240" w:lineRule="auto"/>
              <w:jc w:val="left"/>
              <w:outlineLvl w:val="9"/>
              <w:rPr>
                <w:rFonts w:hint="eastAsia" w:ascii="宋体" w:hAnsi="宋体" w:eastAsia="宋体" w:cs="宋体"/>
                <w:b w:val="0"/>
                <w:bCs/>
                <w:sz w:val="21"/>
                <w:szCs w:val="21"/>
                <w:vertAlign w:val="baseline"/>
                <w:lang w:val="en-US" w:eastAsia="zh-CN"/>
              </w:rPr>
            </w:pP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kern w:val="0"/>
                <w:sz w:val="21"/>
                <w:szCs w:val="21"/>
                <w:lang w:val="en-US" w:eastAsia="zh-CN"/>
              </w:rPr>
              <w:t>1套</w:t>
            </w:r>
            <w:r>
              <w:rPr>
                <w:rFonts w:hint="eastAsia" w:ascii="宋体" w:hAnsi="宋体" w:eastAsia="宋体" w:cs="宋体"/>
                <w:kern w:val="0"/>
                <w:sz w:val="21"/>
                <w:szCs w:val="21"/>
              </w:rPr>
              <w:t>硫铵工段尾气洗净塔洗涤</w:t>
            </w:r>
          </w:p>
        </w:tc>
        <w:tc>
          <w:tcPr>
            <w:tcW w:w="1080" w:type="dxa"/>
            <w:tcBorders>
              <w:tl2br w:val="nil"/>
              <w:tr2bl w:val="nil"/>
            </w:tcBorders>
            <w:vAlign w:val="center"/>
          </w:tcPr>
          <w:p>
            <w:pPr>
              <w:spacing w:before="0"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sz w:val="21"/>
                <w:szCs w:val="21"/>
                <w:lang w:val="en-US" w:eastAsia="zh-CN"/>
              </w:rPr>
              <w:t>未启用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18" w:type="dxa"/>
            <w:vMerge w:val="continue"/>
            <w:tcBorders>
              <w:tl2br w:val="nil"/>
              <w:tr2bl w:val="nil"/>
            </w:tcBorders>
            <w:vAlign w:val="center"/>
          </w:tcPr>
          <w:p>
            <w:pPr>
              <w:pStyle w:val="3"/>
              <w:tabs>
                <w:tab w:val="left" w:pos="481"/>
              </w:tabs>
              <w:spacing w:before="0" w:line="240" w:lineRule="auto"/>
              <w:jc w:val="left"/>
              <w:outlineLvl w:val="9"/>
              <w:rPr>
                <w:rFonts w:hint="eastAsia" w:ascii="宋体" w:hAnsi="宋体" w:eastAsia="宋体" w:cs="宋体"/>
                <w:b w:val="0"/>
                <w:bCs/>
                <w:sz w:val="21"/>
                <w:szCs w:val="21"/>
                <w:vertAlign w:val="baseline"/>
                <w:lang w:val="en-US" w:eastAsia="zh-CN"/>
              </w:rPr>
            </w:pP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kern w:val="0"/>
                <w:sz w:val="21"/>
                <w:szCs w:val="21"/>
                <w:lang w:val="en-US" w:eastAsia="zh-CN"/>
              </w:rPr>
              <w:t>1套</w:t>
            </w:r>
            <w:r>
              <w:rPr>
                <w:rFonts w:hint="eastAsia" w:ascii="宋体" w:hAnsi="宋体" w:eastAsia="宋体" w:cs="宋体"/>
                <w:kern w:val="0"/>
                <w:sz w:val="21"/>
                <w:szCs w:val="21"/>
              </w:rPr>
              <w:t>干熄焦地面除尘系统</w:t>
            </w:r>
          </w:p>
        </w:tc>
        <w:tc>
          <w:tcPr>
            <w:tcW w:w="1080" w:type="dxa"/>
            <w:tcBorders>
              <w:tl2br w:val="nil"/>
              <w:tr2bl w:val="nil"/>
            </w:tcBorders>
            <w:vAlign w:val="center"/>
          </w:tcPr>
          <w:p>
            <w:pPr>
              <w:spacing w:before="0"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18" w:type="dxa"/>
            <w:vMerge w:val="continue"/>
            <w:tcBorders>
              <w:tl2br w:val="nil"/>
              <w:tr2bl w:val="nil"/>
            </w:tcBorders>
            <w:vAlign w:val="center"/>
          </w:tcPr>
          <w:p>
            <w:pPr>
              <w:pStyle w:val="3"/>
              <w:tabs>
                <w:tab w:val="left" w:pos="481"/>
              </w:tabs>
              <w:spacing w:before="0" w:line="240" w:lineRule="auto"/>
              <w:jc w:val="left"/>
              <w:outlineLvl w:val="9"/>
              <w:rPr>
                <w:rFonts w:hint="eastAsia" w:ascii="宋体" w:hAnsi="宋体" w:eastAsia="宋体" w:cs="宋体"/>
                <w:b w:val="0"/>
                <w:bCs/>
                <w:sz w:val="21"/>
                <w:szCs w:val="21"/>
                <w:vertAlign w:val="baseline"/>
                <w:lang w:val="en-US" w:eastAsia="zh-CN"/>
              </w:rPr>
            </w:pPr>
          </w:p>
        </w:tc>
        <w:tc>
          <w:tcPr>
            <w:tcW w:w="4941" w:type="dxa"/>
            <w:tcBorders>
              <w:tl2br w:val="nil"/>
              <w:tr2bl w:val="nil"/>
            </w:tcBorders>
            <w:vAlign w:val="center"/>
          </w:tcPr>
          <w:p>
            <w:pPr>
              <w:adjustRightInd w:val="0"/>
              <w:snapToGrid w:val="0"/>
              <w:spacing w:line="240" w:lineRule="auto"/>
              <w:ind w:left="-146" w:leftChars="-52" w:right="-143" w:rightChars="-51" w:firstLine="2" w:firstLineChars="0"/>
              <w:jc w:val="center"/>
              <w:rPr>
                <w:rFonts w:hint="eastAsia" w:ascii="宋体" w:hAnsi="宋体" w:eastAsia="宋体" w:cs="宋体"/>
                <w:b w:val="0"/>
                <w:bCs/>
                <w:sz w:val="21"/>
                <w:szCs w:val="21"/>
                <w:vertAlign w:val="baseline"/>
                <w:lang w:val="en-US" w:eastAsia="zh-CN"/>
              </w:rPr>
            </w:pPr>
            <w:r>
              <w:rPr>
                <w:rFonts w:hint="eastAsia" w:ascii="宋体" w:hAnsi="宋体" w:eastAsia="宋体" w:cs="宋体"/>
                <w:sz w:val="21"/>
                <w:szCs w:val="21"/>
              </w:rPr>
              <w:t>煤转运站、粉碎机室、运煤通廊、运焦通廊等均为封闭式</w:t>
            </w:r>
          </w:p>
        </w:tc>
        <w:tc>
          <w:tcPr>
            <w:tcW w:w="1080" w:type="dxa"/>
            <w:tcBorders>
              <w:tl2br w:val="nil"/>
              <w:tr2bl w:val="nil"/>
            </w:tcBorders>
            <w:vAlign w:val="center"/>
          </w:tcPr>
          <w:p>
            <w:pPr>
              <w:spacing w:before="0" w:line="240" w:lineRule="auto"/>
              <w:jc w:val="center"/>
              <w:rPr>
                <w:rFonts w:hint="eastAsia" w:ascii="宋体" w:hAnsi="宋体" w:eastAsia="宋体" w:cs="宋体"/>
                <w:b w:val="0"/>
                <w:bCs/>
                <w:sz w:val="21"/>
                <w:szCs w:val="21"/>
                <w:vertAlign w:val="baseline"/>
                <w:lang w:val="en-US" w:eastAsia="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718" w:type="dxa"/>
            <w:vMerge w:val="restart"/>
            <w:tcBorders>
              <w:tl2br w:val="nil"/>
              <w:tr2bl w:val="nil"/>
            </w:tcBorders>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废水</w:t>
            </w: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val="0"/>
                <w:color w:val="auto"/>
                <w:sz w:val="21"/>
                <w:szCs w:val="21"/>
                <w:lang w:val="en-US" w:eastAsia="zh-CN" w:bidi="zh-CN"/>
              </w:rPr>
            </w:pPr>
            <w:r>
              <w:rPr>
                <w:rFonts w:hint="eastAsia" w:ascii="宋体" w:hAnsi="宋体" w:eastAsia="宋体" w:cs="宋体"/>
                <w:color w:val="auto"/>
                <w:sz w:val="21"/>
                <w:szCs w:val="21"/>
                <w:lang w:eastAsia="zh-CN"/>
              </w:rPr>
              <w:t>生活污水经</w:t>
            </w:r>
            <w:r>
              <w:rPr>
                <w:rFonts w:hint="eastAsia" w:ascii="宋体" w:hAnsi="宋体" w:eastAsia="宋体" w:cs="宋体"/>
                <w:color w:val="auto"/>
                <w:sz w:val="21"/>
                <w:szCs w:val="21"/>
              </w:rPr>
              <w:t>酚氰废水处理站处</w:t>
            </w:r>
            <w:r>
              <w:rPr>
                <w:rFonts w:hint="eastAsia" w:ascii="宋体" w:hAnsi="宋体" w:eastAsia="宋体" w:cs="宋体"/>
                <w:color w:val="auto"/>
                <w:sz w:val="21"/>
                <w:szCs w:val="21"/>
                <w:lang w:eastAsia="zh-CN"/>
              </w:rPr>
              <w:t>理后回用</w:t>
            </w:r>
          </w:p>
        </w:tc>
        <w:tc>
          <w:tcPr>
            <w:tcW w:w="1080" w:type="dxa"/>
            <w:tcBorders>
              <w:tl2br w:val="nil"/>
              <w:tr2bl w:val="nil"/>
            </w:tcBorders>
            <w:vAlign w:val="center"/>
          </w:tcPr>
          <w:p>
            <w:pPr>
              <w:adjustRightInd w:val="0"/>
              <w:snapToGrid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18" w:type="dxa"/>
            <w:vMerge w:val="continue"/>
            <w:tcBorders>
              <w:tl2br w:val="nil"/>
              <w:tr2bl w:val="nil"/>
            </w:tcBorders>
            <w:vAlign w:val="center"/>
          </w:tcPr>
          <w:p>
            <w:pPr>
              <w:spacing w:line="240" w:lineRule="auto"/>
              <w:jc w:val="center"/>
              <w:rPr>
                <w:rFonts w:hint="eastAsia" w:ascii="宋体" w:hAnsi="宋体" w:eastAsia="宋体" w:cs="宋体"/>
                <w:sz w:val="21"/>
                <w:szCs w:val="21"/>
              </w:rPr>
            </w:pPr>
          </w:p>
        </w:tc>
        <w:tc>
          <w:tcPr>
            <w:tcW w:w="4941" w:type="dxa"/>
            <w:tcBorders>
              <w:tl2br w:val="nil"/>
              <w:tr2bl w:val="nil"/>
            </w:tcBorders>
            <w:vAlign w:val="center"/>
          </w:tcPr>
          <w:p>
            <w:pPr>
              <w:adjustRightInd w:val="0"/>
              <w:snapToGrid w:val="0"/>
              <w:spacing w:line="240" w:lineRule="auto"/>
              <w:jc w:val="center"/>
              <w:rPr>
                <w:rFonts w:hint="eastAsia" w:ascii="宋体" w:hAnsi="宋体" w:eastAsia="宋体" w:cs="宋体"/>
                <w:b w:val="0"/>
                <w:bCs w:val="0"/>
                <w:color w:val="auto"/>
                <w:sz w:val="21"/>
                <w:szCs w:val="21"/>
                <w:lang w:val="en-US" w:eastAsia="zh-CN" w:bidi="zh-CN"/>
              </w:rPr>
            </w:pPr>
            <w:r>
              <w:rPr>
                <w:rFonts w:hint="eastAsia" w:ascii="宋体" w:hAnsi="宋体" w:eastAsia="宋体" w:cs="宋体"/>
                <w:color w:val="auto"/>
                <w:sz w:val="21"/>
                <w:szCs w:val="21"/>
                <w:lang w:eastAsia="zh-CN"/>
              </w:rPr>
              <w:t>生产废水经</w:t>
            </w:r>
            <w:r>
              <w:rPr>
                <w:rFonts w:hint="eastAsia" w:ascii="宋体" w:hAnsi="宋体" w:eastAsia="宋体" w:cs="宋体"/>
                <w:color w:val="auto"/>
                <w:sz w:val="21"/>
                <w:szCs w:val="21"/>
              </w:rPr>
              <w:t>酚氰废水处理站处</w:t>
            </w:r>
            <w:r>
              <w:rPr>
                <w:rFonts w:hint="eastAsia" w:ascii="宋体" w:hAnsi="宋体" w:eastAsia="宋体" w:cs="宋体"/>
                <w:color w:val="auto"/>
                <w:sz w:val="21"/>
                <w:szCs w:val="21"/>
                <w:lang w:eastAsia="zh-CN"/>
              </w:rPr>
              <w:t>理后回用</w:t>
            </w:r>
          </w:p>
        </w:tc>
        <w:tc>
          <w:tcPr>
            <w:tcW w:w="1080" w:type="dxa"/>
            <w:tcBorders>
              <w:tl2br w:val="nil"/>
              <w:tr2bl w:val="nil"/>
            </w:tcBorders>
            <w:vAlign w:val="center"/>
          </w:tcPr>
          <w:p>
            <w:pPr>
              <w:adjustRightInd w:val="0"/>
              <w:snapToGrid w:val="0"/>
              <w:spacing w:line="240" w:lineRule="auto"/>
              <w:jc w:val="center"/>
              <w:rPr>
                <w:rFonts w:hint="eastAsia" w:ascii="宋体" w:hAnsi="宋体" w:eastAsia="宋体" w:cs="宋体"/>
                <w:b w:val="0"/>
                <w:bCs w:val="0"/>
                <w:color w:val="auto"/>
                <w:sz w:val="21"/>
                <w:szCs w:val="21"/>
                <w:lang w:val="en-US" w:eastAsia="zh-CN" w:bidi="zh-CN"/>
              </w:rPr>
            </w:pPr>
            <w:r>
              <w:rPr>
                <w:rFonts w:hint="eastAsia" w:ascii="宋体" w:hAnsi="宋体" w:eastAsia="宋体" w:cs="宋体"/>
                <w:b w:val="0"/>
                <w:bCs w:val="0"/>
                <w:sz w:val="21"/>
                <w:szCs w:val="21"/>
                <w:lang w:val="en-US" w:eastAsia="zh-CN" w:bidi="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18" w:type="dxa"/>
            <w:tcBorders>
              <w:tl2br w:val="nil"/>
              <w:tr2bl w:val="nil"/>
            </w:tcBorders>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噪声</w:t>
            </w:r>
          </w:p>
        </w:tc>
        <w:tc>
          <w:tcPr>
            <w:tcW w:w="4941" w:type="dxa"/>
            <w:tcBorders>
              <w:tl2br w:val="nil"/>
              <w:tr2bl w:val="nil"/>
            </w:tcBorders>
            <w:vAlign w:val="center"/>
          </w:tcPr>
          <w:p>
            <w:pPr>
              <w:pStyle w:val="3"/>
              <w:numPr>
                <w:ilvl w:val="0"/>
                <w:numId w:val="0"/>
              </w:numPr>
              <w:tabs>
                <w:tab w:val="left" w:pos="481"/>
              </w:tabs>
              <w:spacing w:before="0" w:line="240" w:lineRule="auto"/>
              <w:jc w:val="left"/>
              <w:rPr>
                <w:rFonts w:hint="eastAsia" w:ascii="宋体" w:hAnsi="宋体" w:eastAsia="宋体" w:cs="宋体"/>
                <w:b w:val="0"/>
                <w:bCs w:val="0"/>
                <w:sz w:val="21"/>
                <w:szCs w:val="21"/>
                <w:lang w:val="en-US" w:eastAsia="zh-CN" w:bidi="zh-CN"/>
              </w:rPr>
            </w:pPr>
            <w:bookmarkStart w:id="57" w:name="_Toc30861"/>
            <w:bookmarkStart w:id="58" w:name="_Toc29202"/>
            <w:bookmarkStart w:id="59" w:name="_Toc19266"/>
            <w:r>
              <w:rPr>
                <w:rFonts w:hint="eastAsia" w:ascii="宋体" w:hAnsi="宋体" w:eastAsia="宋体" w:cs="宋体"/>
                <w:b w:val="0"/>
                <w:bCs w:val="0"/>
                <w:sz w:val="21"/>
                <w:szCs w:val="21"/>
                <w:lang w:val="en-US" w:eastAsia="zh-CN" w:bidi="zh-CN"/>
              </w:rPr>
              <w:t>对生产噪声采取高噪声源设置在全封闭厂房内，并采取消音、减振等措施，确保厂界噪声达标排放。</w:t>
            </w:r>
            <w:bookmarkEnd w:id="57"/>
            <w:bookmarkEnd w:id="58"/>
            <w:bookmarkEnd w:id="59"/>
          </w:p>
        </w:tc>
        <w:tc>
          <w:tcPr>
            <w:tcW w:w="1080" w:type="dxa"/>
            <w:tcBorders>
              <w:tl2br w:val="nil"/>
              <w:tr2bl w:val="nil"/>
            </w:tcBorders>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18" w:type="dxa"/>
            <w:vMerge w:val="restart"/>
            <w:tcBorders>
              <w:tl2br w:val="nil"/>
              <w:tr2bl w:val="nil"/>
            </w:tcBorders>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固废</w:t>
            </w:r>
          </w:p>
        </w:tc>
        <w:tc>
          <w:tcPr>
            <w:tcW w:w="4941" w:type="dxa"/>
            <w:tcBorders>
              <w:tl2br w:val="nil"/>
              <w:tr2bl w:val="nil"/>
            </w:tcBorders>
            <w:vAlign w:val="center"/>
          </w:tcPr>
          <w:p>
            <w:pPr>
              <w:pStyle w:val="3"/>
              <w:numPr>
                <w:ilvl w:val="0"/>
                <w:numId w:val="0"/>
              </w:numPr>
              <w:tabs>
                <w:tab w:val="left" w:pos="481"/>
              </w:tabs>
              <w:spacing w:before="0" w:line="240" w:lineRule="auto"/>
              <w:jc w:val="left"/>
              <w:rPr>
                <w:rFonts w:hint="eastAsia" w:ascii="宋体" w:hAnsi="宋体" w:eastAsia="宋体" w:cs="宋体"/>
                <w:b w:val="0"/>
                <w:bCs w:val="0"/>
                <w:sz w:val="21"/>
                <w:szCs w:val="21"/>
                <w:lang w:val="en-US" w:eastAsia="zh-CN" w:bidi="zh-CN"/>
              </w:rPr>
            </w:pPr>
            <w:bookmarkStart w:id="60" w:name="_Toc20026"/>
            <w:bookmarkStart w:id="61" w:name="_Toc26666"/>
            <w:bookmarkStart w:id="62" w:name="_Toc11723"/>
            <w:r>
              <w:rPr>
                <w:rFonts w:hint="eastAsia" w:ascii="宋体" w:hAnsi="宋体" w:eastAsia="宋体" w:cs="宋体"/>
                <w:b w:val="0"/>
                <w:bCs w:val="0"/>
                <w:sz w:val="21"/>
                <w:szCs w:val="21"/>
                <w:lang w:val="en-US" w:eastAsia="zh-CN" w:bidi="zh-CN"/>
              </w:rPr>
              <w:t>生活垃圾集中统一处置。</w:t>
            </w:r>
            <w:bookmarkEnd w:id="60"/>
            <w:bookmarkEnd w:id="61"/>
            <w:bookmarkEnd w:id="62"/>
          </w:p>
        </w:tc>
        <w:tc>
          <w:tcPr>
            <w:tcW w:w="1080" w:type="dxa"/>
            <w:tcBorders>
              <w:tl2br w:val="nil"/>
              <w:tr2bl w:val="nil"/>
            </w:tcBorders>
            <w:vAlign w:val="center"/>
          </w:tcPr>
          <w:p>
            <w:pPr>
              <w:spacing w:line="240" w:lineRule="auto"/>
              <w:jc w:val="center"/>
              <w:rPr>
                <w:rFonts w:hint="eastAsia" w:ascii="宋体" w:hAnsi="宋体" w:eastAsia="宋体" w:cs="宋体"/>
                <w:sz w:val="21"/>
                <w:szCs w:val="21"/>
                <w:lang w:val="en-US"/>
              </w:rPr>
            </w:pPr>
            <w:r>
              <w:rPr>
                <w:rFonts w:hint="eastAsia" w:ascii="宋体" w:hAnsi="宋体" w:eastAsia="宋体" w:cs="宋体"/>
                <w:sz w:val="21"/>
                <w:szCs w:val="21"/>
                <w:lang w:val="en-US" w:eastAsia="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18" w:type="dxa"/>
            <w:vMerge w:val="continue"/>
            <w:tcBorders>
              <w:tl2br w:val="nil"/>
              <w:tr2bl w:val="nil"/>
            </w:tcBorders>
            <w:vAlign w:val="center"/>
          </w:tcPr>
          <w:p>
            <w:pPr>
              <w:pStyle w:val="3"/>
              <w:tabs>
                <w:tab w:val="left" w:pos="481"/>
              </w:tabs>
              <w:spacing w:before="0" w:line="240" w:lineRule="auto"/>
              <w:jc w:val="both"/>
              <w:outlineLvl w:val="9"/>
              <w:rPr>
                <w:rFonts w:hint="eastAsia" w:ascii="宋体" w:hAnsi="宋体" w:eastAsia="宋体" w:cs="宋体"/>
                <w:sz w:val="21"/>
                <w:szCs w:val="21"/>
              </w:rPr>
            </w:pPr>
          </w:p>
        </w:tc>
        <w:tc>
          <w:tcPr>
            <w:tcW w:w="4941" w:type="dxa"/>
            <w:tcBorders>
              <w:tl2br w:val="nil"/>
              <w:tr2bl w:val="nil"/>
            </w:tcBorders>
            <w:vAlign w:val="center"/>
          </w:tcPr>
          <w:p>
            <w:pPr>
              <w:numPr>
                <w:ilvl w:val="0"/>
                <w:numId w:val="0"/>
              </w:numPr>
              <w:adjustRightInd w:val="0"/>
              <w:snapToGrid w:val="0"/>
              <w:spacing w:line="240" w:lineRule="auto"/>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焦油渣，通过桶装收集后直接配入炼焦煤配入焦煤中回用，不存放，不外排。</w:t>
            </w:r>
          </w:p>
        </w:tc>
        <w:tc>
          <w:tcPr>
            <w:tcW w:w="1080" w:type="dxa"/>
            <w:tcBorders>
              <w:tl2br w:val="nil"/>
              <w:tr2bl w:val="nil"/>
            </w:tcBorders>
            <w:vAlign w:val="center"/>
          </w:tcPr>
          <w:p>
            <w:pPr>
              <w:spacing w:before="0" w:line="240" w:lineRule="auto"/>
              <w:jc w:val="center"/>
              <w:rPr>
                <w:rFonts w:hint="eastAsia" w:ascii="宋体" w:hAnsi="宋体" w:eastAsia="宋体" w:cs="宋体"/>
                <w:b w:val="0"/>
                <w:bCs w:val="0"/>
                <w:sz w:val="21"/>
                <w:szCs w:val="21"/>
                <w:lang w:val="en-US" w:eastAsia="zh-CN" w:bidi="zh-CN"/>
              </w:rPr>
            </w:pPr>
            <w:r>
              <w:rPr>
                <w:rFonts w:hint="eastAsia" w:ascii="宋体" w:hAnsi="宋体" w:eastAsia="宋体" w:cs="宋体"/>
                <w:sz w:val="21"/>
                <w:szCs w:val="21"/>
                <w:lang w:val="en-US" w:eastAsia="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18" w:type="dxa"/>
            <w:vMerge w:val="continue"/>
            <w:tcBorders>
              <w:tl2br w:val="nil"/>
              <w:tr2bl w:val="nil"/>
            </w:tcBorders>
            <w:vAlign w:val="center"/>
          </w:tcPr>
          <w:p>
            <w:pPr>
              <w:pStyle w:val="3"/>
              <w:tabs>
                <w:tab w:val="left" w:pos="481"/>
              </w:tabs>
              <w:spacing w:before="0" w:line="240" w:lineRule="auto"/>
              <w:jc w:val="both"/>
              <w:outlineLvl w:val="9"/>
              <w:rPr>
                <w:rFonts w:hint="eastAsia" w:ascii="宋体" w:hAnsi="宋体" w:eastAsia="宋体" w:cs="宋体"/>
                <w:b w:val="0"/>
                <w:bCs w:val="0"/>
                <w:sz w:val="21"/>
                <w:szCs w:val="21"/>
                <w:lang w:val="en-US" w:eastAsia="zh-CN" w:bidi="zh-CN"/>
              </w:rPr>
            </w:pPr>
          </w:p>
        </w:tc>
        <w:tc>
          <w:tcPr>
            <w:tcW w:w="4941" w:type="dxa"/>
            <w:tcBorders>
              <w:tl2br w:val="nil"/>
              <w:tr2bl w:val="nil"/>
            </w:tcBorders>
            <w:vAlign w:val="center"/>
          </w:tcPr>
          <w:p>
            <w:pPr>
              <w:pStyle w:val="3"/>
              <w:numPr>
                <w:ilvl w:val="0"/>
                <w:numId w:val="0"/>
              </w:numPr>
              <w:tabs>
                <w:tab w:val="left" w:pos="481"/>
              </w:tabs>
              <w:spacing w:before="0" w:line="240" w:lineRule="auto"/>
              <w:jc w:val="both"/>
              <w:rPr>
                <w:rFonts w:hint="eastAsia" w:ascii="宋体" w:hAnsi="宋体" w:eastAsia="宋体" w:cs="宋体"/>
                <w:b w:val="0"/>
                <w:bCs w:val="0"/>
                <w:sz w:val="21"/>
                <w:szCs w:val="21"/>
                <w:lang w:val="en-US" w:eastAsia="zh-CN" w:bidi="zh-CN"/>
              </w:rPr>
            </w:pPr>
            <w:bookmarkStart w:id="63" w:name="_Toc11192"/>
            <w:bookmarkStart w:id="64" w:name="_Toc30383"/>
            <w:bookmarkStart w:id="65" w:name="_Toc19937"/>
            <w:r>
              <w:rPr>
                <w:rFonts w:hint="eastAsia" w:ascii="宋体" w:hAnsi="宋体" w:eastAsia="宋体" w:cs="宋体"/>
                <w:b w:val="0"/>
                <w:bCs w:val="0"/>
                <w:sz w:val="21"/>
                <w:szCs w:val="21"/>
                <w:lang w:val="en-US" w:eastAsia="zh-CN" w:bidi="zh-CN"/>
              </w:rPr>
              <w:t>再生残渣配入焦煤中回用，通过桶装收集后直接配入炼焦煤配入焦煤中回用，不存放，不外排</w:t>
            </w:r>
            <w:bookmarkEnd w:id="63"/>
            <w:bookmarkEnd w:id="64"/>
            <w:bookmarkEnd w:id="65"/>
          </w:p>
        </w:tc>
        <w:tc>
          <w:tcPr>
            <w:tcW w:w="1080" w:type="dxa"/>
            <w:tcBorders>
              <w:tl2br w:val="nil"/>
              <w:tr2bl w:val="nil"/>
            </w:tcBorders>
            <w:vAlign w:val="center"/>
          </w:tcPr>
          <w:p>
            <w:pPr>
              <w:spacing w:before="0" w:line="240" w:lineRule="auto"/>
              <w:jc w:val="center"/>
              <w:rPr>
                <w:rFonts w:hint="eastAsia" w:ascii="宋体" w:hAnsi="宋体" w:eastAsia="宋体" w:cs="宋体"/>
                <w:b w:val="0"/>
                <w:bCs w:val="0"/>
                <w:sz w:val="21"/>
                <w:szCs w:val="21"/>
                <w:lang w:val="en-US" w:eastAsia="zh-CN" w:bidi="zh-CN"/>
              </w:rPr>
            </w:pPr>
            <w:r>
              <w:rPr>
                <w:rFonts w:hint="eastAsia" w:ascii="宋体" w:hAnsi="宋体" w:eastAsia="宋体" w:cs="宋体"/>
                <w:sz w:val="21"/>
                <w:szCs w:val="21"/>
                <w:lang w:val="en-US" w:eastAsia="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18" w:type="dxa"/>
            <w:vMerge w:val="continue"/>
            <w:tcBorders>
              <w:tl2br w:val="nil"/>
              <w:tr2bl w:val="nil"/>
            </w:tcBorders>
            <w:vAlign w:val="center"/>
          </w:tcPr>
          <w:p>
            <w:pPr>
              <w:pStyle w:val="3"/>
              <w:tabs>
                <w:tab w:val="left" w:pos="481"/>
              </w:tabs>
              <w:spacing w:before="0" w:line="240" w:lineRule="auto"/>
              <w:jc w:val="both"/>
              <w:outlineLvl w:val="9"/>
              <w:rPr>
                <w:rFonts w:hint="eastAsia" w:ascii="宋体" w:hAnsi="宋体" w:eastAsia="宋体" w:cs="宋体"/>
                <w:b w:val="0"/>
                <w:bCs w:val="0"/>
                <w:sz w:val="21"/>
                <w:szCs w:val="21"/>
                <w:lang w:val="en-US" w:eastAsia="zh-CN" w:bidi="zh-CN"/>
              </w:rPr>
            </w:pPr>
          </w:p>
        </w:tc>
        <w:tc>
          <w:tcPr>
            <w:tcW w:w="4941" w:type="dxa"/>
            <w:tcBorders>
              <w:tl2br w:val="nil"/>
              <w:tr2bl w:val="nil"/>
            </w:tcBorders>
            <w:vAlign w:val="center"/>
          </w:tcPr>
          <w:p>
            <w:pPr>
              <w:pStyle w:val="3"/>
              <w:numPr>
                <w:ilvl w:val="0"/>
                <w:numId w:val="0"/>
              </w:numPr>
              <w:tabs>
                <w:tab w:val="left" w:pos="481"/>
              </w:tabs>
              <w:spacing w:before="0" w:line="240" w:lineRule="auto"/>
              <w:jc w:val="both"/>
              <w:rPr>
                <w:rFonts w:hint="eastAsia" w:ascii="宋体" w:hAnsi="宋体" w:eastAsia="宋体" w:cs="宋体"/>
                <w:b w:val="0"/>
                <w:bCs w:val="0"/>
                <w:sz w:val="21"/>
                <w:szCs w:val="21"/>
                <w:lang w:val="en-US" w:eastAsia="zh-CN" w:bidi="zh-CN"/>
              </w:rPr>
            </w:pPr>
            <w:bookmarkStart w:id="66" w:name="_Toc26078"/>
            <w:bookmarkStart w:id="67" w:name="_Toc13797"/>
            <w:bookmarkStart w:id="68" w:name="_Toc9470"/>
            <w:r>
              <w:rPr>
                <w:rFonts w:hint="eastAsia" w:ascii="宋体" w:hAnsi="宋体" w:eastAsia="宋体" w:cs="宋体"/>
                <w:b w:val="0"/>
                <w:bCs w:val="0"/>
                <w:sz w:val="21"/>
                <w:szCs w:val="21"/>
                <w:lang w:val="en-US" w:eastAsia="zh-CN" w:bidi="zh-CN"/>
              </w:rPr>
              <w:t>沥青渣，通过桶装收集后直接配入炼焦煤配入焦煤中回用，不存放，不外排</w:t>
            </w:r>
            <w:bookmarkEnd w:id="66"/>
            <w:bookmarkEnd w:id="67"/>
            <w:bookmarkEnd w:id="68"/>
          </w:p>
        </w:tc>
        <w:tc>
          <w:tcPr>
            <w:tcW w:w="1080" w:type="dxa"/>
            <w:tcBorders>
              <w:tl2br w:val="nil"/>
              <w:tr2bl w:val="nil"/>
            </w:tcBorders>
            <w:vAlign w:val="center"/>
          </w:tcPr>
          <w:p>
            <w:pPr>
              <w:spacing w:before="0" w:line="240" w:lineRule="auto"/>
              <w:jc w:val="center"/>
              <w:rPr>
                <w:rFonts w:hint="eastAsia" w:ascii="宋体" w:hAnsi="宋体" w:eastAsia="宋体" w:cs="宋体"/>
                <w:b w:val="0"/>
                <w:bCs w:val="0"/>
                <w:sz w:val="21"/>
                <w:szCs w:val="21"/>
                <w:lang w:val="en-US" w:eastAsia="zh-CN" w:bidi="zh-CN"/>
              </w:rPr>
            </w:pPr>
            <w:r>
              <w:rPr>
                <w:rFonts w:hint="eastAsia" w:ascii="宋体" w:hAnsi="宋体" w:eastAsia="宋体" w:cs="宋体"/>
                <w:sz w:val="21"/>
                <w:szCs w:val="21"/>
                <w:lang w:val="en-US" w:eastAsia="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18" w:type="dxa"/>
            <w:vMerge w:val="continue"/>
            <w:tcBorders>
              <w:tl2br w:val="nil"/>
              <w:tr2bl w:val="nil"/>
            </w:tcBorders>
            <w:vAlign w:val="center"/>
          </w:tcPr>
          <w:p>
            <w:pPr>
              <w:pStyle w:val="3"/>
              <w:tabs>
                <w:tab w:val="left" w:pos="481"/>
              </w:tabs>
              <w:spacing w:before="0" w:line="240" w:lineRule="auto"/>
              <w:jc w:val="both"/>
              <w:outlineLvl w:val="9"/>
              <w:rPr>
                <w:rFonts w:hint="eastAsia" w:ascii="宋体" w:hAnsi="宋体" w:eastAsia="宋体" w:cs="宋体"/>
                <w:b w:val="0"/>
                <w:bCs w:val="0"/>
                <w:sz w:val="21"/>
                <w:szCs w:val="21"/>
                <w:lang w:val="en-US" w:eastAsia="zh-CN" w:bidi="zh-CN"/>
              </w:rPr>
            </w:pPr>
          </w:p>
        </w:tc>
        <w:tc>
          <w:tcPr>
            <w:tcW w:w="4941" w:type="dxa"/>
            <w:tcBorders>
              <w:tl2br w:val="nil"/>
              <w:tr2bl w:val="nil"/>
            </w:tcBorders>
            <w:vAlign w:val="center"/>
          </w:tcPr>
          <w:p>
            <w:pPr>
              <w:numPr>
                <w:ilvl w:val="0"/>
                <w:numId w:val="0"/>
              </w:numPr>
              <w:adjustRightInd w:val="0"/>
              <w:snapToGrid w:val="0"/>
              <w:spacing w:line="240" w:lineRule="auto"/>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酚氰废水处理站污泥，通过桶装收集后直接配入炼焦煤配入焦煤中回用，不存放，不外排。</w:t>
            </w:r>
          </w:p>
        </w:tc>
        <w:tc>
          <w:tcPr>
            <w:tcW w:w="1080" w:type="dxa"/>
            <w:tcBorders>
              <w:tl2br w:val="nil"/>
              <w:tr2bl w:val="nil"/>
            </w:tcBorders>
            <w:vAlign w:val="center"/>
          </w:tcPr>
          <w:p>
            <w:pPr>
              <w:spacing w:before="0" w:line="240" w:lineRule="auto"/>
              <w:jc w:val="center"/>
              <w:rPr>
                <w:rFonts w:hint="eastAsia" w:ascii="宋体" w:hAnsi="宋体" w:eastAsia="宋体" w:cs="宋体"/>
                <w:b w:val="0"/>
                <w:bCs w:val="0"/>
                <w:sz w:val="21"/>
                <w:szCs w:val="21"/>
                <w:lang w:val="en-US" w:eastAsia="zh-CN" w:bidi="zh-CN"/>
              </w:rPr>
            </w:pPr>
            <w:r>
              <w:rPr>
                <w:rFonts w:hint="eastAsia" w:ascii="宋体" w:hAnsi="宋体" w:eastAsia="宋体" w:cs="宋体"/>
                <w:sz w:val="21"/>
                <w:szCs w:val="21"/>
                <w:lang w:val="en-US" w:eastAsia="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18" w:type="dxa"/>
            <w:vMerge w:val="continue"/>
            <w:tcBorders>
              <w:tl2br w:val="nil"/>
              <w:tr2bl w:val="nil"/>
            </w:tcBorders>
            <w:vAlign w:val="center"/>
          </w:tcPr>
          <w:p>
            <w:pPr>
              <w:pStyle w:val="3"/>
              <w:tabs>
                <w:tab w:val="left" w:pos="481"/>
              </w:tabs>
              <w:spacing w:before="0" w:line="240" w:lineRule="auto"/>
              <w:jc w:val="both"/>
              <w:outlineLvl w:val="9"/>
              <w:rPr>
                <w:rFonts w:hint="eastAsia" w:ascii="宋体" w:hAnsi="宋体" w:eastAsia="宋体" w:cs="宋体"/>
                <w:b w:val="0"/>
                <w:bCs w:val="0"/>
                <w:sz w:val="21"/>
                <w:szCs w:val="21"/>
                <w:lang w:val="en-US" w:eastAsia="zh-CN" w:bidi="zh-CN"/>
              </w:rPr>
            </w:pPr>
          </w:p>
        </w:tc>
        <w:tc>
          <w:tcPr>
            <w:tcW w:w="4941" w:type="dxa"/>
            <w:tcBorders>
              <w:tl2br w:val="nil"/>
              <w:tr2bl w:val="nil"/>
            </w:tcBorders>
            <w:vAlign w:val="center"/>
          </w:tcPr>
          <w:p>
            <w:pPr>
              <w:pStyle w:val="3"/>
              <w:numPr>
                <w:ilvl w:val="0"/>
                <w:numId w:val="0"/>
              </w:numPr>
              <w:tabs>
                <w:tab w:val="left" w:pos="481"/>
              </w:tabs>
              <w:spacing w:before="0" w:line="240" w:lineRule="auto"/>
              <w:jc w:val="both"/>
              <w:rPr>
                <w:rFonts w:hint="eastAsia" w:ascii="宋体" w:hAnsi="宋体" w:eastAsia="宋体" w:cs="宋体"/>
                <w:b w:val="0"/>
                <w:bCs w:val="0"/>
                <w:sz w:val="21"/>
                <w:szCs w:val="21"/>
                <w:lang w:val="en-US" w:eastAsia="zh-CN" w:bidi="zh-CN"/>
              </w:rPr>
            </w:pPr>
            <w:bookmarkStart w:id="69" w:name="_Toc13568"/>
            <w:bookmarkStart w:id="70" w:name="_Toc16478"/>
            <w:bookmarkStart w:id="71" w:name="_Toc3647"/>
            <w:r>
              <w:rPr>
                <w:rFonts w:hint="eastAsia" w:ascii="宋体" w:hAnsi="宋体" w:eastAsia="宋体" w:cs="宋体"/>
                <w:b w:val="0"/>
                <w:bCs w:val="0"/>
                <w:sz w:val="21"/>
                <w:szCs w:val="21"/>
                <w:lang w:val="en-US" w:eastAsia="zh-CN" w:bidi="zh-CN"/>
              </w:rPr>
              <w:t>催化剂残渣入焦煤回用</w:t>
            </w:r>
            <w:bookmarkEnd w:id="69"/>
            <w:bookmarkEnd w:id="70"/>
            <w:bookmarkEnd w:id="71"/>
          </w:p>
        </w:tc>
        <w:tc>
          <w:tcPr>
            <w:tcW w:w="1080" w:type="dxa"/>
            <w:tcBorders>
              <w:tl2br w:val="nil"/>
              <w:tr2bl w:val="nil"/>
            </w:tcBorders>
            <w:vAlign w:val="center"/>
          </w:tcPr>
          <w:p>
            <w:pPr>
              <w:spacing w:before="0" w:line="240" w:lineRule="auto"/>
              <w:jc w:val="center"/>
              <w:rPr>
                <w:rFonts w:hint="eastAsia" w:ascii="宋体" w:hAnsi="宋体" w:eastAsia="宋体" w:cs="宋体"/>
                <w:b w:val="0"/>
                <w:bCs w:val="0"/>
                <w:sz w:val="21"/>
                <w:szCs w:val="21"/>
                <w:lang w:val="en-US" w:eastAsia="zh-CN" w:bidi="zh-CN"/>
              </w:rPr>
            </w:pPr>
            <w:r>
              <w:rPr>
                <w:rFonts w:hint="eastAsia" w:ascii="宋体" w:hAnsi="宋体" w:eastAsia="宋体" w:cs="宋体"/>
                <w:sz w:val="21"/>
                <w:szCs w:val="21"/>
                <w:lang w:val="en-US" w:eastAsia="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718" w:type="dxa"/>
            <w:tcBorders>
              <w:tl2br w:val="nil"/>
              <w:tr2bl w:val="nil"/>
            </w:tcBorders>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绿化</w:t>
            </w:r>
          </w:p>
        </w:tc>
        <w:tc>
          <w:tcPr>
            <w:tcW w:w="4941" w:type="dxa"/>
            <w:tcBorders>
              <w:tl2br w:val="nil"/>
              <w:tr2bl w:val="nil"/>
            </w:tcBorders>
            <w:vAlign w:val="center"/>
          </w:tcPr>
          <w:p>
            <w:pPr>
              <w:pStyle w:val="3"/>
              <w:numPr>
                <w:ilvl w:val="0"/>
                <w:numId w:val="0"/>
              </w:numPr>
              <w:tabs>
                <w:tab w:val="left" w:pos="481"/>
              </w:tabs>
              <w:spacing w:before="0" w:line="240" w:lineRule="auto"/>
              <w:ind w:left="0" w:leftChars="0" w:firstLine="0" w:firstLineChars="0"/>
              <w:jc w:val="both"/>
              <w:rPr>
                <w:rFonts w:hint="eastAsia" w:ascii="宋体" w:hAnsi="宋体" w:eastAsia="宋体" w:cs="宋体"/>
                <w:b w:val="0"/>
                <w:bCs w:val="0"/>
                <w:sz w:val="21"/>
                <w:szCs w:val="21"/>
                <w:lang w:val="en-US" w:eastAsia="zh-CN" w:bidi="zh-CN"/>
              </w:rPr>
            </w:pPr>
            <w:bookmarkStart w:id="72" w:name="_Toc11918"/>
            <w:bookmarkStart w:id="73" w:name="_Toc28500"/>
            <w:bookmarkStart w:id="74" w:name="_Toc2212"/>
            <w:r>
              <w:rPr>
                <w:rFonts w:hint="eastAsia" w:ascii="宋体" w:hAnsi="宋体" w:eastAsia="宋体" w:cs="宋体"/>
                <w:b w:val="0"/>
                <w:bCs w:val="0"/>
                <w:sz w:val="21"/>
                <w:szCs w:val="21"/>
                <w:lang w:val="en-US" w:eastAsia="zh-CN" w:bidi="zh-CN"/>
              </w:rPr>
              <w:t>绿化面积85万㎡</w:t>
            </w:r>
            <w:bookmarkEnd w:id="72"/>
            <w:bookmarkEnd w:id="73"/>
            <w:bookmarkEnd w:id="74"/>
          </w:p>
        </w:tc>
        <w:tc>
          <w:tcPr>
            <w:tcW w:w="1080" w:type="dxa"/>
            <w:tcBorders>
              <w:tl2br w:val="nil"/>
              <w:tr2bl w:val="nil"/>
            </w:tcBorders>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未变更</w:t>
            </w:r>
          </w:p>
        </w:tc>
        <w:tc>
          <w:tcPr>
            <w:tcW w:w="2679" w:type="dxa"/>
            <w:tcBorders>
              <w:tl2br w:val="nil"/>
              <w:tr2bl w:val="nil"/>
            </w:tcBorders>
            <w:vAlign w:val="center"/>
          </w:tcPr>
          <w:p>
            <w:pPr>
              <w:adjustRightInd w:val="0"/>
              <w:snapToGrid w:val="0"/>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已落实</w:t>
            </w:r>
          </w:p>
        </w:tc>
      </w:tr>
    </w:tbl>
    <w:p>
      <w:pPr>
        <w:pStyle w:val="3"/>
        <w:bidi w:val="0"/>
        <w:ind w:left="0" w:leftChars="0" w:firstLine="0" w:firstLineChars="0"/>
        <w:rPr>
          <w:rFonts w:hint="eastAsia"/>
          <w:lang w:val="zh-CN" w:eastAsia="zh-CN"/>
        </w:rPr>
      </w:pPr>
      <w:bookmarkStart w:id="75" w:name="_Toc12585"/>
      <w:bookmarkStart w:id="76" w:name="_Toc17211"/>
      <w:bookmarkStart w:id="77" w:name="_Toc11769"/>
      <w:r>
        <w:rPr>
          <w:rFonts w:hint="eastAsia"/>
          <w:lang w:val="zh-CN" w:eastAsia="zh-CN"/>
        </w:rPr>
        <w:t>5  建设项目环评报告书的主要结论与建议及审批部门审批决定</w:t>
      </w:r>
      <w:bookmarkEnd w:id="75"/>
      <w:bookmarkEnd w:id="76"/>
      <w:bookmarkEnd w:id="77"/>
    </w:p>
    <w:p>
      <w:pPr>
        <w:pStyle w:val="4"/>
        <w:bidi w:val="0"/>
        <w:rPr>
          <w:lang w:val="zh-CN" w:eastAsia="zh-CN"/>
        </w:rPr>
      </w:pPr>
      <w:bookmarkStart w:id="78" w:name="_bookmark18"/>
      <w:bookmarkEnd w:id="78"/>
      <w:bookmarkStart w:id="79" w:name="_Toc18598"/>
      <w:bookmarkStart w:id="80" w:name="_Toc347"/>
      <w:bookmarkStart w:id="81" w:name="_Toc492"/>
      <w:r>
        <w:rPr>
          <w:lang w:val="zh-CN" w:eastAsia="zh-CN"/>
        </w:rPr>
        <w:t>5.1  建设项目环评报告书的主要结论与建议</w:t>
      </w:r>
      <w:bookmarkEnd w:id="79"/>
      <w:bookmarkEnd w:id="80"/>
      <w:bookmarkEnd w:id="81"/>
    </w:p>
    <w:p>
      <w:pPr>
        <w:pStyle w:val="5"/>
        <w:bidi w:val="0"/>
        <w:rPr>
          <w:lang w:val="zh-CN" w:eastAsia="zh-CN"/>
        </w:rPr>
      </w:pPr>
      <w:r>
        <w:rPr>
          <w:lang w:val="zh-CN" w:eastAsia="zh-CN"/>
        </w:rPr>
        <w:t>5.1.1 项目建设概况</w:t>
      </w:r>
    </w:p>
    <w:p>
      <w:pPr>
        <w:spacing w:before="292" w:line="411" w:lineRule="auto"/>
        <w:ind w:left="10" w:right="2" w:firstLine="585"/>
        <w:rPr>
          <w:rFonts w:hint="eastAsia" w:ascii="宋体" w:hAnsi="宋体" w:eastAsia="宋体" w:cs="宋体"/>
          <w:sz w:val="28"/>
          <w:szCs w:val="28"/>
          <w:lang w:val="en-US" w:eastAsia="zh-CN" w:bidi="zh-CN"/>
        </w:rPr>
      </w:pPr>
      <w:r>
        <w:rPr>
          <w:rFonts w:hint="eastAsia" w:cs="宋体"/>
          <w:sz w:val="28"/>
          <w:szCs w:val="28"/>
          <w:lang w:val="en-US" w:eastAsia="zh-CN" w:bidi="zh-CN"/>
        </w:rPr>
        <w:t>宁夏新生焦化有限公司</w:t>
      </w:r>
      <w:r>
        <w:rPr>
          <w:rFonts w:ascii="宋体" w:hAnsi="宋体" w:eastAsia="宋体" w:cs="宋体"/>
          <w:spacing w:val="2"/>
          <w:sz w:val="28"/>
          <w:szCs w:val="28"/>
        </w:rPr>
        <w:t>投资</w:t>
      </w:r>
      <w:r>
        <w:rPr>
          <w:rFonts w:hint="eastAsia" w:ascii="宋体" w:hAnsi="宋体" w:eastAsia="宋体" w:cs="宋体"/>
          <w:sz w:val="28"/>
          <w:szCs w:val="28"/>
          <w:lang w:val="en-US" w:eastAsia="zh-CN" w:bidi="zh-CN"/>
        </w:rPr>
        <w:t>117924.96</w:t>
      </w:r>
      <w:r>
        <w:rPr>
          <w:rFonts w:ascii="宋体" w:hAnsi="宋体" w:eastAsia="宋体" w:cs="宋体"/>
          <w:spacing w:val="2"/>
          <w:sz w:val="28"/>
          <w:szCs w:val="28"/>
        </w:rPr>
        <w:t>万元</w:t>
      </w:r>
      <w:r>
        <w:rPr>
          <w:rFonts w:ascii="宋体" w:hAnsi="宋体" w:eastAsia="宋体" w:cs="宋体"/>
          <w:spacing w:val="1"/>
          <w:sz w:val="28"/>
          <w:szCs w:val="28"/>
        </w:rPr>
        <w:t>建</w:t>
      </w:r>
      <w:r>
        <w:rPr>
          <w:rFonts w:hint="eastAsia" w:ascii="宋体" w:hAnsi="宋体" w:eastAsia="宋体" w:cs="宋体"/>
          <w:sz w:val="28"/>
          <w:szCs w:val="28"/>
          <w:lang w:val="en-US" w:eastAsia="zh-CN" w:bidi="zh-CN"/>
        </w:rPr>
        <w:t>设“</w:t>
      </w:r>
      <w:r>
        <w:rPr>
          <w:rFonts w:hint="eastAsia" w:cs="宋体"/>
          <w:sz w:val="28"/>
          <w:szCs w:val="28"/>
          <w:lang w:val="en-US" w:eastAsia="zh-CN" w:bidi="zh-CN"/>
        </w:rPr>
        <w:t>年产130万吨焦炭</w:t>
      </w:r>
      <w:r>
        <w:rPr>
          <w:rFonts w:hint="eastAsia" w:ascii="宋体" w:hAnsi="宋体" w:eastAsia="宋体" w:cs="宋体"/>
          <w:sz w:val="28"/>
          <w:szCs w:val="28"/>
          <w:lang w:val="en-US" w:eastAsia="zh-CN" w:bidi="zh-CN"/>
        </w:rPr>
        <w:t>项目"，本项目位于宁夏</w:t>
      </w:r>
      <w:r>
        <w:rPr>
          <w:rFonts w:hint="eastAsia" w:cs="宋体"/>
          <w:sz w:val="28"/>
          <w:szCs w:val="28"/>
          <w:lang w:val="en-US" w:eastAsia="zh-CN" w:bidi="zh-CN"/>
        </w:rPr>
        <w:t>石嘴山市</w:t>
      </w:r>
      <w:r>
        <w:rPr>
          <w:rFonts w:hint="eastAsia" w:ascii="宋体" w:hAnsi="宋体" w:eastAsia="宋体" w:cs="宋体"/>
          <w:sz w:val="28"/>
          <w:szCs w:val="28"/>
          <w:lang w:val="en-US" w:eastAsia="zh-CN" w:bidi="zh-CN"/>
        </w:rPr>
        <w:t>惠农区红果子工业园区，年生产1</w:t>
      </w:r>
      <w:r>
        <w:rPr>
          <w:rFonts w:hint="eastAsia" w:cs="宋体"/>
          <w:sz w:val="28"/>
          <w:szCs w:val="28"/>
          <w:lang w:val="en-US" w:eastAsia="zh-CN" w:bidi="zh-CN"/>
        </w:rPr>
        <w:t>20</w:t>
      </w:r>
      <w:r>
        <w:rPr>
          <w:rFonts w:hint="eastAsia" w:ascii="宋体" w:hAnsi="宋体" w:eastAsia="宋体" w:cs="宋体"/>
          <w:sz w:val="28"/>
          <w:szCs w:val="28"/>
          <w:lang w:val="en-US" w:eastAsia="zh-CN" w:bidi="zh-CN"/>
        </w:rPr>
        <w:t>万吨焦炭</w:t>
      </w:r>
      <w:r>
        <w:rPr>
          <w:rFonts w:hint="eastAsia" w:cs="宋体"/>
          <w:sz w:val="28"/>
          <w:szCs w:val="28"/>
          <w:lang w:val="en-US" w:eastAsia="zh-CN" w:bidi="zh-CN"/>
        </w:rPr>
        <w:t>、4万吨焦油、十二万粗苯、2万m³焦炉煤气</w:t>
      </w:r>
      <w:r>
        <w:rPr>
          <w:rFonts w:hint="eastAsia" w:ascii="宋体" w:hAnsi="宋体" w:eastAsia="宋体" w:cs="宋体"/>
          <w:sz w:val="28"/>
          <w:szCs w:val="28"/>
          <w:lang w:val="en-US" w:eastAsia="zh-CN" w:bidi="zh-CN"/>
        </w:rPr>
        <w:t>。</w:t>
      </w:r>
    </w:p>
    <w:bookmarkEnd w:id="46"/>
    <w:p>
      <w:pPr>
        <w:pStyle w:val="5"/>
        <w:bidi w:val="0"/>
        <w:rPr>
          <w:lang w:val="en-US"/>
        </w:rPr>
      </w:pPr>
      <w:r>
        <w:rPr>
          <w:rFonts w:hint="eastAsia"/>
          <w:lang w:val="en-US"/>
        </w:rPr>
        <w:t>5.</w:t>
      </w:r>
      <w:r>
        <w:rPr>
          <w:rFonts w:hint="eastAsia"/>
          <w:lang w:val="en-US" w:eastAsia="zh-CN"/>
        </w:rPr>
        <w:t>1.2</w:t>
      </w:r>
      <w:r>
        <w:rPr>
          <w:rFonts w:hint="eastAsia"/>
          <w:lang w:val="en-US"/>
        </w:rPr>
        <w:t xml:space="preserve"> 与国家及地方产业政策符合性分析</w:t>
      </w:r>
    </w:p>
    <w:p>
      <w:pPr>
        <w:spacing w:line="360" w:lineRule="auto"/>
        <w:ind w:firstLine="560" w:firstLineChars="200"/>
        <w:rPr>
          <w:sz w:val="28"/>
          <w:szCs w:val="28"/>
        </w:rPr>
      </w:pPr>
      <w:r>
        <w:rPr>
          <w:sz w:val="28"/>
          <w:szCs w:val="28"/>
        </w:rPr>
        <w:t>依据国家发展和改革委员会第29号令《产业结构调整指导目录（2019年本）》，本项目生产工艺及产品属于其中的鼓励类</w:t>
      </w:r>
      <w:r>
        <w:rPr>
          <w:rFonts w:hint="eastAsia"/>
          <w:sz w:val="28"/>
          <w:szCs w:val="28"/>
          <w:lang w:eastAsia="zh-CN"/>
        </w:rPr>
        <w:t>，</w:t>
      </w:r>
      <w:r>
        <w:rPr>
          <w:rFonts w:hint="eastAsia"/>
          <w:sz w:val="28"/>
          <w:szCs w:val="28"/>
          <w:lang w:val="en-US"/>
        </w:rPr>
        <w:t>属于</w:t>
      </w:r>
      <w:r>
        <w:rPr>
          <w:sz w:val="28"/>
          <w:szCs w:val="28"/>
          <w:lang w:val="en-US"/>
        </w:rPr>
        <w:t>允许类</w:t>
      </w:r>
      <w:r>
        <w:rPr>
          <w:rFonts w:hint="eastAsia"/>
          <w:sz w:val="28"/>
          <w:szCs w:val="28"/>
          <w:lang w:val="en-US" w:eastAsia="zh-CN"/>
        </w:rPr>
        <w:t>建设</w:t>
      </w:r>
      <w:r>
        <w:rPr>
          <w:sz w:val="28"/>
          <w:szCs w:val="28"/>
          <w:lang w:val="en-US"/>
        </w:rPr>
        <w:t>项目。</w:t>
      </w:r>
    </w:p>
    <w:p>
      <w:pPr>
        <w:pStyle w:val="5"/>
        <w:bidi w:val="0"/>
      </w:pPr>
      <w:r>
        <w:rPr>
          <w:rFonts w:hint="eastAsia"/>
          <w:lang w:val="en-US"/>
        </w:rPr>
        <w:t>5.</w:t>
      </w:r>
      <w:r>
        <w:rPr>
          <w:rFonts w:hint="eastAsia"/>
          <w:lang w:val="en-US" w:eastAsia="zh-CN"/>
        </w:rPr>
        <w:t>1.</w:t>
      </w:r>
      <w:r>
        <w:rPr>
          <w:rFonts w:hint="eastAsia"/>
          <w:lang w:val="en-US"/>
        </w:rPr>
        <w:t>3 项目选址合理性</w:t>
      </w:r>
    </w:p>
    <w:p>
      <w:pPr>
        <w:spacing w:line="360" w:lineRule="auto"/>
        <w:ind w:firstLine="560" w:firstLineChars="200"/>
        <w:rPr>
          <w:sz w:val="28"/>
          <w:szCs w:val="28"/>
        </w:rPr>
      </w:pPr>
      <w:bookmarkStart w:id="82" w:name="_Toc299369104"/>
      <w:bookmarkStart w:id="83" w:name="_Toc332203466"/>
      <w:bookmarkStart w:id="84" w:name="_Toc387745803"/>
      <w:r>
        <w:rPr>
          <w:sz w:val="28"/>
          <w:szCs w:val="28"/>
        </w:rPr>
        <w:t>本项目符合相关产业政策要求，项目用地属于工业用地，不属于《限制用地项目目录（2012年本）》和《禁止用地项目目录（2012年本）》中规定项目，用地性质符合要求。厂址及四周均为规划的工业用地，目前开发区具备完善的陆路物流输送的交通条件、完善的基础公用设施及水、电、气的供应，可以满足本项目的建设。</w:t>
      </w:r>
    </w:p>
    <w:p>
      <w:pPr>
        <w:spacing w:line="360" w:lineRule="auto"/>
        <w:ind w:firstLine="560" w:firstLineChars="200"/>
        <w:rPr>
          <w:sz w:val="28"/>
          <w:szCs w:val="28"/>
        </w:rPr>
      </w:pPr>
      <w:r>
        <w:rPr>
          <w:sz w:val="28"/>
          <w:szCs w:val="28"/>
        </w:rPr>
        <w:t>本项目</w:t>
      </w:r>
      <w:r>
        <w:rPr>
          <w:rFonts w:hint="eastAsia"/>
          <w:sz w:val="28"/>
          <w:szCs w:val="28"/>
          <w:lang w:eastAsia="zh-CN"/>
        </w:rPr>
        <w:t>位于</w:t>
      </w:r>
      <w:r>
        <w:rPr>
          <w:rFonts w:hint="eastAsia" w:ascii="宋体" w:hAnsi="宋体" w:eastAsia="宋体" w:cs="宋体"/>
          <w:sz w:val="28"/>
          <w:szCs w:val="28"/>
          <w:lang w:val="en-US" w:eastAsia="zh-CN" w:bidi="zh-CN"/>
        </w:rPr>
        <w:t>宁夏</w:t>
      </w:r>
      <w:r>
        <w:rPr>
          <w:rFonts w:hint="eastAsia" w:cs="宋体"/>
          <w:sz w:val="28"/>
          <w:szCs w:val="28"/>
          <w:lang w:val="en-US" w:eastAsia="zh-CN" w:bidi="zh-CN"/>
        </w:rPr>
        <w:t>石嘴山市</w:t>
      </w:r>
      <w:r>
        <w:rPr>
          <w:rFonts w:hint="eastAsia" w:ascii="宋体" w:hAnsi="宋体" w:eastAsia="宋体" w:cs="宋体"/>
          <w:sz w:val="28"/>
          <w:szCs w:val="28"/>
          <w:lang w:val="en-US" w:eastAsia="zh-CN" w:bidi="zh-CN"/>
        </w:rPr>
        <w:t>惠农区红果子工业园区</w:t>
      </w:r>
      <w:r>
        <w:rPr>
          <w:rFonts w:hint="eastAsia"/>
          <w:sz w:val="28"/>
          <w:szCs w:val="28"/>
          <w:lang w:eastAsia="zh-CN"/>
        </w:rPr>
        <w:t>，</w:t>
      </w:r>
      <w:r>
        <w:rPr>
          <w:sz w:val="28"/>
          <w:szCs w:val="28"/>
        </w:rPr>
        <w:t>项目产生的废水、废气、噪声、固体废物均能得到有效的治理，能够达标排放或综合利用，对周围环境影响较小。</w:t>
      </w:r>
    </w:p>
    <w:p>
      <w:pPr>
        <w:spacing w:line="360" w:lineRule="auto"/>
        <w:ind w:firstLine="560" w:firstLineChars="200"/>
        <w:rPr>
          <w:sz w:val="28"/>
          <w:szCs w:val="28"/>
        </w:rPr>
      </w:pPr>
      <w:r>
        <w:rPr>
          <w:sz w:val="28"/>
          <w:szCs w:val="28"/>
        </w:rPr>
        <w:t>综上所述，本项目选址合理可行。</w:t>
      </w:r>
    </w:p>
    <w:bookmarkEnd w:id="82"/>
    <w:bookmarkEnd w:id="83"/>
    <w:bookmarkEnd w:id="84"/>
    <w:p>
      <w:pPr>
        <w:pStyle w:val="8"/>
        <w:spacing w:line="20" w:lineRule="exact"/>
        <w:ind w:left="203"/>
        <w:rPr>
          <w:sz w:val="2"/>
        </w:rPr>
      </w:pPr>
    </w:p>
    <w:p>
      <w:pPr>
        <w:pStyle w:val="5"/>
        <w:bidi w:val="0"/>
      </w:pPr>
      <w:r>
        <w:rPr>
          <w:rFonts w:hint="eastAsia"/>
          <w:lang w:val="en-US"/>
        </w:rPr>
        <w:t>5.</w:t>
      </w:r>
      <w:r>
        <w:rPr>
          <w:rFonts w:hint="eastAsia"/>
          <w:lang w:val="en-US" w:eastAsia="zh-CN"/>
        </w:rPr>
        <w:t>1.</w:t>
      </w:r>
      <w:r>
        <w:rPr>
          <w:rFonts w:hint="eastAsia"/>
          <w:lang w:val="en-US"/>
        </w:rPr>
        <w:t xml:space="preserve">4 </w:t>
      </w:r>
      <w:r>
        <w:t>环境质量现状</w:t>
      </w:r>
    </w:p>
    <w:p>
      <w:pPr>
        <w:pStyle w:val="27"/>
        <w:tabs>
          <w:tab w:val="left" w:pos="1081"/>
        </w:tabs>
        <w:spacing w:before="179" w:line="360" w:lineRule="auto"/>
        <w:ind w:left="0" w:leftChars="0" w:firstLine="562" w:firstLineChars="200"/>
        <w:rPr>
          <w:b/>
          <w:sz w:val="28"/>
        </w:rPr>
      </w:pPr>
      <w:r>
        <w:rPr>
          <w:rFonts w:hint="eastAsia"/>
          <w:b/>
          <w:sz w:val="28"/>
          <w:lang w:val="en-US" w:eastAsia="zh-CN"/>
        </w:rPr>
        <w:t>（1）</w:t>
      </w:r>
      <w:r>
        <w:rPr>
          <w:b/>
          <w:sz w:val="28"/>
        </w:rPr>
        <w:t>环境空气质量现状</w:t>
      </w:r>
    </w:p>
    <w:p>
      <w:pPr>
        <w:snapToGrid w:val="0"/>
        <w:spacing w:line="360" w:lineRule="auto"/>
        <w:ind w:firstLine="536" w:firstLineChars="200"/>
        <w:rPr>
          <w:rFonts w:hint="eastAsia" w:ascii="宋体" w:hAnsi="宋体" w:eastAsia="宋体" w:cs="宋体"/>
          <w:spacing w:val="-6"/>
          <w:sz w:val="28"/>
          <w:szCs w:val="28"/>
          <w:lang w:val="zh-CN" w:eastAsia="zh-CN" w:bidi="zh-CN"/>
        </w:rPr>
      </w:pPr>
      <w:r>
        <w:rPr>
          <w:rFonts w:hint="eastAsia" w:ascii="宋体" w:hAnsi="宋体" w:eastAsia="宋体" w:cs="宋体"/>
          <w:spacing w:val="-6"/>
          <w:sz w:val="28"/>
          <w:szCs w:val="28"/>
          <w:lang w:val="zh-CN" w:eastAsia="zh-CN" w:bidi="zh-CN"/>
        </w:rPr>
        <w:t>区域内的TSP日浓度均有不同程度的超标，超标率在42.86%～100%之间，TSP浓度的最大值超过《环境空气质量标准》（GB3096-2012）一级标准2.69倍</w:t>
      </w:r>
      <w:r>
        <w:rPr>
          <w:rFonts w:hint="eastAsia" w:cs="宋体"/>
          <w:spacing w:val="-6"/>
          <w:sz w:val="28"/>
          <w:szCs w:val="28"/>
          <w:lang w:val="zh-CN" w:eastAsia="zh-CN" w:bidi="zh-CN"/>
        </w:rPr>
        <w:t>，</w:t>
      </w:r>
      <w:r>
        <w:rPr>
          <w:rFonts w:hint="eastAsia" w:ascii="宋体" w:hAnsi="宋体" w:eastAsia="宋体" w:cs="宋体"/>
          <w:spacing w:val="-6"/>
          <w:sz w:val="28"/>
          <w:szCs w:val="28"/>
          <w:lang w:val="zh-CN" w:eastAsia="zh-CN" w:bidi="zh-CN"/>
        </w:rPr>
        <w:t>超标率</w:t>
      </w:r>
      <w:r>
        <w:rPr>
          <w:rFonts w:hint="eastAsia" w:cs="宋体"/>
          <w:spacing w:val="-6"/>
          <w:sz w:val="28"/>
          <w:szCs w:val="28"/>
          <w:lang w:val="zh-CN" w:eastAsia="zh-CN" w:bidi="zh-CN"/>
        </w:rPr>
        <w:t>为</w:t>
      </w:r>
      <w:r>
        <w:rPr>
          <w:rFonts w:hint="eastAsia" w:ascii="宋体" w:hAnsi="宋体" w:eastAsia="宋体" w:cs="宋体"/>
          <w:spacing w:val="-6"/>
          <w:sz w:val="28"/>
          <w:szCs w:val="28"/>
          <w:lang w:val="zh-CN" w:eastAsia="zh-CN" w:bidi="zh-CN"/>
        </w:rPr>
        <w:t>100%</w:t>
      </w:r>
      <w:r>
        <w:rPr>
          <w:rFonts w:hint="eastAsia" w:cs="宋体"/>
          <w:spacing w:val="-6"/>
          <w:sz w:val="28"/>
          <w:szCs w:val="28"/>
          <w:lang w:val="en-US" w:eastAsia="zh-CN" w:bidi="zh-CN"/>
        </w:rPr>
        <w:t>；</w:t>
      </w:r>
      <w:r>
        <w:rPr>
          <w:rFonts w:hint="eastAsia" w:ascii="宋体" w:hAnsi="宋体" w:eastAsia="宋体" w:cs="宋体"/>
          <w:spacing w:val="-6"/>
          <w:sz w:val="28"/>
          <w:szCs w:val="28"/>
          <w:lang w:val="zh-CN" w:eastAsia="zh-CN" w:bidi="zh-CN"/>
        </w:rPr>
        <w:t>区域内的PM</w:t>
      </w:r>
      <w:r>
        <w:rPr>
          <w:rFonts w:hint="eastAsia" w:ascii="宋体" w:hAnsi="宋体" w:eastAsia="宋体" w:cs="宋体"/>
          <w:spacing w:val="-6"/>
          <w:sz w:val="28"/>
          <w:szCs w:val="28"/>
          <w:vertAlign w:val="subscript"/>
          <w:lang w:val="zh-CN" w:eastAsia="zh-CN" w:bidi="zh-CN"/>
        </w:rPr>
        <w:t>10</w:t>
      </w:r>
      <w:r>
        <w:rPr>
          <w:rFonts w:hint="eastAsia" w:ascii="宋体" w:hAnsi="宋体" w:eastAsia="宋体" w:cs="宋体"/>
          <w:spacing w:val="-6"/>
          <w:sz w:val="28"/>
          <w:szCs w:val="28"/>
          <w:lang w:val="zh-CN" w:eastAsia="zh-CN" w:bidi="zh-CN"/>
        </w:rPr>
        <w:t>均浓度均有不同程度的超标，超标率在0%～100%之间，PM</w:t>
      </w:r>
      <w:r>
        <w:rPr>
          <w:rFonts w:hint="eastAsia" w:ascii="宋体" w:hAnsi="宋体" w:eastAsia="宋体" w:cs="宋体"/>
          <w:spacing w:val="-6"/>
          <w:sz w:val="28"/>
          <w:szCs w:val="28"/>
          <w:vertAlign w:val="subscript"/>
          <w:lang w:val="zh-CN" w:eastAsia="zh-CN" w:bidi="zh-CN"/>
        </w:rPr>
        <w:t>10</w:t>
      </w:r>
      <w:r>
        <w:rPr>
          <w:rFonts w:hint="eastAsia" w:ascii="宋体" w:hAnsi="宋体" w:eastAsia="宋体" w:cs="宋体"/>
          <w:spacing w:val="-6"/>
          <w:sz w:val="28"/>
          <w:szCs w:val="28"/>
          <w:lang w:val="zh-CN" w:eastAsia="zh-CN" w:bidi="zh-CN"/>
        </w:rPr>
        <w:t>浓度的最大值超过《环境空气质量标准》（GB3096-2012）一级标准6.08倍，且超标率为100%</w:t>
      </w:r>
      <w:r>
        <w:rPr>
          <w:rFonts w:hint="eastAsia" w:cs="宋体"/>
          <w:spacing w:val="-6"/>
          <w:sz w:val="28"/>
          <w:szCs w:val="28"/>
          <w:lang w:val="zh-CN" w:eastAsia="zh-CN" w:bidi="zh-CN"/>
        </w:rPr>
        <w:t>，</w:t>
      </w:r>
      <w:r>
        <w:rPr>
          <w:rFonts w:hint="eastAsia" w:ascii="宋体" w:hAnsi="宋体" w:eastAsia="宋体" w:cs="宋体"/>
          <w:spacing w:val="-6"/>
          <w:sz w:val="28"/>
          <w:szCs w:val="28"/>
          <w:lang w:val="zh-CN" w:eastAsia="zh-CN" w:bidi="zh-CN"/>
        </w:rPr>
        <w:t>超标原因主要为监测点所在区域气候干旱、植被稀疏，加之项目所在区域处于正在开发阶段，且已运行企业排放的烟（粉）尘量较大，导致项目区监测点TSP、PM</w:t>
      </w:r>
      <w:r>
        <w:rPr>
          <w:rFonts w:hint="eastAsia" w:ascii="宋体" w:hAnsi="宋体" w:eastAsia="宋体" w:cs="宋体"/>
          <w:spacing w:val="-6"/>
          <w:sz w:val="28"/>
          <w:szCs w:val="28"/>
          <w:vertAlign w:val="subscript"/>
          <w:lang w:val="zh-CN" w:eastAsia="zh-CN" w:bidi="zh-CN"/>
        </w:rPr>
        <w:t>10</w:t>
      </w:r>
      <w:r>
        <w:rPr>
          <w:rFonts w:hint="eastAsia" w:ascii="宋体" w:hAnsi="宋体" w:eastAsia="宋体" w:cs="宋体"/>
          <w:spacing w:val="-6"/>
          <w:sz w:val="28"/>
          <w:szCs w:val="28"/>
          <w:lang w:val="zh-CN" w:eastAsia="zh-CN" w:bidi="zh-CN"/>
        </w:rPr>
        <w:t>的现状监测值出现超标现象</w:t>
      </w:r>
      <w:r>
        <w:rPr>
          <w:rFonts w:hint="eastAsia" w:cs="宋体"/>
          <w:spacing w:val="-6"/>
          <w:sz w:val="28"/>
          <w:szCs w:val="28"/>
          <w:lang w:val="zh-CN" w:eastAsia="zh-CN" w:bidi="zh-CN"/>
        </w:rPr>
        <w:t>；</w:t>
      </w:r>
      <w:r>
        <w:rPr>
          <w:rFonts w:hint="eastAsia" w:ascii="宋体" w:hAnsi="宋体" w:eastAsia="宋体" w:cs="宋体"/>
          <w:spacing w:val="-6"/>
          <w:sz w:val="28"/>
          <w:szCs w:val="28"/>
          <w:lang w:val="zh-CN" w:eastAsia="zh-CN" w:bidi="zh-CN"/>
        </w:rPr>
        <w:t>区域内SO</w:t>
      </w:r>
      <w:r>
        <w:rPr>
          <w:rFonts w:hint="eastAsia" w:ascii="宋体" w:hAnsi="宋体" w:eastAsia="宋体" w:cs="宋体"/>
          <w:spacing w:val="-6"/>
          <w:sz w:val="28"/>
          <w:szCs w:val="28"/>
          <w:vertAlign w:val="subscript"/>
          <w:lang w:val="zh-CN" w:eastAsia="zh-CN" w:bidi="zh-CN"/>
        </w:rPr>
        <w:t>2</w:t>
      </w:r>
      <w:r>
        <w:rPr>
          <w:rFonts w:hint="eastAsia" w:ascii="宋体" w:hAnsi="宋体" w:eastAsia="宋体" w:cs="宋体"/>
          <w:spacing w:val="-6"/>
          <w:sz w:val="28"/>
          <w:szCs w:val="28"/>
          <w:lang w:val="zh-CN" w:eastAsia="zh-CN" w:bidi="zh-CN"/>
        </w:rPr>
        <w:t>浓度，满足《环境空气质量标准》（GB3096-2012）二级标准，最大值占《环境空气质量标准》（GB3096-2012）二级标准的76.6%，本项目厂址；SO</w:t>
      </w:r>
      <w:r>
        <w:rPr>
          <w:rFonts w:hint="eastAsia" w:ascii="宋体" w:hAnsi="宋体" w:eastAsia="宋体" w:cs="宋体"/>
          <w:spacing w:val="-6"/>
          <w:sz w:val="28"/>
          <w:szCs w:val="28"/>
          <w:vertAlign w:val="subscript"/>
          <w:lang w:val="zh-CN" w:eastAsia="zh-CN" w:bidi="zh-CN"/>
        </w:rPr>
        <w:t>2</w:t>
      </w:r>
      <w:r>
        <w:rPr>
          <w:rFonts w:hint="eastAsia" w:ascii="宋体" w:hAnsi="宋体" w:eastAsia="宋体" w:cs="宋体"/>
          <w:spacing w:val="-6"/>
          <w:sz w:val="28"/>
          <w:szCs w:val="28"/>
          <w:lang w:val="zh-CN" w:eastAsia="zh-CN" w:bidi="zh-CN"/>
        </w:rPr>
        <w:t>浓度满足《环境空气质量标准》（GB3096-2012）一级标准</w:t>
      </w:r>
      <w:r>
        <w:rPr>
          <w:rFonts w:hint="eastAsia" w:cs="宋体"/>
          <w:spacing w:val="-6"/>
          <w:sz w:val="28"/>
          <w:szCs w:val="28"/>
          <w:lang w:val="zh-CN" w:eastAsia="zh-CN" w:bidi="zh-CN"/>
        </w:rPr>
        <w:t>；</w:t>
      </w:r>
    </w:p>
    <w:p>
      <w:pPr>
        <w:snapToGrid w:val="0"/>
        <w:spacing w:line="360" w:lineRule="auto"/>
        <w:rPr>
          <w:rFonts w:hint="eastAsia" w:ascii="宋体" w:hAnsi="宋体" w:eastAsia="宋体" w:cs="宋体"/>
          <w:spacing w:val="-6"/>
          <w:sz w:val="28"/>
          <w:szCs w:val="28"/>
          <w:lang w:val="zh-CN" w:eastAsia="zh-CN" w:bidi="zh-CN"/>
        </w:rPr>
      </w:pPr>
      <w:r>
        <w:rPr>
          <w:rFonts w:hint="eastAsia" w:ascii="宋体" w:hAnsi="宋体" w:eastAsia="宋体" w:cs="宋体"/>
          <w:spacing w:val="-6"/>
          <w:sz w:val="28"/>
          <w:szCs w:val="28"/>
          <w:lang w:val="zh-CN" w:eastAsia="zh-CN" w:bidi="zh-CN"/>
        </w:rPr>
        <w:t>区域内NO2浓度满足《环境空气质量标准》（GB3096-2012）二级标准，本项目厂址；NO</w:t>
      </w:r>
      <w:r>
        <w:rPr>
          <w:rFonts w:hint="eastAsia" w:ascii="宋体" w:hAnsi="宋体" w:eastAsia="宋体" w:cs="宋体"/>
          <w:spacing w:val="-6"/>
          <w:sz w:val="28"/>
          <w:szCs w:val="28"/>
          <w:vertAlign w:val="subscript"/>
          <w:lang w:val="zh-CN" w:eastAsia="zh-CN" w:bidi="zh-CN"/>
        </w:rPr>
        <w:t>2</w:t>
      </w:r>
      <w:r>
        <w:rPr>
          <w:rFonts w:hint="eastAsia" w:ascii="宋体" w:hAnsi="宋体" w:eastAsia="宋体" w:cs="宋体"/>
          <w:spacing w:val="-6"/>
          <w:sz w:val="28"/>
          <w:szCs w:val="28"/>
          <w:lang w:val="zh-CN" w:eastAsia="zh-CN" w:bidi="zh-CN"/>
        </w:rPr>
        <w:t>浓度满足《环境空气质量标准》（GB3096-2012）一级标准</w:t>
      </w:r>
      <w:r>
        <w:rPr>
          <w:rFonts w:hint="eastAsia" w:cs="宋体"/>
          <w:spacing w:val="-6"/>
          <w:sz w:val="28"/>
          <w:szCs w:val="28"/>
          <w:lang w:val="zh-CN" w:eastAsia="zh-CN" w:bidi="zh-CN"/>
        </w:rPr>
        <w:t>；</w:t>
      </w:r>
      <w:r>
        <w:rPr>
          <w:rFonts w:hint="eastAsia" w:ascii="宋体" w:hAnsi="宋体" w:eastAsia="宋体" w:cs="宋体"/>
          <w:spacing w:val="-6"/>
          <w:sz w:val="28"/>
          <w:szCs w:val="28"/>
          <w:lang w:val="zh-CN" w:eastAsia="zh-CN" w:bidi="zh-CN"/>
        </w:rPr>
        <w:t>区域内CO浓度满足《环境空气质量标准》(GB3095-2012)一、二级标准</w:t>
      </w:r>
      <w:r>
        <w:rPr>
          <w:rFonts w:hint="eastAsia" w:cs="宋体"/>
          <w:spacing w:val="-6"/>
          <w:sz w:val="28"/>
          <w:szCs w:val="28"/>
          <w:lang w:val="zh-CN" w:eastAsia="zh-CN" w:bidi="zh-CN"/>
        </w:rPr>
        <w:t>；</w:t>
      </w:r>
      <w:r>
        <w:rPr>
          <w:rFonts w:hint="eastAsia" w:ascii="宋体" w:hAnsi="宋体" w:eastAsia="宋体" w:cs="宋体"/>
          <w:spacing w:val="-6"/>
          <w:sz w:val="28"/>
          <w:szCs w:val="28"/>
          <w:lang w:val="zh-CN" w:eastAsia="zh-CN" w:bidi="zh-CN"/>
        </w:rPr>
        <w:t>区域内苯并〔а〕芘浓度满足《环境空气质量标准》(GB3095-2012)一、二级标准的要求</w:t>
      </w:r>
      <w:r>
        <w:rPr>
          <w:rFonts w:hint="eastAsia" w:cs="宋体"/>
          <w:spacing w:val="-6"/>
          <w:sz w:val="28"/>
          <w:szCs w:val="28"/>
          <w:lang w:val="zh-CN" w:eastAsia="zh-CN" w:bidi="zh-CN"/>
        </w:rPr>
        <w:t>；</w:t>
      </w:r>
      <w:r>
        <w:rPr>
          <w:rFonts w:hint="eastAsia" w:ascii="宋体" w:hAnsi="宋体" w:eastAsia="宋体" w:cs="宋体"/>
          <w:spacing w:val="-6"/>
          <w:sz w:val="28"/>
          <w:szCs w:val="28"/>
          <w:lang w:val="zh-CN" w:eastAsia="zh-CN" w:bidi="zh-CN"/>
        </w:rPr>
        <w:t>区域内氟化物浓度满足《环境空气质量标准》(GB3095-2012)二级标准的要求</w:t>
      </w:r>
      <w:r>
        <w:rPr>
          <w:rFonts w:hint="eastAsia" w:cs="宋体"/>
          <w:spacing w:val="-6"/>
          <w:sz w:val="28"/>
          <w:szCs w:val="28"/>
          <w:lang w:val="zh-CN" w:eastAsia="zh-CN" w:bidi="zh-CN"/>
        </w:rPr>
        <w:t>；</w:t>
      </w:r>
      <w:r>
        <w:rPr>
          <w:rFonts w:hint="eastAsia" w:ascii="宋体" w:hAnsi="宋体" w:eastAsia="宋体" w:cs="宋体"/>
          <w:spacing w:val="-6"/>
          <w:sz w:val="28"/>
          <w:szCs w:val="28"/>
          <w:lang w:val="zh-CN" w:eastAsia="zh-CN" w:bidi="zh-CN"/>
        </w:rPr>
        <w:t>区域内非甲烷总烃浓度满足《大气污染物综合排放标准》(GB16297-1996)二级标准中无组织排放监控浓度4.00mg/Nm</w:t>
      </w:r>
      <w:r>
        <w:rPr>
          <w:rFonts w:hint="eastAsia" w:ascii="宋体" w:hAnsi="宋体" w:eastAsia="宋体" w:cs="宋体"/>
          <w:spacing w:val="-6"/>
          <w:sz w:val="28"/>
          <w:szCs w:val="28"/>
          <w:vertAlign w:val="superscript"/>
          <w:lang w:val="zh-CN" w:eastAsia="zh-CN" w:bidi="zh-CN"/>
        </w:rPr>
        <w:t>3</w:t>
      </w:r>
      <w:r>
        <w:rPr>
          <w:rFonts w:hint="eastAsia" w:ascii="宋体" w:hAnsi="宋体" w:eastAsia="宋体" w:cs="宋体"/>
          <w:spacing w:val="-6"/>
          <w:sz w:val="28"/>
          <w:szCs w:val="28"/>
          <w:lang w:val="zh-CN" w:eastAsia="zh-CN" w:bidi="zh-CN"/>
        </w:rPr>
        <w:t>限值要求</w:t>
      </w:r>
      <w:r>
        <w:rPr>
          <w:rFonts w:hint="eastAsia" w:cs="宋体"/>
          <w:spacing w:val="-6"/>
          <w:sz w:val="28"/>
          <w:szCs w:val="28"/>
          <w:lang w:val="zh-CN" w:eastAsia="zh-CN" w:bidi="zh-CN"/>
        </w:rPr>
        <w:t>；</w:t>
      </w:r>
      <w:r>
        <w:rPr>
          <w:rFonts w:hint="eastAsia" w:ascii="宋体" w:hAnsi="宋体" w:eastAsia="宋体" w:cs="宋体"/>
          <w:spacing w:val="-6"/>
          <w:sz w:val="28"/>
          <w:szCs w:val="28"/>
          <w:lang w:val="zh-CN" w:eastAsia="zh-CN" w:bidi="zh-CN"/>
        </w:rPr>
        <w:t>区域内氨浓度满足《工业企业设计卫生标准》（TJ36-79）中表１标准0.2mg/m</w:t>
      </w:r>
      <w:r>
        <w:rPr>
          <w:rFonts w:hint="eastAsia" w:ascii="宋体" w:hAnsi="宋体" w:eastAsia="宋体" w:cs="宋体"/>
          <w:spacing w:val="-6"/>
          <w:sz w:val="28"/>
          <w:szCs w:val="28"/>
          <w:vertAlign w:val="superscript"/>
          <w:lang w:val="zh-CN" w:eastAsia="zh-CN" w:bidi="zh-CN"/>
        </w:rPr>
        <w:t>3</w:t>
      </w:r>
      <w:r>
        <w:rPr>
          <w:rFonts w:hint="eastAsia" w:ascii="宋体" w:hAnsi="宋体" w:eastAsia="宋体" w:cs="宋体"/>
          <w:spacing w:val="-6"/>
          <w:sz w:val="28"/>
          <w:szCs w:val="28"/>
          <w:lang w:val="zh-CN" w:eastAsia="zh-CN" w:bidi="zh-CN"/>
        </w:rPr>
        <w:t>（一次）的要求；区域内H</w:t>
      </w:r>
      <w:r>
        <w:rPr>
          <w:rFonts w:hint="eastAsia" w:ascii="宋体" w:hAnsi="宋体" w:eastAsia="宋体" w:cs="宋体"/>
          <w:spacing w:val="-6"/>
          <w:sz w:val="28"/>
          <w:szCs w:val="28"/>
          <w:vertAlign w:val="subscript"/>
          <w:lang w:val="zh-CN" w:eastAsia="zh-CN" w:bidi="zh-CN"/>
        </w:rPr>
        <w:t>2</w:t>
      </w:r>
      <w:r>
        <w:rPr>
          <w:rFonts w:hint="eastAsia" w:ascii="宋体" w:hAnsi="宋体" w:eastAsia="宋体" w:cs="宋体"/>
          <w:spacing w:val="-6"/>
          <w:sz w:val="28"/>
          <w:szCs w:val="28"/>
          <w:lang w:val="zh-CN" w:eastAsia="zh-CN" w:bidi="zh-CN"/>
        </w:rPr>
        <w:t>S浓度满足《工业企业设计卫生标准》（TJ36-79）中表１标准0.01mg/m</w:t>
      </w:r>
      <w:r>
        <w:rPr>
          <w:rFonts w:hint="eastAsia" w:ascii="宋体" w:hAnsi="宋体" w:eastAsia="宋体" w:cs="宋体"/>
          <w:spacing w:val="-6"/>
          <w:sz w:val="28"/>
          <w:szCs w:val="28"/>
          <w:vertAlign w:val="superscript"/>
          <w:lang w:val="zh-CN" w:eastAsia="zh-CN" w:bidi="zh-CN"/>
        </w:rPr>
        <w:t>3</w:t>
      </w:r>
      <w:r>
        <w:rPr>
          <w:rFonts w:hint="eastAsia" w:ascii="宋体" w:hAnsi="宋体" w:eastAsia="宋体" w:cs="宋体"/>
          <w:spacing w:val="-6"/>
          <w:sz w:val="28"/>
          <w:szCs w:val="28"/>
          <w:lang w:val="zh-CN" w:eastAsia="zh-CN" w:bidi="zh-CN"/>
        </w:rPr>
        <w:t>（一次）的要求；区域内的苯浓度满足《工业企业设计卫生标准》（TJ36-79）中表１标准2.40mg/m</w:t>
      </w:r>
      <w:r>
        <w:rPr>
          <w:rFonts w:hint="eastAsia" w:ascii="宋体" w:hAnsi="宋体" w:eastAsia="宋体" w:cs="宋体"/>
          <w:spacing w:val="-6"/>
          <w:sz w:val="28"/>
          <w:szCs w:val="28"/>
          <w:vertAlign w:val="superscript"/>
          <w:lang w:val="zh-CN" w:eastAsia="zh-CN" w:bidi="zh-CN"/>
        </w:rPr>
        <w:t>3</w:t>
      </w:r>
      <w:r>
        <w:rPr>
          <w:rFonts w:hint="eastAsia" w:ascii="宋体" w:hAnsi="宋体" w:eastAsia="宋体" w:cs="宋体"/>
          <w:spacing w:val="-6"/>
          <w:sz w:val="28"/>
          <w:szCs w:val="28"/>
          <w:lang w:val="zh-CN" w:eastAsia="zh-CN" w:bidi="zh-CN"/>
        </w:rPr>
        <w:t>的要求。</w:t>
      </w:r>
    </w:p>
    <w:p>
      <w:pPr>
        <w:pStyle w:val="8"/>
        <w:spacing w:line="360" w:lineRule="auto"/>
        <w:ind w:right="437"/>
        <w:rPr>
          <w:b/>
          <w:szCs w:val="22"/>
          <w:lang w:val="en-US"/>
        </w:rPr>
      </w:pPr>
      <w:r>
        <w:rPr>
          <w:rFonts w:hint="eastAsia"/>
          <w:lang w:val="en-US" w:eastAsia="zh-CN"/>
        </w:rPr>
        <w:t xml:space="preserve">    </w:t>
      </w:r>
      <w:r>
        <w:rPr>
          <w:rFonts w:hint="eastAsia"/>
          <w:b/>
          <w:szCs w:val="22"/>
          <w:lang w:val="en-US" w:eastAsia="zh-CN"/>
        </w:rPr>
        <w:t>（2）地表水</w:t>
      </w:r>
      <w:r>
        <w:rPr>
          <w:rFonts w:hint="eastAsia"/>
          <w:b/>
          <w:szCs w:val="22"/>
          <w:lang w:val="en-US"/>
        </w:rPr>
        <w:t>环境质量现状</w:t>
      </w:r>
    </w:p>
    <w:p>
      <w:pPr>
        <w:spacing w:line="360" w:lineRule="auto"/>
        <w:ind w:firstLine="852" w:firstLineChars="318"/>
        <w:rPr>
          <w:rFonts w:hint="eastAsia" w:ascii="宋体" w:hAnsi="宋体" w:eastAsia="宋体" w:cs="宋体"/>
          <w:spacing w:val="-6"/>
          <w:sz w:val="28"/>
          <w:szCs w:val="28"/>
          <w:lang w:val="zh-CN" w:eastAsia="zh-CN" w:bidi="zh-CN"/>
        </w:rPr>
      </w:pPr>
      <w:r>
        <w:rPr>
          <w:rFonts w:hint="eastAsia" w:ascii="宋体" w:hAnsi="宋体" w:eastAsia="宋体" w:cs="宋体"/>
          <w:spacing w:val="-6"/>
          <w:sz w:val="28"/>
          <w:szCs w:val="28"/>
          <w:lang w:val="zh-CN" w:eastAsia="zh-CN" w:bidi="zh-CN"/>
        </w:rPr>
        <w:t>第三排水沟上营子八队断面及聚宝新村断面除化学需氧量外，其他监测项目均满足《地表水环境质量标准》（GB3838-2002）Ⅴ类标准。第三排水沟水质不能满足《地表水环境质量标准》（GB3838-2002）Ⅴ类标准。化学需氧量超标原因为第三排水沟接纳上游居民生活污水。</w:t>
      </w:r>
    </w:p>
    <w:p>
      <w:pPr>
        <w:pStyle w:val="8"/>
        <w:spacing w:line="360" w:lineRule="auto"/>
        <w:ind w:right="437" w:firstLine="562" w:firstLineChars="200"/>
        <w:rPr>
          <w:b/>
          <w:szCs w:val="22"/>
          <w:lang w:val="en-US"/>
        </w:rPr>
      </w:pPr>
      <w:r>
        <w:rPr>
          <w:rFonts w:hint="eastAsia"/>
          <w:b/>
          <w:szCs w:val="22"/>
          <w:lang w:val="en-US" w:eastAsia="zh-CN"/>
        </w:rPr>
        <w:t>（3）地下水</w:t>
      </w:r>
      <w:r>
        <w:rPr>
          <w:rFonts w:hint="eastAsia"/>
          <w:b/>
          <w:szCs w:val="22"/>
          <w:lang w:val="en-US"/>
        </w:rPr>
        <w:t>环境质量现状</w:t>
      </w:r>
    </w:p>
    <w:p>
      <w:pPr>
        <w:spacing w:line="360" w:lineRule="auto"/>
        <w:ind w:firstLine="536" w:firstLineChars="200"/>
        <w:rPr>
          <w:rFonts w:hint="eastAsia"/>
          <w:spacing w:val="-6"/>
          <w:sz w:val="28"/>
          <w:szCs w:val="28"/>
          <w:lang w:eastAsia="zh-CN"/>
        </w:rPr>
      </w:pPr>
      <w:r>
        <w:rPr>
          <w:rFonts w:hint="eastAsia"/>
          <w:spacing w:val="-6"/>
          <w:sz w:val="28"/>
          <w:szCs w:val="28"/>
          <w:lang w:val="en-US" w:eastAsia="zh-CN"/>
        </w:rPr>
        <w:t>各监测点位所监测的水质因子均可满足《地下水质量标准(GB/T14848</w:t>
      </w:r>
      <w:r>
        <w:rPr>
          <w:rFonts w:hint="eastAsia"/>
          <w:spacing w:val="-6"/>
          <w:sz w:val="28"/>
          <w:szCs w:val="28"/>
          <w:lang w:val="en-US" w:eastAsia="zh-CN"/>
        </w:rPr>
        <w:sym w:font="Symbol" w:char="F02D"/>
      </w:r>
      <w:r>
        <w:rPr>
          <w:rFonts w:hint="eastAsia"/>
          <w:spacing w:val="-6"/>
          <w:sz w:val="28"/>
          <w:szCs w:val="28"/>
          <w:lang w:val="en-US" w:eastAsia="zh-CN"/>
        </w:rPr>
        <w:t>93)Ⅲ类标准要求。</w:t>
      </w:r>
    </w:p>
    <w:p>
      <w:pPr>
        <w:spacing w:line="360" w:lineRule="auto"/>
        <w:ind w:firstLine="562" w:firstLineChars="200"/>
        <w:rPr>
          <w:rFonts w:hint="eastAsia" w:ascii="宋体" w:hAnsi="宋体" w:eastAsia="宋体" w:cs="宋体"/>
          <w:b/>
          <w:sz w:val="28"/>
          <w:szCs w:val="22"/>
          <w:lang w:val="en-US" w:eastAsia="zh-CN" w:bidi="zh-CN"/>
        </w:rPr>
      </w:pPr>
      <w:r>
        <w:rPr>
          <w:rFonts w:hint="eastAsia" w:ascii="宋体" w:hAnsi="宋体" w:eastAsia="宋体" w:cs="宋体"/>
          <w:b/>
          <w:sz w:val="28"/>
          <w:szCs w:val="22"/>
          <w:lang w:val="en-US" w:eastAsia="zh-CN" w:bidi="zh-CN"/>
        </w:rPr>
        <w:t>（</w:t>
      </w:r>
      <w:r>
        <w:rPr>
          <w:rFonts w:hint="eastAsia" w:cs="宋体"/>
          <w:b/>
          <w:sz w:val="28"/>
          <w:szCs w:val="22"/>
          <w:lang w:val="en-US" w:eastAsia="zh-CN" w:bidi="zh-CN"/>
        </w:rPr>
        <w:t>4</w:t>
      </w:r>
      <w:r>
        <w:rPr>
          <w:rFonts w:hint="eastAsia" w:ascii="宋体" w:hAnsi="宋体" w:eastAsia="宋体" w:cs="宋体"/>
          <w:b/>
          <w:sz w:val="28"/>
          <w:szCs w:val="22"/>
          <w:lang w:val="en-US" w:eastAsia="zh-CN" w:bidi="zh-CN"/>
        </w:rPr>
        <w:t>）声环境质量现状</w:t>
      </w:r>
    </w:p>
    <w:p>
      <w:pPr>
        <w:spacing w:line="360" w:lineRule="auto"/>
        <w:ind w:firstLine="536" w:firstLineChars="200"/>
        <w:rPr>
          <w:bCs/>
          <w:sz w:val="28"/>
          <w:szCs w:val="28"/>
          <w:lang w:val="en-US"/>
        </w:rPr>
      </w:pPr>
      <w:r>
        <w:rPr>
          <w:rFonts w:hint="eastAsia"/>
          <w:spacing w:val="-6"/>
          <w:sz w:val="28"/>
          <w:szCs w:val="28"/>
          <w:lang w:val="en-US"/>
        </w:rPr>
        <w:t>经分析</w:t>
      </w:r>
      <w:r>
        <w:rPr>
          <w:spacing w:val="-6"/>
          <w:sz w:val="28"/>
          <w:szCs w:val="28"/>
          <w:lang w:val="en-US"/>
        </w:rPr>
        <w:t>，</w:t>
      </w:r>
      <w:r>
        <w:rPr>
          <w:rFonts w:hint="eastAsia"/>
          <w:spacing w:val="-6"/>
          <w:sz w:val="28"/>
          <w:szCs w:val="28"/>
          <w:lang w:val="en-US" w:eastAsia="zh-CN"/>
        </w:rPr>
        <w:t>宁夏新生焦化有限公司</w:t>
      </w:r>
      <w:r>
        <w:rPr>
          <w:spacing w:val="-6"/>
          <w:sz w:val="28"/>
          <w:szCs w:val="28"/>
          <w:lang w:val="en-US"/>
        </w:rPr>
        <w:t>厂界各监测点昼间等效连续A声级</w:t>
      </w:r>
      <w:r>
        <w:rPr>
          <w:rFonts w:hint="eastAsia"/>
          <w:spacing w:val="-6"/>
          <w:sz w:val="28"/>
          <w:szCs w:val="28"/>
          <w:lang w:val="en-US"/>
        </w:rPr>
        <w:t>及</w:t>
      </w:r>
      <w:r>
        <w:rPr>
          <w:spacing w:val="-6"/>
          <w:sz w:val="28"/>
          <w:szCs w:val="28"/>
          <w:lang w:val="en-US"/>
        </w:rPr>
        <w:t>夜间等效连续A声级均符合《声环境质量标准》（GB3096-2008）厂界外3类声环</w:t>
      </w:r>
      <w:r>
        <w:rPr>
          <w:bCs/>
          <w:sz w:val="28"/>
          <w:szCs w:val="28"/>
          <w:lang w:val="en-US"/>
        </w:rPr>
        <w:t>境功能区标准要求。</w:t>
      </w:r>
    </w:p>
    <w:p>
      <w:pPr>
        <w:pStyle w:val="11"/>
        <w:spacing w:line="360" w:lineRule="auto"/>
        <w:ind w:left="0" w:leftChars="0" w:firstLine="562" w:firstLineChars="200"/>
        <w:rPr>
          <w:rFonts w:hint="eastAsia" w:ascii="宋体" w:hAnsi="宋体" w:eastAsia="宋体" w:cs="宋体"/>
          <w:b/>
          <w:sz w:val="28"/>
          <w:szCs w:val="22"/>
          <w:lang w:val="en-US" w:eastAsia="zh-CN" w:bidi="zh-CN"/>
        </w:rPr>
      </w:pPr>
      <w:r>
        <w:rPr>
          <w:rFonts w:hint="eastAsia" w:ascii="宋体" w:hAnsi="宋体" w:eastAsia="宋体" w:cs="宋体"/>
          <w:b/>
          <w:sz w:val="28"/>
          <w:szCs w:val="22"/>
          <w:lang w:val="en-US" w:eastAsia="zh-CN" w:bidi="zh-CN"/>
        </w:rPr>
        <w:t>（5）</w:t>
      </w:r>
      <w:r>
        <w:rPr>
          <w:rFonts w:hint="eastAsia" w:ascii="宋体" w:hAnsi="宋体" w:eastAsia="宋体" w:cs="宋体"/>
          <w:spacing w:val="-6"/>
          <w:sz w:val="28"/>
          <w:szCs w:val="28"/>
          <w:lang w:val="en-US" w:eastAsia="zh-CN" w:bidi="zh-CN"/>
        </w:rPr>
        <w:t>根据对项目厂址、第四水源地和宝马三队3处进行的土壤质量现状监测数据可知，项目区域各监测点土壤监测值均低于《土壤环境质量标准》（GB15618-1995）3类标准要求，说明项目区域土壤环境质量现状良好。</w:t>
      </w:r>
    </w:p>
    <w:p>
      <w:pPr>
        <w:numPr>
          <w:ilvl w:val="0"/>
          <w:numId w:val="0"/>
        </w:numPr>
        <w:spacing w:line="360" w:lineRule="auto"/>
        <w:ind w:firstLine="562" w:firstLineChars="200"/>
        <w:rPr>
          <w:rFonts w:hint="eastAsia" w:cs="宋体"/>
          <w:b/>
          <w:sz w:val="28"/>
          <w:szCs w:val="22"/>
          <w:lang w:val="en-US" w:eastAsia="zh-CN" w:bidi="zh-CN"/>
        </w:rPr>
      </w:pPr>
      <w:r>
        <w:rPr>
          <w:rFonts w:hint="eastAsia" w:cs="宋体"/>
          <w:b/>
          <w:sz w:val="28"/>
          <w:szCs w:val="22"/>
          <w:lang w:val="en-US" w:eastAsia="zh-CN" w:bidi="zh-CN"/>
        </w:rPr>
        <w:t>（6）生态环境质量现状</w:t>
      </w:r>
    </w:p>
    <w:p>
      <w:pPr>
        <w:adjustRightInd w:val="0"/>
        <w:snapToGrid w:val="0"/>
        <w:spacing w:line="360" w:lineRule="auto"/>
        <w:ind w:firstLine="536" w:firstLineChars="200"/>
        <w:rPr>
          <w:rFonts w:hint="eastAsia" w:ascii="宋体" w:hAnsi="宋体" w:eastAsia="宋体" w:cs="宋体"/>
          <w:spacing w:val="-6"/>
          <w:sz w:val="28"/>
          <w:szCs w:val="28"/>
          <w:lang w:val="en-US" w:eastAsia="zh-CN" w:bidi="zh-CN"/>
        </w:rPr>
      </w:pPr>
      <w:r>
        <w:rPr>
          <w:rFonts w:hint="eastAsia" w:ascii="宋体" w:hAnsi="宋体" w:eastAsia="宋体" w:cs="宋体"/>
          <w:spacing w:val="-6"/>
          <w:sz w:val="28"/>
          <w:szCs w:val="28"/>
          <w:lang w:val="en-US" w:eastAsia="zh-CN" w:bidi="zh-CN"/>
        </w:rPr>
        <w:t>本项目厂址土地利用现状为戈壁，土壤类型主要为砾石新积土和淡灰钙土，土壤侵蚀类型主要为中度风蚀，所在区域植被主要为短花针茅草原。经现场踏勘及走访，项目区内未发现珍稀、濒危或国家及自治区级保护植物。本项目所在区域动物种类较少，主要为小型啮齿鼠类、蜥蜴类、蛇类等，鸟类较少，无大型野生动物，且在现场踏勘及走访过程中，未发现珍稀、濒危或国家及自治区级保护动物栖息地及繁殖地。</w:t>
      </w:r>
    </w:p>
    <w:p>
      <w:pPr>
        <w:pStyle w:val="13"/>
        <w:numPr>
          <w:ilvl w:val="0"/>
          <w:numId w:val="0"/>
        </w:numPr>
        <w:spacing w:line="360" w:lineRule="auto"/>
        <w:ind w:firstLine="536" w:firstLineChars="200"/>
        <w:rPr>
          <w:rFonts w:hint="eastAsia" w:ascii="宋体" w:hAnsi="宋体" w:eastAsia="宋体" w:cs="宋体"/>
          <w:spacing w:val="-6"/>
          <w:sz w:val="28"/>
          <w:szCs w:val="28"/>
          <w:lang w:val="en-US" w:eastAsia="zh-CN" w:bidi="zh-CN"/>
        </w:rPr>
      </w:pPr>
      <w:r>
        <w:rPr>
          <w:rFonts w:hint="eastAsia" w:ascii="宋体" w:hAnsi="宋体" w:eastAsia="宋体" w:cs="宋体"/>
          <w:spacing w:val="-6"/>
          <w:sz w:val="28"/>
          <w:szCs w:val="28"/>
          <w:lang w:val="en-US" w:eastAsia="zh-CN" w:bidi="zh-CN"/>
        </w:rPr>
        <w:t>总之，本项目建成后能够维持地区环境质量，符合功能区要求。</w:t>
      </w:r>
    </w:p>
    <w:p>
      <w:pPr>
        <w:pStyle w:val="5"/>
        <w:bidi w:val="0"/>
        <w:rPr>
          <w:rFonts w:hint="eastAsia" w:ascii="仿宋_GB2312" w:eastAsia="仿宋_GB2312"/>
          <w:color w:val="000000"/>
          <w:sz w:val="24"/>
        </w:rPr>
      </w:pPr>
      <w:r>
        <w:rPr>
          <w:rFonts w:hint="eastAsia"/>
          <w:lang w:val="en-US"/>
        </w:rPr>
        <w:t>5.</w:t>
      </w:r>
      <w:r>
        <w:rPr>
          <w:rFonts w:hint="eastAsia"/>
          <w:lang w:val="en-US" w:eastAsia="zh-CN"/>
        </w:rPr>
        <w:t>1.5</w:t>
      </w:r>
      <w:r>
        <w:rPr>
          <w:rFonts w:hint="eastAsia"/>
          <w:lang w:val="en-US"/>
        </w:rPr>
        <w:t xml:space="preserve"> </w:t>
      </w:r>
      <w:r>
        <w:rPr>
          <w:rFonts w:hint="eastAsia"/>
        </w:rPr>
        <w:t>污染防治措施</w:t>
      </w:r>
      <w:r>
        <w:rPr>
          <w:rFonts w:hint="eastAsia"/>
          <w:lang w:val="en-US"/>
        </w:rPr>
        <w:t xml:space="preserve">  </w:t>
      </w:r>
    </w:p>
    <w:p>
      <w:pPr>
        <w:bidi w:val="0"/>
        <w:spacing w:line="360" w:lineRule="auto"/>
        <w:ind w:firstLine="281" w:firstLineChars="100"/>
        <w:rPr>
          <w:lang w:val="en-US"/>
        </w:rPr>
      </w:pPr>
      <w:r>
        <w:rPr>
          <w:rFonts w:hint="eastAsia" w:ascii="宋体" w:hAnsi="宋体" w:eastAsia="宋体" w:cs="宋体"/>
          <w:b/>
          <w:bCs/>
          <w:sz w:val="28"/>
          <w:szCs w:val="28"/>
          <w:lang w:val="en-US" w:eastAsia="zh-CN"/>
        </w:rPr>
        <w:t>（1）</w:t>
      </w:r>
      <w:r>
        <w:rPr>
          <w:rFonts w:hint="eastAsia" w:ascii="宋体" w:hAnsi="宋体" w:eastAsia="宋体" w:cs="宋体"/>
          <w:b/>
          <w:bCs/>
          <w:sz w:val="28"/>
          <w:szCs w:val="28"/>
          <w:lang w:val="en-US"/>
        </w:rPr>
        <w:t xml:space="preserve">废气污染防治措施 </w:t>
      </w:r>
      <w:r>
        <w:rPr>
          <w:rFonts w:hint="eastAsia"/>
          <w:lang w:val="en-US"/>
        </w:rPr>
        <w:t xml:space="preserve">  </w:t>
      </w:r>
    </w:p>
    <w:p>
      <w:pPr>
        <w:spacing w:line="360" w:lineRule="auto"/>
        <w:ind w:firstLine="560" w:firstLineChars="200"/>
        <w:rPr>
          <w:rFonts w:hint="eastAsia"/>
          <w:bCs/>
          <w:sz w:val="28"/>
          <w:szCs w:val="28"/>
          <w:lang w:val="en-US" w:eastAsia="zh-CN"/>
        </w:rPr>
      </w:pPr>
      <w:r>
        <w:rPr>
          <w:rFonts w:hint="eastAsia"/>
          <w:bCs/>
          <w:sz w:val="28"/>
          <w:szCs w:val="28"/>
          <w:lang w:val="en-US" w:eastAsia="zh-CN"/>
        </w:rPr>
        <w:t>①备煤车间</w:t>
      </w:r>
    </w:p>
    <w:p>
      <w:pPr>
        <w:spacing w:line="360" w:lineRule="auto"/>
        <w:ind w:firstLine="560" w:firstLineChars="200"/>
        <w:rPr>
          <w:rFonts w:hint="eastAsia"/>
          <w:bCs/>
          <w:sz w:val="28"/>
          <w:szCs w:val="28"/>
          <w:lang w:val="en-US" w:eastAsia="zh-CN"/>
        </w:rPr>
      </w:pPr>
      <w:r>
        <w:rPr>
          <w:rFonts w:hint="eastAsia"/>
          <w:bCs/>
          <w:sz w:val="28"/>
          <w:szCs w:val="28"/>
          <w:lang w:val="en-US" w:eastAsia="zh-CN"/>
        </w:rPr>
        <w:t>焦化厂备煤车间设置2套除尘效率≥99%的脉冲布袋除尘器，煤粉尘排放浓度可满足《炼焦化学工业污染物排放标准》(GB16171-2012)中表6限值要求。</w:t>
      </w:r>
    </w:p>
    <w:p>
      <w:pPr>
        <w:spacing w:line="360" w:lineRule="auto"/>
        <w:ind w:firstLine="560" w:firstLineChars="200"/>
        <w:rPr>
          <w:rFonts w:hint="eastAsia"/>
          <w:bCs/>
          <w:sz w:val="28"/>
          <w:szCs w:val="28"/>
          <w:lang w:val="en-US" w:eastAsia="zh-CN"/>
        </w:rPr>
      </w:pPr>
      <w:r>
        <w:rPr>
          <w:rFonts w:hint="eastAsia"/>
          <w:bCs/>
          <w:sz w:val="28"/>
          <w:szCs w:val="28"/>
          <w:lang w:val="en-US" w:eastAsia="zh-CN"/>
        </w:rPr>
        <w:t>②炼焦车间</w:t>
      </w:r>
    </w:p>
    <w:p>
      <w:pPr>
        <w:spacing w:line="360" w:lineRule="auto"/>
        <w:ind w:firstLine="560" w:firstLineChars="200"/>
        <w:rPr>
          <w:rFonts w:hint="eastAsia"/>
          <w:bCs/>
          <w:sz w:val="28"/>
          <w:szCs w:val="28"/>
          <w:lang w:val="en-US" w:eastAsia="zh-CN"/>
        </w:rPr>
      </w:pPr>
      <w:r>
        <w:rPr>
          <w:rFonts w:hint="eastAsia"/>
          <w:bCs/>
          <w:sz w:val="28"/>
          <w:szCs w:val="28"/>
          <w:lang w:val="en-US" w:eastAsia="zh-CN"/>
        </w:rPr>
        <w:t>焦化厂炼焦车间焦炉炉体烟气选用先进的消烟车集气除尘技术，将焦炉装煤时逸散烟尘吸入地面除尘站，经除尘效率≥99.0%的大型脉冲布袋除尘器净化后由30m高的排气筒排放，烟（粉）尘、B[a]P、S0</w:t>
      </w:r>
      <w:r>
        <w:rPr>
          <w:rFonts w:hint="eastAsia"/>
          <w:bCs/>
          <w:sz w:val="28"/>
          <w:szCs w:val="28"/>
          <w:vertAlign w:val="subscript"/>
          <w:lang w:val="en-US" w:eastAsia="zh-CN"/>
        </w:rPr>
        <w:t>2</w:t>
      </w:r>
      <w:r>
        <w:rPr>
          <w:rFonts w:hint="eastAsia"/>
          <w:bCs/>
          <w:sz w:val="28"/>
          <w:szCs w:val="28"/>
          <w:lang w:val="en-US" w:eastAsia="zh-CN"/>
        </w:rPr>
        <w:t>排放浓度均能满足《炼焦化学工业污染物排放标准》(GB16171-2012)中表6限值要求；NOx排放浓度及排放速率均能满足《大气污染物综合排放标准》(GB16297-1996)二级标准限值要求；H</w:t>
      </w:r>
      <w:r>
        <w:rPr>
          <w:rFonts w:hint="eastAsia"/>
          <w:bCs/>
          <w:sz w:val="28"/>
          <w:szCs w:val="28"/>
          <w:vertAlign w:val="subscript"/>
          <w:lang w:val="en-US" w:eastAsia="zh-CN"/>
        </w:rPr>
        <w:t>2</w:t>
      </w:r>
      <w:r>
        <w:rPr>
          <w:rFonts w:hint="eastAsia"/>
          <w:bCs/>
          <w:sz w:val="28"/>
          <w:szCs w:val="28"/>
          <w:lang w:val="en-US" w:eastAsia="zh-CN"/>
        </w:rPr>
        <w:t>S排放速率能满足《恶臭污染物排放标准》（GB14554-93）要求；焦炉烟囱排放的污染物烟尘、S0</w:t>
      </w:r>
      <w:r>
        <w:rPr>
          <w:rFonts w:hint="eastAsia"/>
          <w:bCs/>
          <w:sz w:val="28"/>
          <w:szCs w:val="28"/>
          <w:vertAlign w:val="subscript"/>
          <w:lang w:val="en-US" w:eastAsia="zh-CN"/>
        </w:rPr>
        <w:t>2</w:t>
      </w:r>
      <w:r>
        <w:rPr>
          <w:rFonts w:hint="eastAsia"/>
          <w:bCs/>
          <w:sz w:val="28"/>
          <w:szCs w:val="28"/>
          <w:lang w:val="en-US" w:eastAsia="zh-CN"/>
        </w:rPr>
        <w:t>、NOx浓度均可满足《炼焦化学工业污染物排放标准》(GB16171-2012)中表6限值要求；干法熄焦产生的焦尘经布袋除尘器处理后排放浓度符合《炼焦化学工业污染物排放标准》(GB16171-2012)中表6限值要求。</w:t>
      </w:r>
    </w:p>
    <w:p>
      <w:pPr>
        <w:spacing w:line="360" w:lineRule="auto"/>
        <w:ind w:firstLine="560" w:firstLineChars="200"/>
        <w:rPr>
          <w:rFonts w:hint="eastAsia"/>
          <w:bCs/>
          <w:sz w:val="28"/>
          <w:szCs w:val="28"/>
          <w:lang w:val="en-US" w:eastAsia="zh-CN"/>
        </w:rPr>
      </w:pPr>
      <w:r>
        <w:rPr>
          <w:rFonts w:hint="eastAsia"/>
          <w:bCs/>
          <w:sz w:val="28"/>
          <w:szCs w:val="28"/>
          <w:lang w:val="en-US" w:eastAsia="zh-CN"/>
        </w:rPr>
        <w:t>焦炉加热采用脱硫后的焦炉煤气，焦炉烟囱高度为120m，通过该烟囱排放的烟尘及S02的排放浓度符合《炼焦化学工业污染物排放标准》(GB16171-2012)中表6限值要求。</w:t>
      </w:r>
    </w:p>
    <w:p>
      <w:pPr>
        <w:spacing w:line="360" w:lineRule="auto"/>
        <w:ind w:firstLine="560" w:firstLineChars="200"/>
        <w:rPr>
          <w:rFonts w:hint="eastAsia"/>
          <w:bCs/>
          <w:sz w:val="28"/>
          <w:szCs w:val="28"/>
          <w:lang w:val="en-US" w:eastAsia="zh-CN"/>
        </w:rPr>
      </w:pPr>
      <w:r>
        <w:rPr>
          <w:rFonts w:hint="eastAsia"/>
          <w:bCs/>
          <w:sz w:val="28"/>
          <w:szCs w:val="28"/>
          <w:lang w:val="en-US" w:eastAsia="zh-CN"/>
        </w:rPr>
        <w:t>熄焦系统设置集气装置，采用布袋除尘器除尘；筛贮焦系统采用泡沫除尘器除尘。除尘效率均大于99%，两套系统排气筒高度均为30m，经除尘后焦粉尘排放浓度均能符合《炼焦化学工业污染物排放标准》(GB16171-2012)中表6限值要求。</w:t>
      </w:r>
    </w:p>
    <w:p>
      <w:pPr>
        <w:spacing w:line="360" w:lineRule="auto"/>
        <w:ind w:firstLine="562" w:firstLineChars="200"/>
        <w:rPr>
          <w:rFonts w:hint="eastAsia" w:ascii="宋体" w:hAnsi="宋体" w:eastAsia="宋体" w:cs="宋体"/>
          <w:b/>
          <w:sz w:val="28"/>
          <w:szCs w:val="28"/>
          <w:lang w:val="en-US" w:eastAsia="zh-CN" w:bidi="zh-CN"/>
        </w:rPr>
      </w:pPr>
      <w:r>
        <w:rPr>
          <w:rFonts w:hint="eastAsia" w:ascii="宋体" w:hAnsi="宋体" w:eastAsia="宋体" w:cs="宋体"/>
          <w:b/>
          <w:sz w:val="28"/>
          <w:szCs w:val="28"/>
          <w:lang w:val="en-US" w:eastAsia="zh-CN" w:bidi="zh-CN"/>
        </w:rPr>
        <w:t>（2）废水污染防治措施</w:t>
      </w:r>
    </w:p>
    <w:p>
      <w:pPr>
        <w:spacing w:line="360" w:lineRule="auto"/>
        <w:ind w:firstLine="560" w:firstLineChars="200"/>
        <w:rPr>
          <w:rFonts w:hint="eastAsia"/>
          <w:bCs/>
          <w:sz w:val="28"/>
          <w:szCs w:val="28"/>
          <w:lang w:val="en-US" w:eastAsia="zh-CN"/>
        </w:rPr>
      </w:pPr>
      <w:r>
        <w:rPr>
          <w:rFonts w:hint="eastAsia"/>
          <w:bCs/>
          <w:sz w:val="28"/>
          <w:szCs w:val="28"/>
          <w:lang w:val="en-US" w:eastAsia="zh-CN"/>
        </w:rPr>
        <w:t>本项目生产废水和生活污水均进入厂区酚氰废水处理站进行处理，酚氰废水处理站处理后返回生产线回用。</w:t>
      </w:r>
    </w:p>
    <w:p>
      <w:pPr>
        <w:pStyle w:val="8"/>
        <w:spacing w:line="360" w:lineRule="auto"/>
        <w:ind w:right="437" w:firstLine="562" w:firstLineChars="200"/>
        <w:rPr>
          <w:b/>
          <w:lang w:val="en-US"/>
        </w:rPr>
      </w:pPr>
      <w:r>
        <w:rPr>
          <w:rFonts w:hint="eastAsia"/>
          <w:b/>
          <w:lang w:val="en-US" w:eastAsia="zh-CN"/>
        </w:rPr>
        <w:t>（3）</w:t>
      </w:r>
      <w:r>
        <w:rPr>
          <w:rFonts w:hint="eastAsia"/>
          <w:b/>
          <w:lang w:val="en-US"/>
        </w:rPr>
        <w:t>噪声污染防治措施</w:t>
      </w:r>
    </w:p>
    <w:p>
      <w:pPr>
        <w:pStyle w:val="8"/>
        <w:spacing w:line="360" w:lineRule="auto"/>
        <w:ind w:right="437" w:firstLine="560" w:firstLineChars="200"/>
        <w:rPr>
          <w:rFonts w:hint="eastAsia"/>
          <w:lang w:eastAsia="zh-CN"/>
        </w:rPr>
      </w:pPr>
      <w:r>
        <w:rPr>
          <w:rFonts w:hint="eastAsia"/>
          <w:lang w:eastAsia="zh-CN"/>
        </w:rPr>
        <w:t>噪声较强的设备设置隔音罩、消声器，操作岗位设隔音室；震动设备设置减震器或减震装置；主要噪声设备均布置于封闭车间厂房内，以达到合理有效的减声降噪效果。</w:t>
      </w:r>
    </w:p>
    <w:p>
      <w:pPr>
        <w:pStyle w:val="8"/>
        <w:spacing w:line="360" w:lineRule="auto"/>
        <w:ind w:right="437" w:firstLine="562" w:firstLineChars="200"/>
        <w:rPr>
          <w:rFonts w:hint="eastAsia"/>
          <w:b/>
          <w:bCs/>
          <w:lang w:val="en-US"/>
        </w:rPr>
      </w:pPr>
      <w:r>
        <w:rPr>
          <w:rFonts w:hint="eastAsia"/>
          <w:b/>
          <w:bCs/>
          <w:lang w:val="en-US" w:eastAsia="zh-CN"/>
        </w:rPr>
        <w:t>（4）</w:t>
      </w:r>
      <w:r>
        <w:rPr>
          <w:rFonts w:hint="eastAsia"/>
          <w:b/>
          <w:bCs/>
          <w:lang w:val="en-US"/>
        </w:rPr>
        <w:t>固废处置措施</w:t>
      </w:r>
    </w:p>
    <w:p>
      <w:pPr>
        <w:adjustRightInd w:val="0"/>
        <w:snapToGrid w:val="0"/>
        <w:spacing w:line="360" w:lineRule="auto"/>
        <w:ind w:firstLine="560" w:firstLineChars="200"/>
        <w:rPr>
          <w:rFonts w:hint="eastAsia" w:ascii="宋体" w:hAnsi="宋体" w:eastAsia="宋体" w:cs="宋体"/>
          <w:sz w:val="28"/>
          <w:szCs w:val="28"/>
          <w:lang w:val="zh-CN" w:eastAsia="zh-CN" w:bidi="zh-CN"/>
        </w:rPr>
      </w:pPr>
      <w:r>
        <w:rPr>
          <w:rFonts w:hint="eastAsia" w:ascii="宋体" w:hAnsi="宋体" w:eastAsia="宋体" w:cs="宋体"/>
          <w:sz w:val="28"/>
          <w:szCs w:val="28"/>
          <w:lang w:val="zh-CN" w:eastAsia="zh-CN" w:bidi="zh-CN"/>
        </w:rPr>
        <w:t>焦化厂备煤车间煤尘，经脉冲布袋除尘器处理收集后全部配入炼焦煤回用；干熄炉和筛焦工段产生的焦尘，利用袋式除尘装置和泡沫除尘器处理收集后，全部作为产品外售；焦油氨水机械化澄清槽的焦油渣、粗苯蒸馏再生塔的再生残渣及蒸氨塔的沥青渣，均属于危险废物，采用配入焦煤中回用的方式妥善处置；脱硫工段的催化剂残渣，</w:t>
      </w:r>
      <w:r>
        <w:rPr>
          <w:rFonts w:hint="eastAsia" w:cs="宋体"/>
          <w:sz w:val="28"/>
          <w:szCs w:val="28"/>
          <w:lang w:val="zh-CN" w:eastAsia="zh-CN" w:bidi="zh-CN"/>
        </w:rPr>
        <w:t>返回生产线回用</w:t>
      </w:r>
      <w:r>
        <w:rPr>
          <w:rFonts w:hint="eastAsia" w:ascii="宋体" w:hAnsi="宋体" w:eastAsia="宋体" w:cs="宋体"/>
          <w:sz w:val="28"/>
          <w:szCs w:val="28"/>
          <w:lang w:val="zh-CN" w:eastAsia="zh-CN" w:bidi="zh-CN"/>
        </w:rPr>
        <w:t>；生活垃圾集中收集后送园区环卫部门统一处置。</w:t>
      </w:r>
    </w:p>
    <w:p>
      <w:pPr>
        <w:pStyle w:val="5"/>
        <w:bidi w:val="0"/>
        <w:rPr>
          <w:rFonts w:hint="eastAsia"/>
          <w:lang w:val="en-US" w:eastAsia="zh-CN"/>
        </w:rPr>
      </w:pPr>
      <w:r>
        <w:rPr>
          <w:rFonts w:hint="eastAsia"/>
          <w:lang w:val="en-US"/>
        </w:rPr>
        <w:t>5.</w:t>
      </w:r>
      <w:r>
        <w:rPr>
          <w:rFonts w:hint="eastAsia"/>
          <w:lang w:val="en-US" w:eastAsia="zh-CN"/>
        </w:rPr>
        <w:t>1.</w:t>
      </w:r>
      <w:r>
        <w:rPr>
          <w:rFonts w:hint="eastAsia"/>
          <w:lang w:val="en-US"/>
        </w:rPr>
        <w:t xml:space="preserve">6 </w:t>
      </w:r>
      <w:r>
        <w:rPr>
          <w:rFonts w:hint="eastAsia"/>
          <w:lang w:val="en-US" w:eastAsia="zh-CN"/>
        </w:rPr>
        <w:t>清洁生产分析</w:t>
      </w:r>
    </w:p>
    <w:p>
      <w:pPr>
        <w:adjustRightInd w:val="0"/>
        <w:snapToGrid w:val="0"/>
        <w:spacing w:line="360" w:lineRule="auto"/>
        <w:ind w:firstLine="560" w:firstLineChars="200"/>
        <w:rPr>
          <w:rFonts w:hint="eastAsia" w:ascii="宋体" w:hAnsi="宋体" w:eastAsia="宋体" w:cs="宋体"/>
          <w:sz w:val="28"/>
          <w:szCs w:val="28"/>
          <w:lang w:val="zh-CN" w:eastAsia="zh-CN" w:bidi="zh-CN"/>
        </w:rPr>
      </w:pPr>
      <w:r>
        <w:rPr>
          <w:rFonts w:hint="eastAsia" w:ascii="宋体" w:hAnsi="宋体" w:eastAsia="宋体" w:cs="宋体"/>
          <w:sz w:val="28"/>
          <w:szCs w:val="28"/>
          <w:lang w:val="zh-CN" w:eastAsia="zh-CN" w:bidi="zh-CN"/>
        </w:rPr>
        <w:t>⑴采用5.5m大型捣固焦炉，与传统焦炉相比，降低了工序能耗。</w:t>
      </w:r>
    </w:p>
    <w:p>
      <w:pPr>
        <w:adjustRightInd w:val="0"/>
        <w:snapToGrid w:val="0"/>
        <w:spacing w:line="360" w:lineRule="auto"/>
        <w:ind w:firstLine="560" w:firstLineChars="200"/>
        <w:rPr>
          <w:rFonts w:hint="eastAsia" w:ascii="宋体" w:hAnsi="宋体" w:eastAsia="宋体" w:cs="宋体"/>
          <w:sz w:val="28"/>
          <w:szCs w:val="28"/>
          <w:lang w:val="zh-CN" w:eastAsia="zh-CN" w:bidi="zh-CN"/>
        </w:rPr>
      </w:pPr>
      <w:r>
        <w:rPr>
          <w:rFonts w:hint="eastAsia" w:ascii="宋体" w:hAnsi="宋体" w:eastAsia="宋体" w:cs="宋体"/>
          <w:sz w:val="28"/>
          <w:szCs w:val="28"/>
          <w:lang w:val="zh-CN" w:eastAsia="zh-CN" w:bidi="zh-CN"/>
        </w:rPr>
        <w:t>⑵采用干熄焦工艺，使焦炭强度M40提高3～5个百分点，M10降低0.3～0.5个百分点，CSR提高2～4个百分点，CRI降低2～4个百分点。并大为降低焦炭水分，使焦炭块度更加均匀</w:t>
      </w:r>
      <w:r>
        <w:rPr>
          <w:rFonts w:hint="eastAsia" w:cs="宋体"/>
          <w:sz w:val="28"/>
          <w:szCs w:val="28"/>
          <w:lang w:val="zh-CN" w:eastAsia="zh-CN" w:bidi="zh-CN"/>
        </w:rPr>
        <w:t>。</w:t>
      </w:r>
    </w:p>
    <w:p>
      <w:pPr>
        <w:adjustRightInd w:val="0"/>
        <w:snapToGrid w:val="0"/>
        <w:spacing w:line="360" w:lineRule="auto"/>
        <w:ind w:firstLine="560" w:firstLineChars="200"/>
        <w:rPr>
          <w:rFonts w:hint="eastAsia" w:ascii="宋体" w:hAnsi="宋体" w:eastAsia="宋体" w:cs="宋体"/>
          <w:sz w:val="28"/>
          <w:szCs w:val="28"/>
          <w:lang w:val="zh-CN" w:eastAsia="zh-CN" w:bidi="zh-CN"/>
        </w:rPr>
      </w:pPr>
      <w:r>
        <w:rPr>
          <w:rFonts w:hint="eastAsia" w:ascii="宋体" w:hAnsi="宋体" w:eastAsia="宋体" w:cs="宋体"/>
          <w:sz w:val="28"/>
          <w:szCs w:val="28"/>
          <w:lang w:val="zh-CN" w:eastAsia="zh-CN" w:bidi="zh-CN"/>
        </w:rPr>
        <w:t>⑶焦化污水采用AA/O生物脱氮处理工艺，经生化处理后的酚氰废水回用于选煤补充水，节约水资源。</w:t>
      </w:r>
    </w:p>
    <w:p>
      <w:pPr>
        <w:adjustRightInd w:val="0"/>
        <w:snapToGrid w:val="0"/>
        <w:spacing w:line="360" w:lineRule="auto"/>
        <w:ind w:firstLine="560" w:firstLineChars="200"/>
        <w:rPr>
          <w:rFonts w:hint="eastAsia" w:ascii="宋体" w:hAnsi="宋体" w:eastAsia="宋体" w:cs="宋体"/>
          <w:sz w:val="28"/>
          <w:szCs w:val="28"/>
          <w:lang w:val="zh-CN" w:eastAsia="zh-CN" w:bidi="zh-CN"/>
        </w:rPr>
      </w:pPr>
      <w:r>
        <w:rPr>
          <w:rFonts w:hint="eastAsia" w:ascii="宋体" w:hAnsi="宋体" w:eastAsia="宋体" w:cs="宋体"/>
          <w:sz w:val="28"/>
          <w:szCs w:val="28"/>
          <w:lang w:val="zh-CN" w:eastAsia="zh-CN" w:bidi="zh-CN"/>
        </w:rPr>
        <w:t>⑷洗苯塔采用波纹板填料，比表面大、气液接触好、传质效率高，增加苯产品的回收率。</w:t>
      </w:r>
    </w:p>
    <w:p>
      <w:pPr>
        <w:adjustRightInd w:val="0"/>
        <w:snapToGrid w:val="0"/>
        <w:spacing w:line="360" w:lineRule="auto"/>
        <w:ind w:firstLine="560" w:firstLineChars="200"/>
        <w:rPr>
          <w:rFonts w:hint="eastAsia" w:ascii="宋体" w:hAnsi="宋体" w:eastAsia="宋体" w:cs="宋体"/>
          <w:sz w:val="28"/>
          <w:szCs w:val="28"/>
          <w:lang w:val="zh-CN" w:eastAsia="zh-CN" w:bidi="zh-CN"/>
        </w:rPr>
      </w:pPr>
      <w:r>
        <w:rPr>
          <w:rFonts w:hint="eastAsia" w:ascii="宋体" w:hAnsi="宋体" w:eastAsia="宋体" w:cs="宋体"/>
          <w:sz w:val="28"/>
          <w:szCs w:val="28"/>
          <w:lang w:val="zh-CN" w:eastAsia="zh-CN" w:bidi="zh-CN"/>
        </w:rPr>
        <w:t>⑸焦炉煤气净化采用HPF为催化剂的湿式催化氧化法脱硫生产硫磺、喷淋式饱和器生产硫铵工艺，是我国自己开发拥有的知识产权技术，工艺流程比较短，投资省(比AS法和真空碳酸盐法节约投资10%以上)，运行能耗低，工艺先进。</w:t>
      </w:r>
    </w:p>
    <w:p>
      <w:pPr>
        <w:pStyle w:val="5"/>
        <w:bidi w:val="0"/>
        <w:rPr>
          <w:lang w:val="en-US"/>
        </w:rPr>
      </w:pPr>
      <w:r>
        <w:rPr>
          <w:rFonts w:hint="eastAsia"/>
          <w:lang w:val="en-US"/>
        </w:rPr>
        <w:t>5.</w:t>
      </w:r>
      <w:r>
        <w:rPr>
          <w:rFonts w:hint="eastAsia"/>
          <w:lang w:val="en-US" w:eastAsia="zh-CN"/>
        </w:rPr>
        <w:t>1.7</w:t>
      </w:r>
      <w:r>
        <w:rPr>
          <w:rFonts w:hint="eastAsia"/>
          <w:lang w:val="en-US"/>
        </w:rPr>
        <w:t xml:space="preserve"> 环评总结论</w:t>
      </w:r>
    </w:p>
    <w:p>
      <w:pPr>
        <w:spacing w:line="360" w:lineRule="auto"/>
        <w:ind w:firstLine="560" w:firstLineChars="200"/>
        <w:rPr>
          <w:rFonts w:hint="eastAsia"/>
          <w:bCs/>
          <w:sz w:val="28"/>
          <w:szCs w:val="28"/>
        </w:rPr>
      </w:pPr>
      <w:r>
        <w:rPr>
          <w:rFonts w:hint="eastAsia"/>
          <w:bCs/>
          <w:sz w:val="28"/>
          <w:szCs w:val="28"/>
        </w:rPr>
        <w:t>本项目位于石嘴山市红果子工业园区三类用地内，建设2x65孔5.5m捣固干熄焦炉(配套1x25MW干熄焦发电)及配套的公用、辅助、环保设施，符合国家及自治区相关产业政策和规划的要求，充分利用石嘴山及周边地区煤炭、电力、铁矿、水和人力等资源，采用先进、成熟的生产工艺。项目废气采用高效布袋除尘器，运营期废气可达标排放。废水及固体废物采取了行之有效的治理措施后妥善处置或综合利用。项目建设对周围环境的影响较小、对照焦化生产工序以及全厂综合的清洁生产水平，在216项指标中有182项指标能够达到一级标准要求(国际清洁生产先进水平)，其余34项指标均能够达到二级标准要求(国内清洁生产先进水平)，项目总体清洁生产水平较高。</w:t>
      </w:r>
    </w:p>
    <w:p>
      <w:pPr>
        <w:spacing w:line="360" w:lineRule="auto"/>
        <w:ind w:firstLine="560" w:firstLineChars="200"/>
        <w:rPr>
          <w:rFonts w:hint="eastAsia"/>
          <w:bCs/>
          <w:sz w:val="28"/>
          <w:szCs w:val="28"/>
        </w:rPr>
      </w:pPr>
      <w:r>
        <w:rPr>
          <w:rFonts w:hint="eastAsia"/>
          <w:bCs/>
          <w:sz w:val="28"/>
          <w:szCs w:val="28"/>
        </w:rPr>
        <w:t>本项目厂址常年主导风向下风向1km外有居民点，厂址西侧3.8km外有贺兰山国家级自然保护区，东侧70m处有包兰铁路，南侧100m处有明长城，存在厂址周围敏感点较多，风险源距包兰铁路较近等选址、布局问题。但由于项目主体工程已基本建成，无法进行选址和布局调整，因此，建设单位必须严格落实报告书提出的相应环保措施及事故应急措施，最大程度减轻或消除对周围敏感目标的影响，保障包兰铁路运输安全。在此前提下，项目在拟建厂址建设基本可行。</w:t>
      </w:r>
    </w:p>
    <w:p>
      <w:pPr>
        <w:spacing w:line="360" w:lineRule="auto"/>
        <w:ind w:firstLine="560" w:firstLineChars="200"/>
        <w:rPr>
          <w:bCs/>
          <w:sz w:val="28"/>
          <w:szCs w:val="28"/>
          <w:lang w:val="en-US"/>
        </w:rPr>
      </w:pPr>
      <w:r>
        <w:rPr>
          <w:bCs/>
          <w:sz w:val="28"/>
          <w:szCs w:val="28"/>
        </w:rPr>
        <w:t>项目</w:t>
      </w:r>
      <w:r>
        <w:rPr>
          <w:rFonts w:hint="eastAsia"/>
          <w:bCs/>
          <w:sz w:val="28"/>
          <w:szCs w:val="28"/>
          <w:lang w:eastAsia="zh-CN"/>
        </w:rPr>
        <w:t>生产规模合理</w:t>
      </w:r>
      <w:r>
        <w:rPr>
          <w:bCs/>
          <w:sz w:val="28"/>
          <w:szCs w:val="28"/>
        </w:rPr>
        <w:t>，</w:t>
      </w:r>
      <w:r>
        <w:rPr>
          <w:rFonts w:hint="eastAsia"/>
          <w:bCs/>
          <w:sz w:val="28"/>
          <w:szCs w:val="28"/>
          <w:lang w:eastAsia="zh-CN"/>
        </w:rPr>
        <w:t>工程所选用的主要设备和工艺技术成熟，生产系统配制和工艺流程合适；在各项污染治理设施正常运行工况下，对区域的环境影响较小，</w:t>
      </w:r>
      <w:r>
        <w:rPr>
          <w:bCs/>
          <w:sz w:val="28"/>
          <w:szCs w:val="28"/>
        </w:rPr>
        <w:t>从环境保护角度</w:t>
      </w:r>
      <w:r>
        <w:rPr>
          <w:rFonts w:hint="eastAsia"/>
          <w:bCs/>
          <w:sz w:val="28"/>
          <w:szCs w:val="28"/>
          <w:lang w:eastAsia="zh-CN"/>
        </w:rPr>
        <w:t>分析</w:t>
      </w:r>
      <w:r>
        <w:rPr>
          <w:bCs/>
          <w:sz w:val="28"/>
          <w:szCs w:val="28"/>
        </w:rPr>
        <w:t>项目可行。</w:t>
      </w:r>
    </w:p>
    <w:p>
      <w:pPr>
        <w:pStyle w:val="5"/>
        <w:bidi w:val="0"/>
        <w:rPr>
          <w:rFonts w:hint="eastAsia"/>
          <w:lang w:val="en-US" w:eastAsia="zh-CN"/>
        </w:rPr>
      </w:pPr>
      <w:r>
        <w:rPr>
          <w:rFonts w:hint="eastAsia"/>
          <w:lang w:val="en-US"/>
        </w:rPr>
        <w:t>5.</w:t>
      </w:r>
      <w:r>
        <w:rPr>
          <w:rFonts w:hint="eastAsia"/>
          <w:lang w:val="en-US" w:eastAsia="zh-CN"/>
        </w:rPr>
        <w:t>1.8</w:t>
      </w:r>
      <w:r>
        <w:rPr>
          <w:rFonts w:hint="eastAsia"/>
          <w:lang w:val="en-US"/>
        </w:rPr>
        <w:t xml:space="preserve"> 环评</w:t>
      </w:r>
      <w:r>
        <w:rPr>
          <w:rFonts w:hint="eastAsia"/>
          <w:lang w:val="en-US" w:eastAsia="zh-CN"/>
        </w:rPr>
        <w:t>建议</w:t>
      </w:r>
    </w:p>
    <w:p>
      <w:pPr>
        <w:pStyle w:val="8"/>
        <w:spacing w:line="360" w:lineRule="auto"/>
        <w:ind w:right="437" w:firstLine="560" w:firstLineChars="200"/>
        <w:rPr>
          <w:rFonts w:hint="eastAsia"/>
          <w:b w:val="0"/>
          <w:bCs w:val="0"/>
          <w:lang w:val="en-US" w:eastAsia="zh-CN"/>
        </w:rPr>
      </w:pPr>
      <w:r>
        <w:rPr>
          <w:rFonts w:hint="eastAsia"/>
          <w:b w:val="0"/>
          <w:bCs w:val="0"/>
          <w:lang w:val="en-US" w:eastAsia="zh-CN"/>
        </w:rPr>
        <w:t>(1)建议项目建成后，建设单位对所有除尘、脱硫、脱硝措施加强管理和维护，确保稳定运行，减少事故发生，最大限度减少本项目污染物对周边环境的影响。</w:t>
      </w:r>
    </w:p>
    <w:p>
      <w:pPr>
        <w:pStyle w:val="8"/>
        <w:spacing w:line="360" w:lineRule="auto"/>
        <w:ind w:right="437" w:firstLine="560" w:firstLineChars="200"/>
        <w:rPr>
          <w:rFonts w:hint="eastAsia"/>
          <w:b w:val="0"/>
          <w:bCs w:val="0"/>
          <w:lang w:val="en-US" w:eastAsia="zh-CN"/>
        </w:rPr>
      </w:pPr>
      <w:r>
        <w:rPr>
          <w:rFonts w:hint="eastAsia"/>
          <w:b w:val="0"/>
          <w:bCs w:val="0"/>
          <w:lang w:val="en-US" w:eastAsia="zh-CN"/>
        </w:rPr>
        <w:t>(2)建议煤气综合利用发电机组设置脱硝装置，进一步降低本项目 NOx对大气环境的影响。</w:t>
      </w:r>
    </w:p>
    <w:p>
      <w:pPr>
        <w:pStyle w:val="8"/>
        <w:spacing w:line="360" w:lineRule="auto"/>
        <w:ind w:right="437" w:firstLine="560" w:firstLineChars="200"/>
        <w:rPr>
          <w:rFonts w:hint="eastAsia"/>
          <w:b w:val="0"/>
          <w:bCs w:val="0"/>
          <w:lang w:val="en-US" w:eastAsia="zh-CN"/>
        </w:rPr>
      </w:pPr>
      <w:r>
        <w:rPr>
          <w:rFonts w:hint="eastAsia"/>
          <w:b w:val="0"/>
          <w:bCs w:val="0"/>
          <w:lang w:val="en-US" w:eastAsia="zh-CN"/>
        </w:rPr>
        <w:t>(3)本项目已开工建设，建设单位应充分重视施工期的环境保护措施，减降施工期的环境影响，加强施工期的环境监理。</w:t>
      </w:r>
    </w:p>
    <w:p>
      <w:pPr>
        <w:pStyle w:val="4"/>
        <w:bidi w:val="0"/>
        <w:rPr>
          <w:lang w:val="en-US"/>
        </w:rPr>
      </w:pPr>
      <w:bookmarkStart w:id="85" w:name="_Toc22080"/>
      <w:bookmarkStart w:id="86" w:name="_Toc17648"/>
      <w:bookmarkStart w:id="87" w:name="_Toc15461"/>
      <w:r>
        <w:rPr>
          <w:rFonts w:hint="eastAsia"/>
          <w:lang w:val="en-US"/>
        </w:rPr>
        <w:t>5.</w:t>
      </w:r>
      <w:r>
        <w:rPr>
          <w:rFonts w:hint="eastAsia"/>
          <w:lang w:val="en-US" w:eastAsia="zh-CN"/>
        </w:rPr>
        <w:t>2</w:t>
      </w:r>
      <w:r>
        <w:rPr>
          <w:rFonts w:hint="eastAsia"/>
          <w:lang w:val="en-US"/>
        </w:rPr>
        <w:t xml:space="preserve"> 环评批复要求</w:t>
      </w:r>
      <w:bookmarkEnd w:id="85"/>
      <w:bookmarkEnd w:id="86"/>
      <w:bookmarkEnd w:id="87"/>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lang w:eastAsia="zh-CN"/>
        </w:rPr>
        <w:t>宁夏回族自治区环境保护厅</w:t>
      </w:r>
      <w:r>
        <w:rPr>
          <w:rFonts w:hint="eastAsia" w:cs="宋体"/>
          <w:sz w:val="28"/>
          <w:szCs w:val="28"/>
        </w:rPr>
        <w:t>批复如下:</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一、 宁夏申银特钢股份有限公司300万吨/年特种钢铁工程项目位于石嘴山市红果子工业园区，项目主要建设内容为300万吨/年钢铁联合体，其中包括3.6兆吨/年选煤厂、2x65.孔5.5米捣固干熄焦炉(配套1x25兆瓦干熄焦发电)、3*180平方米带式烧结机、3x10平方米球团竖炉、3x1250立方米高炉、3x120吨转炉、1x70吨电炉、200万吨/年螺纹钢生产线、100万吨/年中厚板生产线、50万吨/年无缝钢管生产线、6x25兆瓦煤气综合利用发电机组及配套的公用、辅助、环保工程设施。本项目产品规模为螺纹钢(中10~ 50mm)200万吨/年，中厚板(6～20mm) 100 万吨/年，无缝钢管50 万吨/年，钢坯46万吨/年。项目总投资为110亿元，其中环保投资约61890.5万元，占工程总投资的5.63%，主要用于废气、废水、固废、噪声治理及水土保持等。经评估审查，本项目符合国家和地方相关产业政策及规划，在严格落实《宁夏申银特钢股份有限公司300万吨/年特种钢铁工程环境影响报告书》(以下简称 《报告书》)提出的各项环境保护措施，切实落实项目已建工程整改措施要求的基础上，同意你公司按照《报告书》中所列建设项目性质、规模、地点、采用的生产工艺、环保对策措施进行项目建设。</w:t>
      </w:r>
    </w:p>
    <w:p>
      <w:pPr>
        <w:pageBreakBefore w:val="0"/>
        <w:widowControl/>
        <w:numPr>
          <w:ilvl w:val="0"/>
          <w:numId w:val="3"/>
        </w:numPr>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项目建设及运行中应重点做好以下工作</w:t>
      </w:r>
    </w:p>
    <w:p>
      <w:pPr>
        <w:pageBreakBefore w:val="0"/>
        <w:widowControl/>
        <w:numPr>
          <w:ilvl w:val="0"/>
          <w:numId w:val="0"/>
        </w:numPr>
        <w:kinsoku/>
        <w:wordWrap/>
        <w:overflowPunct/>
        <w:topLinePunct w:val="0"/>
        <w:autoSpaceDE/>
        <w:autoSpaceDN/>
        <w:bidi w:val="0"/>
        <w:adjustRightInd/>
        <w:snapToGrid/>
        <w:spacing w:line="360" w:lineRule="auto"/>
        <w:ind w:right="0" w:rightChars="0" w:firstLine="560" w:firstLineChars="200"/>
        <w:textAlignment w:val="auto"/>
        <w:rPr>
          <w:rFonts w:hint="eastAsia" w:cs="宋体"/>
          <w:sz w:val="28"/>
          <w:szCs w:val="28"/>
        </w:rPr>
      </w:pPr>
      <w:r>
        <w:rPr>
          <w:rFonts w:hint="eastAsia" w:cs="宋体"/>
          <w:sz w:val="28"/>
          <w:szCs w:val="28"/>
        </w:rPr>
        <w:t>(一)严格执行建设项目环境保护设施与主体工程同时设计、同时施工、同时投入使用的环境保护“三同时”制度。</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(二)大气污染防治措施。</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sz w:val="28"/>
          <w:szCs w:val="28"/>
        </w:rPr>
      </w:pPr>
      <w:r>
        <w:rPr>
          <w:rFonts w:hint="eastAsia" w:cs="宋体"/>
          <w:sz w:val="28"/>
          <w:szCs w:val="28"/>
        </w:rPr>
        <w:t>焦化厂备煤车间破碎工段粉尘经布袋除尘器处理后，颗粒物的排放浓度须符合《炼焦化学工业污染物排放标准》(GB16171-2012)中表5限值要求。炼焦车间焦炉装煤时逸散烟尘由消烟车吸入地面除尘站，经大型脉冲布袋式除尘器净化后，烟气中颗粒物、苯并芘、二氧化硫的排放浓度须符合《炼焦化学工业污染物排放标准》(GB16171-2012)表5限值要求;氮氧化物排放浓度及排放速率须符合《大气污染物综合排放标准》(GB16297-1996)二级标准限值要求;硫化氢排放速率须符合《恶臭污染物排放标准》(GB14554-93)要求。焦炉加热采用脱硫净化后的焦炉煤气为燃料，焦炉烟气中的颗粒物、二氧化硫、氮氧化物的排放浓度须符合《炼焦化学工业污染物排放标准》(GB16171-2012)表5限值要求。熄焦采用干法熄焦，熄焦烟尘经集气装置收集后由布袋除尘器处理,筛贮焦系统产生的烟尘经泡沫除尘器处理后，颗粒物的排放浓度及排放速率须符合《炼焦化学工业污染物排放标准》(GB16171-2012)表5限值要求。煤气净化车间脱硫工段采用HPF脱硫工艺，脱硫后的烟气中氨的排放浓度须符合《炼焦化学工业污染物排放标准》(GB16171-2012)表5限值要求;硫铵工段废气经旋风除尘器处理，废气中颗粒物的排放浓度须符合《炼焦化学工业污染物排放标准》(GB16171-2012)中表5限值要求;管式炉采用脱硫后的焦炉煤气做燃料，焦炉煤气燃烧后废气中的烟尘、二氧化硫、氮氧化物的排放浓度须符合《炼焦化学工业污染物排放标准》(GB16171-2012)表5限值要求。</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本项目大气无组织排放污染防治措施:原煤料场、洗精煤料场采用封闭堆场及洒水装置</w:t>
      </w:r>
      <w:r>
        <w:rPr>
          <w:rFonts w:hint="eastAsia" w:cs="宋体"/>
          <w:color w:val="auto"/>
          <w:sz w:val="28"/>
          <w:szCs w:val="28"/>
          <w:lang w:eastAsia="zh-CN"/>
        </w:rPr>
        <w:t>，</w:t>
      </w:r>
      <w:r>
        <w:rPr>
          <w:rFonts w:hint="eastAsia" w:cs="宋体"/>
          <w:color w:val="auto"/>
          <w:sz w:val="28"/>
          <w:szCs w:val="28"/>
        </w:rPr>
        <w:t>减少粉尘的无组织排放。炼焦车间焦炉装煤孔盖采用新型密封结构并用特制泥浆密封炉盖与盖座的间隙，上升管盖、桥管承括口采用水封装置，上升管根部采用编织石绵绳填塞、特制泥浆封闭，炉门采用弹性刀边炉门、厚炉门框和大保护板有效防止炉门泄滑等措施，减少焦炉烟气的外逸。上述无组织排放源作为本项目粉尘监管的重点区域。</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(三)水污染防治措施。</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本项目各料场两侧设排水沟，雨水和料场抑尘洒水经排水沟进入沉砂池沉淀后，回用于原料场洒水降尘;原料场职工生活污水，经化粪池处理后排入酚氰废水处理站处理。</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本项目应严格按照《报告书》确定的分区防渗措施要求规范建设。重点污染防治区主要包括焦化厂油库、煤气净化车间、湿熄焦粉焦沉淀池(备用)、危险化学品储罐区、废水处理站及浊循环水系统、冲渣系统、烧结烟气脱硫废水池及选煤厂浓缩水池、循环水池、事故水池及各种废水收集储存构筑物、废物暂存库、一般固废Ⅱ类堆场等;一般污染防治区包括原辅料、成品堆场、一般固废I类堆场、净循环水系统等;重点、一般等防渗区须严格按照《报告书》确定的防腐防渗标准要求进行设计和建设，并严格落实《报告书》提出的已建相关工程防渗整改措施要求。同时加强生产装置、设备等的维护和管理，防止污染物的渗漏或泄露;严格执行《报告书》确定的环境监测计划，定期监控项目区地下水水质情况，防止地下水污染。</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(四)选用低噪声设备，采取消音、减振、隔声以及绿化等降噪措施，厂界噪声须达到《工业企业厂界环境噪声排放标准》(GB12348-2008)3类标准。</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五)本项目各生产过程中布袋除尘器收集的粉尘、炼钢厂转炉污泥、氧化铁皮、废钢、矸石、尾煤、高炉渣、钢渣、焦尘、脱硫污泥、废耐火材料、工业废水处理站及生活污水处理站的污泥等均属于一般工业固体废物。各生产过程中布袋除尘器收集的粉尘、炼钢厂转炉污泥、氧化铁皮、废钢全部回用于生产;矸石、尾煤送总厂拟建的矸石电厂综合利用;高炉渣、钢渣送超细粉车问制超细粉后，用于生产建材或出售;焦尘、脱硫污泥、废耐火材料全部外售;工业废水处理站及生活污水处理站的污泥，送烧结厂回用于生产。</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本项目焦化厂焦油渣、粗苯蒸馏再生残渣及蒸氨塔的沥青渣、焦化厂脱硫工段的催化剂残渣、炼钢厂及轧钢厂废油、酚氰废水处理站的污泥等均属于危险固体废物。焦化厂焦油渣、粗苯蒸馏再生残渣及蒸氨塔的沥青渣，配入炼焦煤回用;焦化厂脱硫工段的催化剂残渣、炼钢厂及轧钢厂废油委托有资质的处置单位安全处置;酚氰废水处理站的污泥送焦化厂配焦。厂区生活垃圾集中收集后送园区环卫部门统一处置。</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本项目危废暂存库须严格按照《危险废物贮存污染控制标准》(GB18597-2001)要求进行设计、建设和管理。危险废物的收集、暂存、转运及处置须严格执行相关管理规范要求。一般工业固体废物暂存库按照《一般工业固体废物贮存、处置场污染控制标准》(GB18599-2001)要求进行设计、建设和管理。</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(六)本项目须按相关规定编制项目水土保持方案，落实相关要求，将本项目实施对生态环境的影响降到最低。</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七)本项目生产过程中涉及的主要危险物料为焦炉煤气。高炉煤气、转炉煤气、焦油、苯、硫磺、硫铵、氨、硫化氢、硫酸、氢氧化钠、氧气、液氨等、潜在的主要风险为火灾、爆炸。有毒物质泄漏等。根据环评预测，本项目高炉煤气柜若发生泄漏，在不利气象条件下，包兰铁路处于一氧化碳半致死浓度范围内，须采取在高炉煤气气柜周围及东侧厂界围墙设置一氧化碳检测报警装置、摄像头等并与总厂中控室联网联动，并制定有针对性可操作的环境应急措施，同时须加强生产、运输管理及厂区内原料库房、气柜、储罐等的风险防范，严格执行《危险化学品安全管理条例》的有关规定，加强危险化学品的生产、储运及使用过程的管理，针对本项目的风险特征编制相应的环境风险应急预案并加强演练，切实落实风险防范措施，确保环境安全。</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(九)本项目主要污染物二氧化硫、氮氧化物的年排放总量须分别控制在2110吨、5489吨以下。若国家污染物排放标准发生变化，按新标准核定并执行新的排放总量。</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本项目设置废气有组织排污口73个，其中须安装在线监测设施的排污口29个，各排污口的位置、排放标准、排放量及在线监测设施安装要求详见附件，当国家和自治区在线监测设施建设政策要求发生变化时，从其新规定。</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(十)本项目开展项目工程建设的同时，须开展工程环境监理工作，并定期向自治区环境保护厅报送环境监理报告，环境监理报告作为项目试生产和竣工环境保护验收的依据之一。</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三、本批复仅限于《报告书》确定的建设内容，项目的性质、规模、地点或者采用的生产工艺发生重大变动的，应当重新报批项目的环境影响评价文件。</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int="eastAsia" w:cs="宋体"/>
          <w:color w:val="auto"/>
          <w:sz w:val="28"/>
          <w:szCs w:val="28"/>
        </w:rPr>
      </w:pPr>
      <w:r>
        <w:rPr>
          <w:rFonts w:hint="eastAsia" w:cs="宋体"/>
          <w:color w:val="auto"/>
          <w:sz w:val="28"/>
          <w:szCs w:val="28"/>
        </w:rPr>
        <w:t>四、项目竣工试生产、环境保护设施竣工验收，须报自治区环境保护厅批准。</w:t>
      </w:r>
    </w:p>
    <w:p>
      <w:pPr>
        <w:pageBreakBefore w:val="0"/>
        <w:widowControl/>
        <w:kinsoku/>
        <w:wordWrap/>
        <w:overflowPunct/>
        <w:topLinePunct w:val="0"/>
        <w:autoSpaceDE/>
        <w:autoSpaceDN/>
        <w:bidi w:val="0"/>
        <w:adjustRightInd/>
        <w:snapToGrid/>
        <w:spacing w:line="360" w:lineRule="auto"/>
        <w:ind w:right="0" w:firstLine="560" w:firstLineChars="200"/>
        <w:textAlignment w:val="auto"/>
        <w:rPr>
          <w:rFonts w:hAnsi="宋体" w:cs="宋体"/>
          <w:color w:val="000000"/>
          <w:sz w:val="28"/>
          <w:szCs w:val="28"/>
        </w:rPr>
      </w:pPr>
      <w:r>
        <w:rPr>
          <w:rFonts w:hint="eastAsia" w:cs="宋体"/>
          <w:color w:val="auto"/>
          <w:sz w:val="28"/>
          <w:szCs w:val="28"/>
        </w:rPr>
        <w:t>五、石嘴山市环境保护局负责该项目建设期间环境保护“三同时”日常监管工作。自治区环境监察总队负责督查该项目的日常监管工作开展情况和项目建设环境保护“三同时”执行情况</w:t>
      </w:r>
      <w:r>
        <w:rPr>
          <w:rFonts w:hint="eastAsia" w:cs="宋体"/>
          <w:color w:val="auto"/>
          <w:sz w:val="28"/>
          <w:szCs w:val="28"/>
          <w:lang w:eastAsia="zh-CN"/>
        </w:rPr>
        <w:t>。</w:t>
      </w:r>
    </w:p>
    <w:p>
      <w:pPr>
        <w:pStyle w:val="3"/>
        <w:bidi w:val="0"/>
      </w:pPr>
      <w:bookmarkStart w:id="88" w:name="_Toc23356"/>
      <w:bookmarkStart w:id="89" w:name="_Toc15879"/>
      <w:bookmarkStart w:id="90" w:name="_Toc9121"/>
      <w:r>
        <w:rPr>
          <w:rFonts w:hint="eastAsia" w:ascii="宋体" w:hAnsi="宋体" w:eastAsia="宋体" w:cs="宋体"/>
          <w:b/>
          <w:bCs/>
          <w:sz w:val="32"/>
          <w:szCs w:val="32"/>
          <w:lang w:val="en-US" w:eastAsia="zh-CN" w:bidi="zh-CN"/>
        </w:rPr>
        <w:t xml:space="preserve">6  </w:t>
      </w:r>
      <w:r>
        <w:rPr>
          <w:rFonts w:hint="eastAsia" w:cs="宋体"/>
          <w:b/>
          <w:bCs/>
          <w:sz w:val="32"/>
          <w:szCs w:val="32"/>
          <w:lang w:val="en-US" w:eastAsia="zh-CN" w:bidi="zh-CN"/>
        </w:rPr>
        <w:t>验收执行标准</w:t>
      </w:r>
      <w:bookmarkEnd w:id="88"/>
      <w:bookmarkEnd w:id="89"/>
      <w:bookmarkEnd w:id="90"/>
    </w:p>
    <w:p>
      <w:pPr>
        <w:pStyle w:val="4"/>
        <w:bidi w:val="0"/>
        <w:rPr>
          <w:rFonts w:hint="eastAsia"/>
          <w:sz w:val="28"/>
          <w:szCs w:val="28"/>
          <w:lang w:eastAsia="zh-CN"/>
        </w:rPr>
      </w:pPr>
      <w:bookmarkStart w:id="91" w:name="_Toc11994"/>
      <w:bookmarkStart w:id="92" w:name="_Toc3634"/>
      <w:bookmarkStart w:id="93" w:name="_Toc4900"/>
      <w:r>
        <w:rPr>
          <w:rFonts w:hint="eastAsia"/>
          <w:b/>
          <w:bCs/>
          <w:sz w:val="28"/>
          <w:szCs w:val="28"/>
          <w:lang w:val="en-US" w:eastAsia="zh-CN"/>
        </w:rPr>
        <w:t xml:space="preserve">6.1  </w:t>
      </w:r>
      <w:r>
        <w:rPr>
          <w:rFonts w:hint="eastAsia"/>
          <w:b/>
          <w:bCs/>
          <w:sz w:val="28"/>
          <w:szCs w:val="28"/>
          <w:lang w:eastAsia="zh-CN"/>
        </w:rPr>
        <w:t>有组织废气监测评价标准</w:t>
      </w:r>
      <w:bookmarkEnd w:id="91"/>
      <w:bookmarkEnd w:id="92"/>
      <w:bookmarkEnd w:id="93"/>
    </w:p>
    <w:p>
      <w:pPr>
        <w:spacing w:line="360" w:lineRule="auto"/>
        <w:ind w:firstLine="560" w:firstLineChars="200"/>
        <w:rPr>
          <w:rFonts w:hint="eastAsia"/>
          <w:sz w:val="28"/>
          <w:szCs w:val="28"/>
          <w:lang w:val="en-US" w:eastAsia="zh-CN"/>
        </w:rPr>
      </w:pPr>
      <w:r>
        <w:rPr>
          <w:rFonts w:hint="eastAsia"/>
          <w:sz w:val="28"/>
          <w:szCs w:val="28"/>
          <w:lang w:eastAsia="zh-CN"/>
        </w:rPr>
        <w:t>有组织执行标准及限值见表</w:t>
      </w:r>
      <w:r>
        <w:rPr>
          <w:rFonts w:hint="eastAsia"/>
          <w:sz w:val="28"/>
          <w:szCs w:val="28"/>
          <w:lang w:val="en-US" w:eastAsia="zh-CN"/>
        </w:rPr>
        <w:t>6-1。</w:t>
      </w:r>
    </w:p>
    <w:p>
      <w:pPr>
        <w:tabs>
          <w:tab w:val="left" w:pos="479"/>
        </w:tabs>
        <w:spacing w:line="360" w:lineRule="auto"/>
        <w:rPr>
          <w:rFonts w:hint="eastAsia"/>
          <w:b/>
          <w:sz w:val="28"/>
          <w:szCs w:val="28"/>
          <w:lang w:eastAsia="zh-CN"/>
        </w:rPr>
      </w:pPr>
      <w:r>
        <w:rPr>
          <w:rFonts w:hint="eastAsia"/>
          <w:b/>
          <w:sz w:val="28"/>
          <w:szCs w:val="28"/>
          <w:lang w:eastAsia="zh-CN"/>
        </w:rPr>
        <w:tab/>
      </w:r>
    </w:p>
    <w:p>
      <w:pPr>
        <w:tabs>
          <w:tab w:val="left" w:pos="479"/>
        </w:tabs>
        <w:spacing w:line="360" w:lineRule="auto"/>
        <w:rPr>
          <w:rFonts w:hint="eastAsia"/>
          <w:b/>
          <w:sz w:val="28"/>
          <w:szCs w:val="28"/>
        </w:rPr>
      </w:pPr>
    </w:p>
    <w:p>
      <w:pPr>
        <w:tabs>
          <w:tab w:val="left" w:pos="479"/>
        </w:tabs>
        <w:spacing w:line="360" w:lineRule="auto"/>
        <w:ind w:firstLine="562" w:firstLineChars="200"/>
        <w:rPr>
          <w:b/>
          <w:sz w:val="28"/>
          <w:szCs w:val="28"/>
        </w:rPr>
      </w:pPr>
      <w:r>
        <w:rPr>
          <w:rFonts w:hint="eastAsia"/>
          <w:b/>
          <w:sz w:val="28"/>
          <w:szCs w:val="28"/>
        </w:rPr>
        <w:t>表</w:t>
      </w:r>
      <w:r>
        <w:rPr>
          <w:rFonts w:hint="eastAsia"/>
          <w:b/>
          <w:sz w:val="28"/>
          <w:szCs w:val="28"/>
          <w:lang w:val="en-US"/>
        </w:rPr>
        <w:t>6-1</w:t>
      </w:r>
      <w:r>
        <w:rPr>
          <w:rFonts w:hint="eastAsia"/>
          <w:b/>
          <w:sz w:val="28"/>
          <w:szCs w:val="28"/>
        </w:rPr>
        <w:t xml:space="preserve">        </w:t>
      </w:r>
      <w:r>
        <w:rPr>
          <w:rFonts w:hint="eastAsia"/>
          <w:b/>
          <w:sz w:val="28"/>
          <w:szCs w:val="28"/>
          <w:lang w:val="en-US"/>
        </w:rPr>
        <w:t xml:space="preserve">  </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w:t>
      </w:r>
      <w:r>
        <w:rPr>
          <w:rFonts w:hint="eastAsia"/>
          <w:b/>
          <w:sz w:val="28"/>
          <w:szCs w:val="28"/>
        </w:rPr>
        <w:t>有组织</w:t>
      </w:r>
      <w:r>
        <w:rPr>
          <w:rFonts w:hint="eastAsia"/>
          <w:b/>
          <w:bCs/>
          <w:sz w:val="28"/>
          <w:szCs w:val="28"/>
          <w:lang w:val="en-US"/>
        </w:rPr>
        <w:t>废气排放标准限值</w:t>
      </w:r>
    </w:p>
    <w:tbl>
      <w:tblPr>
        <w:tblStyle w:val="19"/>
        <w:tblW w:w="918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73"/>
        <w:gridCol w:w="1404"/>
        <w:gridCol w:w="1800"/>
        <w:gridCol w:w="270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3273" w:type="dxa"/>
            <w:tcBorders>
              <w:tl2br w:val="nil"/>
              <w:tr2bl w:val="nil"/>
            </w:tcBorders>
            <w:vAlign w:val="center"/>
          </w:tcPr>
          <w:p>
            <w:pPr>
              <w:jc w:val="center"/>
              <w:rPr>
                <w:rFonts w:hint="eastAsia" w:ascii="宋体" w:hAnsi="宋体" w:eastAsia="宋体" w:cs="宋体"/>
                <w:b/>
                <w:sz w:val="21"/>
                <w:szCs w:val="21"/>
              </w:rPr>
            </w:pPr>
            <w:r>
              <w:rPr>
                <w:rFonts w:hint="eastAsia" w:ascii="宋体" w:hAnsi="宋体" w:eastAsia="宋体" w:cs="宋体"/>
                <w:b/>
                <w:sz w:val="21"/>
                <w:szCs w:val="21"/>
              </w:rPr>
              <w:t>执行标准</w:t>
            </w:r>
          </w:p>
        </w:tc>
        <w:tc>
          <w:tcPr>
            <w:tcW w:w="1404" w:type="dxa"/>
            <w:tcBorders>
              <w:tl2br w:val="nil"/>
              <w:tr2bl w:val="nil"/>
            </w:tcBorders>
            <w:vAlign w:val="center"/>
          </w:tcPr>
          <w:p>
            <w:pPr>
              <w:jc w:val="center"/>
              <w:rPr>
                <w:rFonts w:hint="eastAsia" w:ascii="宋体" w:hAnsi="宋体" w:eastAsia="宋体" w:cs="宋体"/>
                <w:b/>
                <w:sz w:val="21"/>
                <w:szCs w:val="21"/>
              </w:rPr>
            </w:pPr>
            <w:r>
              <w:rPr>
                <w:rFonts w:hint="eastAsia" w:ascii="宋体" w:hAnsi="宋体" w:eastAsia="宋体" w:cs="宋体"/>
                <w:b/>
                <w:sz w:val="21"/>
                <w:szCs w:val="21"/>
                <w:lang w:eastAsia="zh-CN"/>
              </w:rPr>
              <w:t>监</w:t>
            </w:r>
            <w:r>
              <w:rPr>
                <w:rFonts w:hint="eastAsia" w:ascii="宋体" w:hAnsi="宋体" w:eastAsia="宋体" w:cs="宋体"/>
                <w:b/>
                <w:sz w:val="21"/>
                <w:szCs w:val="21"/>
              </w:rPr>
              <w:t>测因子</w:t>
            </w:r>
          </w:p>
        </w:tc>
        <w:tc>
          <w:tcPr>
            <w:tcW w:w="18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b/>
                <w:sz w:val="21"/>
                <w:szCs w:val="21"/>
              </w:rPr>
              <w:t>标准限值</w:t>
            </w:r>
          </w:p>
        </w:tc>
        <w:tc>
          <w:tcPr>
            <w:tcW w:w="2703" w:type="dxa"/>
            <w:tcBorders>
              <w:tl2br w:val="nil"/>
              <w:tr2bl w:val="nil"/>
            </w:tcBorders>
            <w:vAlign w:val="center"/>
          </w:tcPr>
          <w:p>
            <w:pPr>
              <w:jc w:val="center"/>
              <w:rPr>
                <w:rFonts w:hint="eastAsia" w:ascii="宋体" w:hAnsi="宋体" w:eastAsia="宋体" w:cs="宋体"/>
                <w:b/>
                <w:sz w:val="21"/>
                <w:szCs w:val="21"/>
                <w:lang w:eastAsia="zh-CN"/>
              </w:rPr>
            </w:pPr>
            <w:r>
              <w:rPr>
                <w:rFonts w:hint="eastAsia" w:ascii="宋体" w:hAnsi="宋体" w:eastAsia="宋体" w:cs="宋体"/>
                <w:b/>
                <w:sz w:val="21"/>
                <w:szCs w:val="21"/>
                <w:lang w:eastAsia="zh-CN"/>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273" w:type="dxa"/>
            <w:vMerge w:val="restart"/>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lang w:eastAsia="zh-CN"/>
              </w:rPr>
              <w:t>炼焦化学工业污染物排放标准》(GB16171-2012)表</w:t>
            </w: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限值要求</w:t>
            </w:r>
          </w:p>
        </w:tc>
        <w:tc>
          <w:tcPr>
            <w:tcW w:w="1404"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颗粒物</w:t>
            </w:r>
          </w:p>
        </w:tc>
        <w:tc>
          <w:tcPr>
            <w:tcW w:w="18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c>
          <w:tcPr>
            <w:tcW w:w="2703"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破碎除尘器、焦炉烟囱、筛贮焦除尘器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3273" w:type="dxa"/>
            <w:vMerge w:val="continue"/>
            <w:tcBorders>
              <w:tl2br w:val="nil"/>
              <w:tr2bl w:val="nil"/>
            </w:tcBorders>
            <w:vAlign w:val="center"/>
          </w:tcPr>
          <w:p>
            <w:pPr>
              <w:jc w:val="center"/>
              <w:rPr>
                <w:rFonts w:hint="eastAsia" w:ascii="宋体" w:hAnsi="宋体" w:eastAsia="宋体" w:cs="宋体"/>
                <w:sz w:val="21"/>
                <w:szCs w:val="21"/>
              </w:rPr>
            </w:pPr>
          </w:p>
        </w:tc>
        <w:tc>
          <w:tcPr>
            <w:tcW w:w="1404"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颗粒物</w:t>
            </w:r>
          </w:p>
        </w:tc>
        <w:tc>
          <w:tcPr>
            <w:tcW w:w="1800" w:type="dxa"/>
            <w:tcBorders>
              <w:tl2br w:val="nil"/>
              <w:tr2bl w:val="nil"/>
            </w:tcBorders>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c>
          <w:tcPr>
            <w:tcW w:w="2703"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地面除尘站除尘器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3273" w:type="dxa"/>
            <w:vMerge w:val="continue"/>
            <w:tcBorders>
              <w:tl2br w:val="nil"/>
              <w:tr2bl w:val="nil"/>
            </w:tcBorders>
            <w:vAlign w:val="center"/>
          </w:tcPr>
          <w:p>
            <w:pPr>
              <w:jc w:val="center"/>
              <w:rPr>
                <w:rFonts w:hint="eastAsia" w:ascii="宋体" w:hAnsi="宋体" w:eastAsia="宋体" w:cs="宋体"/>
                <w:sz w:val="21"/>
                <w:szCs w:val="21"/>
              </w:rPr>
            </w:pPr>
          </w:p>
        </w:tc>
        <w:tc>
          <w:tcPr>
            <w:tcW w:w="1404"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苯并芘</w:t>
            </w:r>
          </w:p>
        </w:tc>
        <w:tc>
          <w:tcPr>
            <w:tcW w:w="1800" w:type="dxa"/>
            <w:tcBorders>
              <w:tl2br w:val="nil"/>
              <w:tr2bl w:val="nil"/>
            </w:tcBorders>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0.3ug/m³</w:t>
            </w:r>
          </w:p>
        </w:tc>
        <w:tc>
          <w:tcPr>
            <w:tcW w:w="2703"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地面除尘站除尘器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3273" w:type="dxa"/>
            <w:vMerge w:val="continue"/>
            <w:tcBorders>
              <w:tl2br w:val="nil"/>
              <w:tr2bl w:val="nil"/>
            </w:tcBorders>
            <w:vAlign w:val="center"/>
          </w:tcPr>
          <w:p>
            <w:pPr>
              <w:jc w:val="center"/>
              <w:rPr>
                <w:rFonts w:hint="eastAsia" w:ascii="宋体" w:hAnsi="宋体" w:eastAsia="宋体" w:cs="宋体"/>
                <w:sz w:val="21"/>
                <w:szCs w:val="21"/>
              </w:rPr>
            </w:pPr>
          </w:p>
        </w:tc>
        <w:tc>
          <w:tcPr>
            <w:tcW w:w="1404"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二氧化硫</w:t>
            </w:r>
          </w:p>
        </w:tc>
        <w:tc>
          <w:tcPr>
            <w:tcW w:w="1800" w:type="dxa"/>
            <w:tcBorders>
              <w:tl2br w:val="nil"/>
              <w:tr2bl w:val="nil"/>
            </w:tcBorders>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c>
          <w:tcPr>
            <w:tcW w:w="2703"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焦炉烟囱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3273" w:type="dxa"/>
            <w:vMerge w:val="continue"/>
            <w:tcBorders>
              <w:tl2br w:val="nil"/>
              <w:tr2bl w:val="nil"/>
            </w:tcBorders>
            <w:vAlign w:val="center"/>
          </w:tcPr>
          <w:p>
            <w:pPr>
              <w:jc w:val="center"/>
              <w:rPr>
                <w:rFonts w:hint="eastAsia" w:ascii="宋体" w:hAnsi="宋体" w:eastAsia="宋体" w:cs="宋体"/>
                <w:sz w:val="21"/>
                <w:szCs w:val="21"/>
              </w:rPr>
            </w:pPr>
          </w:p>
        </w:tc>
        <w:tc>
          <w:tcPr>
            <w:tcW w:w="1404"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二氧化硫</w:t>
            </w:r>
          </w:p>
        </w:tc>
        <w:tc>
          <w:tcPr>
            <w:tcW w:w="1800" w:type="dxa"/>
            <w:tcBorders>
              <w:tl2br w:val="nil"/>
              <w:tr2bl w:val="nil"/>
            </w:tcBorders>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c>
          <w:tcPr>
            <w:tcW w:w="2703"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地面除尘站除尘器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9" w:hRule="atLeast"/>
          <w:jc w:val="center"/>
        </w:trPr>
        <w:tc>
          <w:tcPr>
            <w:tcW w:w="3273" w:type="dxa"/>
            <w:vMerge w:val="continue"/>
            <w:tcBorders>
              <w:tl2br w:val="nil"/>
              <w:tr2bl w:val="nil"/>
            </w:tcBorders>
            <w:vAlign w:val="center"/>
          </w:tcPr>
          <w:p>
            <w:pPr>
              <w:jc w:val="center"/>
              <w:rPr>
                <w:rFonts w:hint="eastAsia" w:ascii="宋体" w:hAnsi="宋体" w:eastAsia="宋体" w:cs="宋体"/>
                <w:sz w:val="21"/>
                <w:szCs w:val="21"/>
              </w:rPr>
            </w:pPr>
          </w:p>
        </w:tc>
        <w:tc>
          <w:tcPr>
            <w:tcW w:w="1404"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二氧化硫</w:t>
            </w:r>
          </w:p>
        </w:tc>
        <w:tc>
          <w:tcPr>
            <w:tcW w:w="1800" w:type="dxa"/>
            <w:tcBorders>
              <w:tl2br w:val="nil"/>
              <w:tr2bl w:val="nil"/>
            </w:tcBorders>
            <w:vAlign w:val="center"/>
          </w:tcPr>
          <w:p>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c>
          <w:tcPr>
            <w:tcW w:w="2703"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干法熄焦除尘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3273"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eastAsia="zh-CN"/>
              </w:rPr>
              <w:t>大气污染物综合排放标准</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GB16297-1996</w:t>
            </w:r>
            <w:r>
              <w:rPr>
                <w:rFonts w:hint="eastAsia" w:ascii="宋体" w:hAnsi="宋体" w:eastAsia="宋体" w:cs="宋体"/>
                <w:sz w:val="21"/>
                <w:szCs w:val="21"/>
                <w:lang w:eastAsia="zh-CN"/>
              </w:rPr>
              <w:t>）表</w:t>
            </w:r>
            <w:r>
              <w:rPr>
                <w:rFonts w:hint="eastAsia" w:ascii="宋体" w:hAnsi="宋体" w:eastAsia="宋体" w:cs="宋体"/>
                <w:sz w:val="21"/>
                <w:szCs w:val="21"/>
                <w:lang w:val="en-US" w:eastAsia="zh-CN"/>
              </w:rPr>
              <w:t>2标准限值</w:t>
            </w:r>
          </w:p>
        </w:tc>
        <w:tc>
          <w:tcPr>
            <w:tcW w:w="1404" w:type="dxa"/>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氮氧化物</w:t>
            </w:r>
          </w:p>
        </w:tc>
        <w:tc>
          <w:tcPr>
            <w:tcW w:w="18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lang w:val="en-US" w:eastAsia="zh-CN"/>
              </w:rPr>
              <w:t>120mg/m</w:t>
            </w:r>
            <w:r>
              <w:rPr>
                <w:rFonts w:hint="eastAsia" w:ascii="宋体" w:hAnsi="宋体" w:eastAsia="宋体" w:cs="宋体"/>
                <w:sz w:val="21"/>
                <w:szCs w:val="21"/>
                <w:vertAlign w:val="superscript"/>
                <w:lang w:val="en-US" w:eastAsia="zh-CN"/>
              </w:rPr>
              <w:t>3</w:t>
            </w:r>
          </w:p>
        </w:tc>
        <w:tc>
          <w:tcPr>
            <w:tcW w:w="2703" w:type="dxa"/>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sz w:val="21"/>
                <w:szCs w:val="21"/>
                <w:lang w:eastAsia="zh-CN"/>
              </w:rPr>
              <w:t>地面除尘站除尘器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3273" w:type="dxa"/>
            <w:tcBorders>
              <w:tl2br w:val="nil"/>
              <w:tr2bl w:val="nil"/>
            </w:tcBorders>
            <w:vAlign w:val="center"/>
          </w:tcPr>
          <w:p>
            <w:pPr>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炼焦化学工业污染物排放标准》(GB16171-2012)表</w:t>
            </w: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限值要求</w:t>
            </w:r>
          </w:p>
        </w:tc>
        <w:tc>
          <w:tcPr>
            <w:tcW w:w="1404" w:type="dxa"/>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氮氧化物</w:t>
            </w:r>
          </w:p>
        </w:tc>
        <w:tc>
          <w:tcPr>
            <w:tcW w:w="1800" w:type="dxa"/>
            <w:tcBorders>
              <w:tl2br w:val="nil"/>
              <w:tr2bl w:val="nil"/>
            </w:tcBorders>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150</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2703" w:type="dxa"/>
            <w:vMerge w:val="restart"/>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焦炉烟囱</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273" w:type="dxa"/>
            <w:vMerge w:val="restart"/>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lang w:eastAsia="zh-CN"/>
              </w:rPr>
              <w:t>《恶臭污染物排放标准》(GB14554-93)</w:t>
            </w:r>
          </w:p>
        </w:tc>
        <w:tc>
          <w:tcPr>
            <w:tcW w:w="1404" w:type="dxa"/>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硫化氢</w:t>
            </w:r>
          </w:p>
        </w:tc>
        <w:tc>
          <w:tcPr>
            <w:tcW w:w="18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color w:val="auto"/>
                <w:sz w:val="21"/>
                <w:szCs w:val="21"/>
                <w:lang w:val="en-US" w:eastAsia="zh-CN"/>
              </w:rPr>
              <w:t>0.06</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2703" w:type="dxa"/>
            <w:vMerge w:val="continue"/>
            <w:tcBorders>
              <w:tl2br w:val="nil"/>
              <w:tr2bl w:val="nil"/>
            </w:tcBorders>
            <w:vAlign w:val="center"/>
          </w:tcPr>
          <w:p>
            <w:pPr>
              <w:jc w:val="center"/>
              <w:rPr>
                <w:rFonts w:hint="eastAsia" w:ascii="宋体" w:hAnsi="宋体" w:eastAsia="宋体" w:cs="宋体"/>
                <w:color w:val="auto"/>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3273" w:type="dxa"/>
            <w:vMerge w:val="continue"/>
            <w:tcBorders>
              <w:tl2br w:val="nil"/>
              <w:tr2bl w:val="nil"/>
            </w:tcBorders>
            <w:vAlign w:val="center"/>
          </w:tcPr>
          <w:p>
            <w:pPr>
              <w:jc w:val="center"/>
              <w:rPr>
                <w:rFonts w:hint="eastAsia" w:ascii="宋体" w:hAnsi="宋体" w:eastAsia="宋体" w:cs="宋体"/>
                <w:sz w:val="21"/>
                <w:szCs w:val="21"/>
                <w:lang w:eastAsia="zh-CN"/>
              </w:rPr>
            </w:pPr>
          </w:p>
        </w:tc>
        <w:tc>
          <w:tcPr>
            <w:tcW w:w="1404" w:type="dxa"/>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sz w:val="21"/>
                <w:szCs w:val="21"/>
                <w:lang w:eastAsia="zh-CN"/>
              </w:rPr>
              <w:t>氨</w:t>
            </w:r>
          </w:p>
        </w:tc>
        <w:tc>
          <w:tcPr>
            <w:tcW w:w="1800" w:type="dxa"/>
            <w:tcBorders>
              <w:tl2br w:val="nil"/>
              <w:tr2bl w:val="nil"/>
            </w:tcBorders>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2703" w:type="dxa"/>
            <w:vMerge w:val="continue"/>
            <w:tcBorders>
              <w:tl2br w:val="nil"/>
              <w:tr2bl w:val="nil"/>
            </w:tcBorders>
            <w:vAlign w:val="center"/>
          </w:tcPr>
          <w:p>
            <w:pPr>
              <w:jc w:val="center"/>
              <w:rPr>
                <w:rFonts w:hint="eastAsia" w:ascii="宋体" w:hAnsi="宋体" w:eastAsia="宋体" w:cs="宋体"/>
                <w:color w:val="auto"/>
                <w:sz w:val="21"/>
                <w:szCs w:val="21"/>
                <w:lang w:eastAsia="zh-CN"/>
              </w:rPr>
            </w:pPr>
          </w:p>
        </w:tc>
      </w:tr>
    </w:tbl>
    <w:p>
      <w:pPr>
        <w:pStyle w:val="4"/>
        <w:bidi w:val="0"/>
        <w:rPr>
          <w:color w:val="000000"/>
          <w:kern w:val="44"/>
          <w:sz w:val="30"/>
          <w:szCs w:val="30"/>
        </w:rPr>
      </w:pPr>
      <w:bookmarkStart w:id="94" w:name="_Toc22888"/>
      <w:bookmarkStart w:id="95" w:name="_Toc2174"/>
      <w:bookmarkStart w:id="96" w:name="_Toc5773"/>
      <w:r>
        <w:rPr>
          <w:rFonts w:hint="eastAsia"/>
          <w:sz w:val="30"/>
          <w:szCs w:val="30"/>
          <w:lang w:val="en-US"/>
        </w:rPr>
        <w:t>6.2 无</w:t>
      </w:r>
      <w:r>
        <w:rPr>
          <w:rFonts w:hint="eastAsia"/>
          <w:sz w:val="30"/>
          <w:szCs w:val="30"/>
        </w:rPr>
        <w:t>组织废气控制</w:t>
      </w:r>
      <w:r>
        <w:rPr>
          <w:rFonts w:hint="eastAsia"/>
          <w:color w:val="000000"/>
          <w:kern w:val="44"/>
          <w:sz w:val="30"/>
          <w:szCs w:val="30"/>
        </w:rPr>
        <w:t>标准</w:t>
      </w:r>
      <w:bookmarkEnd w:id="94"/>
      <w:bookmarkEnd w:id="95"/>
      <w:bookmarkEnd w:id="96"/>
    </w:p>
    <w:p>
      <w:pPr>
        <w:spacing w:line="360" w:lineRule="auto"/>
        <w:ind w:firstLine="560" w:firstLineChars="200"/>
        <w:rPr>
          <w:sz w:val="30"/>
          <w:szCs w:val="30"/>
          <w:lang w:val="en-US"/>
        </w:rPr>
      </w:pPr>
      <w:r>
        <w:rPr>
          <w:rFonts w:hint="eastAsia"/>
          <w:sz w:val="28"/>
          <w:szCs w:val="28"/>
          <w:lang w:val="en-US"/>
        </w:rPr>
        <w:t xml:space="preserve"> </w:t>
      </w:r>
      <w:r>
        <w:rPr>
          <w:rFonts w:hint="eastAsia"/>
          <w:sz w:val="28"/>
          <w:szCs w:val="28"/>
        </w:rPr>
        <w:t>厂界无组织废气标准</w:t>
      </w:r>
      <w:r>
        <w:rPr>
          <w:rFonts w:hint="eastAsia"/>
          <w:sz w:val="28"/>
          <w:szCs w:val="28"/>
          <w:lang w:eastAsia="zh-CN"/>
        </w:rPr>
        <w:t>及</w:t>
      </w:r>
      <w:r>
        <w:rPr>
          <w:rFonts w:hint="eastAsia"/>
          <w:sz w:val="28"/>
          <w:szCs w:val="28"/>
        </w:rPr>
        <w:t>限值见表</w:t>
      </w:r>
      <w:r>
        <w:rPr>
          <w:rFonts w:hint="eastAsia"/>
          <w:sz w:val="28"/>
          <w:szCs w:val="28"/>
          <w:lang w:val="en-US"/>
        </w:rPr>
        <w:t>6-2。</w:t>
      </w:r>
      <w:r>
        <w:rPr>
          <w:rFonts w:hint="eastAsia"/>
          <w:sz w:val="30"/>
          <w:szCs w:val="30"/>
          <w:lang w:val="en-US"/>
        </w:rPr>
        <w:t xml:space="preserve"> </w:t>
      </w:r>
    </w:p>
    <w:p>
      <w:pPr>
        <w:ind w:firstLine="562" w:firstLineChars="200"/>
        <w:jc w:val="both"/>
        <w:rPr>
          <w:b/>
          <w:sz w:val="21"/>
          <w:szCs w:val="21"/>
        </w:rPr>
      </w:pPr>
      <w:r>
        <w:rPr>
          <w:rFonts w:hint="eastAsia"/>
          <w:b/>
          <w:bCs/>
          <w:sz w:val="28"/>
          <w:szCs w:val="28"/>
        </w:rPr>
        <w:t>表</w:t>
      </w:r>
      <w:r>
        <w:rPr>
          <w:rFonts w:hint="eastAsia"/>
          <w:b/>
          <w:bCs/>
          <w:sz w:val="28"/>
          <w:szCs w:val="28"/>
          <w:lang w:val="en-US"/>
        </w:rPr>
        <w:t xml:space="preserve">6-2              </w:t>
      </w:r>
      <w:r>
        <w:rPr>
          <w:rFonts w:hint="eastAsia"/>
          <w:b/>
          <w:bCs/>
          <w:sz w:val="28"/>
          <w:szCs w:val="28"/>
        </w:rPr>
        <w:t>无组织废气排放标准限值</w:t>
      </w:r>
    </w:p>
    <w:tbl>
      <w:tblPr>
        <w:tblStyle w:val="19"/>
        <w:tblW w:w="9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40"/>
        <w:gridCol w:w="2217"/>
        <w:gridCol w:w="1781"/>
        <w:gridCol w:w="17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440" w:type="dxa"/>
            <w:tcBorders>
              <w:tl2br w:val="nil"/>
              <w:tr2bl w:val="nil"/>
            </w:tcBorders>
            <w:vAlign w:val="center"/>
          </w:tcPr>
          <w:p>
            <w:pPr>
              <w:spacing w:line="240" w:lineRule="auto"/>
              <w:jc w:val="center"/>
              <w:rPr>
                <w:sz w:val="21"/>
                <w:szCs w:val="21"/>
              </w:rPr>
            </w:pPr>
            <w:r>
              <w:rPr>
                <w:rFonts w:hint="eastAsia"/>
                <w:b/>
                <w:sz w:val="21"/>
                <w:szCs w:val="21"/>
              </w:rPr>
              <w:t>执行标准</w:t>
            </w:r>
          </w:p>
        </w:tc>
        <w:tc>
          <w:tcPr>
            <w:tcW w:w="2217" w:type="dxa"/>
            <w:tcBorders>
              <w:tl2br w:val="nil"/>
              <w:tr2bl w:val="nil"/>
            </w:tcBorders>
            <w:vAlign w:val="center"/>
          </w:tcPr>
          <w:p>
            <w:pPr>
              <w:spacing w:line="240" w:lineRule="auto"/>
              <w:jc w:val="center"/>
              <w:rPr>
                <w:sz w:val="21"/>
                <w:szCs w:val="21"/>
              </w:rPr>
            </w:pPr>
            <w:r>
              <w:rPr>
                <w:rFonts w:hint="eastAsia"/>
                <w:b/>
                <w:sz w:val="21"/>
                <w:szCs w:val="21"/>
                <w:lang w:eastAsia="zh-CN"/>
              </w:rPr>
              <w:t>监</w:t>
            </w:r>
            <w:r>
              <w:rPr>
                <w:rFonts w:hint="eastAsia"/>
                <w:b/>
                <w:sz w:val="21"/>
                <w:szCs w:val="21"/>
              </w:rPr>
              <w:t>测因子</w:t>
            </w:r>
          </w:p>
        </w:tc>
        <w:tc>
          <w:tcPr>
            <w:tcW w:w="1781" w:type="dxa"/>
            <w:tcBorders>
              <w:tl2br w:val="nil"/>
              <w:tr2bl w:val="nil"/>
            </w:tcBorders>
            <w:vAlign w:val="center"/>
          </w:tcPr>
          <w:p>
            <w:pPr>
              <w:spacing w:line="240" w:lineRule="auto"/>
              <w:jc w:val="center"/>
              <w:rPr>
                <w:sz w:val="21"/>
                <w:szCs w:val="21"/>
              </w:rPr>
            </w:pPr>
            <w:r>
              <w:rPr>
                <w:rFonts w:hint="eastAsia"/>
                <w:b/>
                <w:sz w:val="21"/>
                <w:szCs w:val="21"/>
              </w:rPr>
              <w:t>标准限值</w:t>
            </w:r>
          </w:p>
        </w:tc>
        <w:tc>
          <w:tcPr>
            <w:tcW w:w="1782" w:type="dxa"/>
            <w:tcBorders>
              <w:tl2br w:val="nil"/>
              <w:tr2bl w:val="nil"/>
            </w:tcBorders>
            <w:vAlign w:val="center"/>
          </w:tcPr>
          <w:p>
            <w:pPr>
              <w:spacing w:line="240" w:lineRule="auto"/>
              <w:jc w:val="center"/>
              <w:rPr>
                <w:rFonts w:hint="eastAsia" w:eastAsia="宋体"/>
                <w:b/>
                <w:sz w:val="21"/>
                <w:szCs w:val="21"/>
                <w:lang w:eastAsia="zh-CN"/>
              </w:rPr>
            </w:pPr>
            <w:r>
              <w:rPr>
                <w:rFonts w:hint="eastAsia"/>
                <w:b/>
                <w:sz w:val="21"/>
                <w:szCs w:val="21"/>
                <w:lang w:eastAsia="zh-CN"/>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440" w:type="dxa"/>
            <w:vMerge w:val="restart"/>
            <w:tcBorders>
              <w:tl2br w:val="nil"/>
              <w:tr2bl w:val="nil"/>
            </w:tcBorders>
            <w:vAlign w:val="center"/>
          </w:tcPr>
          <w:p>
            <w:pPr>
              <w:spacing w:line="240" w:lineRule="auto"/>
              <w:jc w:val="center"/>
              <w:rPr>
                <w:sz w:val="21"/>
                <w:szCs w:val="21"/>
              </w:rPr>
            </w:pPr>
            <w:r>
              <w:rPr>
                <w:rFonts w:hint="eastAsia"/>
                <w:sz w:val="21"/>
                <w:szCs w:val="21"/>
              </w:rPr>
              <w:t>《</w:t>
            </w:r>
            <w:r>
              <w:rPr>
                <w:rFonts w:hint="eastAsia"/>
                <w:sz w:val="21"/>
                <w:szCs w:val="21"/>
                <w:lang w:eastAsia="zh-CN"/>
              </w:rPr>
              <w:t>炼焦化学工业污染物排放标准》(GB16171-2012)表</w:t>
            </w:r>
            <w:r>
              <w:rPr>
                <w:rFonts w:hint="eastAsia"/>
                <w:sz w:val="21"/>
                <w:szCs w:val="21"/>
                <w:lang w:val="en-US" w:eastAsia="zh-CN"/>
              </w:rPr>
              <w:t>7</w:t>
            </w:r>
            <w:r>
              <w:rPr>
                <w:rFonts w:hint="eastAsia"/>
                <w:sz w:val="21"/>
                <w:szCs w:val="21"/>
                <w:lang w:eastAsia="zh-CN"/>
              </w:rPr>
              <w:t>限值要求</w:t>
            </w:r>
          </w:p>
        </w:tc>
        <w:tc>
          <w:tcPr>
            <w:tcW w:w="2217" w:type="dxa"/>
            <w:tcBorders>
              <w:tl2br w:val="nil"/>
              <w:tr2bl w:val="nil"/>
            </w:tcBorders>
            <w:vAlign w:val="center"/>
          </w:tcPr>
          <w:p>
            <w:pPr>
              <w:spacing w:line="240" w:lineRule="auto"/>
              <w:jc w:val="center"/>
              <w:rPr>
                <w:sz w:val="21"/>
                <w:szCs w:val="21"/>
              </w:rPr>
            </w:pPr>
            <w:r>
              <w:rPr>
                <w:rFonts w:hint="eastAsia"/>
                <w:sz w:val="21"/>
                <w:szCs w:val="21"/>
              </w:rPr>
              <w:t>颗粒物</w:t>
            </w:r>
          </w:p>
        </w:tc>
        <w:tc>
          <w:tcPr>
            <w:tcW w:w="1781" w:type="dxa"/>
            <w:tcBorders>
              <w:tl2br w:val="nil"/>
              <w:tr2bl w:val="nil"/>
            </w:tcBorders>
            <w:vAlign w:val="center"/>
          </w:tcPr>
          <w:p>
            <w:pPr>
              <w:spacing w:line="240" w:lineRule="auto"/>
              <w:jc w:val="center"/>
              <w:rPr>
                <w:sz w:val="21"/>
                <w:szCs w:val="21"/>
              </w:rPr>
            </w:pPr>
            <w:r>
              <w:rPr>
                <w:rFonts w:hint="eastAsia"/>
                <w:sz w:val="21"/>
                <w:szCs w:val="21"/>
                <w:lang w:val="en-US"/>
              </w:rPr>
              <w:t>1.0</w:t>
            </w:r>
            <w:r>
              <w:rPr>
                <w:rFonts w:hint="eastAsia"/>
                <w:sz w:val="21"/>
                <w:szCs w:val="21"/>
              </w:rPr>
              <w:t>mg/m</w:t>
            </w:r>
            <w:r>
              <w:rPr>
                <w:rFonts w:hint="eastAsia"/>
                <w:sz w:val="21"/>
                <w:szCs w:val="21"/>
                <w:vertAlign w:val="superscript"/>
              </w:rPr>
              <w:t>3</w:t>
            </w:r>
          </w:p>
        </w:tc>
        <w:tc>
          <w:tcPr>
            <w:tcW w:w="1782" w:type="dxa"/>
            <w:vMerge w:val="restart"/>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厂界</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440" w:type="dxa"/>
            <w:vMerge w:val="continue"/>
            <w:tcBorders>
              <w:tl2br w:val="nil"/>
              <w:tr2bl w:val="nil"/>
            </w:tcBorders>
            <w:vAlign w:val="center"/>
          </w:tcPr>
          <w:p>
            <w:pPr>
              <w:spacing w:line="240" w:lineRule="auto"/>
              <w:jc w:val="center"/>
              <w:rPr>
                <w:sz w:val="21"/>
                <w:szCs w:val="21"/>
              </w:rPr>
            </w:pPr>
          </w:p>
        </w:tc>
        <w:tc>
          <w:tcPr>
            <w:tcW w:w="2217"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二氧化硫</w:t>
            </w:r>
          </w:p>
        </w:tc>
        <w:tc>
          <w:tcPr>
            <w:tcW w:w="1781" w:type="dxa"/>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0.5</w:t>
            </w:r>
            <w:r>
              <w:rPr>
                <w:rFonts w:hint="eastAsia"/>
                <w:sz w:val="21"/>
                <w:szCs w:val="21"/>
              </w:rPr>
              <w:t>mg/m</w:t>
            </w:r>
            <w:r>
              <w:rPr>
                <w:rFonts w:hint="eastAsia"/>
                <w:sz w:val="21"/>
                <w:szCs w:val="21"/>
                <w:vertAlign w:val="superscript"/>
              </w:rPr>
              <w:t>3</w:t>
            </w:r>
          </w:p>
        </w:tc>
        <w:tc>
          <w:tcPr>
            <w:tcW w:w="1782" w:type="dxa"/>
            <w:vMerge w:val="continue"/>
            <w:tcBorders>
              <w:tl2br w:val="nil"/>
              <w:tr2bl w:val="nil"/>
            </w:tcBorders>
            <w:vAlign w:val="center"/>
          </w:tcPr>
          <w:p>
            <w:pPr>
              <w:spacing w:line="240" w:lineRule="auto"/>
              <w:jc w:val="center"/>
              <w:rPr>
                <w:rFonts w:hint="eastAsia"/>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440" w:type="dxa"/>
            <w:vMerge w:val="continue"/>
            <w:tcBorders>
              <w:tl2br w:val="nil"/>
              <w:tr2bl w:val="nil"/>
            </w:tcBorders>
            <w:vAlign w:val="center"/>
          </w:tcPr>
          <w:p>
            <w:pPr>
              <w:spacing w:line="240" w:lineRule="auto"/>
              <w:jc w:val="center"/>
              <w:rPr>
                <w:rFonts w:hint="eastAsia"/>
                <w:sz w:val="21"/>
                <w:szCs w:val="21"/>
              </w:rPr>
            </w:pPr>
          </w:p>
        </w:tc>
        <w:tc>
          <w:tcPr>
            <w:tcW w:w="2217"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苯并芘</w:t>
            </w:r>
          </w:p>
        </w:tc>
        <w:tc>
          <w:tcPr>
            <w:tcW w:w="1781" w:type="dxa"/>
            <w:tcBorders>
              <w:tl2br w:val="nil"/>
              <w:tr2bl w:val="nil"/>
            </w:tcBorders>
            <w:vAlign w:val="center"/>
          </w:tcPr>
          <w:p>
            <w:pPr>
              <w:spacing w:line="240" w:lineRule="auto"/>
              <w:jc w:val="center"/>
              <w:rPr>
                <w:rFonts w:hint="eastAsia"/>
                <w:sz w:val="21"/>
                <w:szCs w:val="21"/>
              </w:rPr>
            </w:pPr>
            <w:r>
              <w:rPr>
                <w:rFonts w:hint="eastAsia"/>
                <w:sz w:val="21"/>
                <w:szCs w:val="21"/>
                <w:lang w:val="en-US" w:eastAsia="zh-CN"/>
              </w:rPr>
              <w:t>0.01ug/m³</w:t>
            </w:r>
          </w:p>
        </w:tc>
        <w:tc>
          <w:tcPr>
            <w:tcW w:w="1782" w:type="dxa"/>
            <w:vMerge w:val="continue"/>
            <w:tcBorders>
              <w:tl2br w:val="nil"/>
              <w:tr2bl w:val="nil"/>
            </w:tcBorders>
            <w:vAlign w:val="center"/>
          </w:tcPr>
          <w:p>
            <w:pPr>
              <w:spacing w:line="240" w:lineRule="auto"/>
              <w:jc w:val="center"/>
              <w:rPr>
                <w:rFonts w:hint="eastAsia"/>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440" w:type="dxa"/>
            <w:vMerge w:val="continue"/>
            <w:tcBorders>
              <w:tl2br w:val="nil"/>
              <w:tr2bl w:val="nil"/>
            </w:tcBorders>
            <w:vAlign w:val="center"/>
          </w:tcPr>
          <w:p>
            <w:pPr>
              <w:spacing w:line="240" w:lineRule="auto"/>
              <w:jc w:val="center"/>
              <w:rPr>
                <w:rFonts w:hint="eastAsia"/>
                <w:sz w:val="21"/>
                <w:szCs w:val="21"/>
              </w:rPr>
            </w:pPr>
          </w:p>
        </w:tc>
        <w:tc>
          <w:tcPr>
            <w:tcW w:w="2217"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硫化氢</w:t>
            </w:r>
          </w:p>
        </w:tc>
        <w:tc>
          <w:tcPr>
            <w:tcW w:w="1781" w:type="dxa"/>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0.1</w:t>
            </w:r>
            <w:r>
              <w:rPr>
                <w:rFonts w:hint="eastAsia"/>
                <w:sz w:val="21"/>
                <w:szCs w:val="21"/>
              </w:rPr>
              <w:t>mg/m</w:t>
            </w:r>
            <w:r>
              <w:rPr>
                <w:rFonts w:hint="eastAsia"/>
                <w:sz w:val="21"/>
                <w:szCs w:val="21"/>
                <w:vertAlign w:val="superscript"/>
              </w:rPr>
              <w:t>3</w:t>
            </w:r>
          </w:p>
        </w:tc>
        <w:tc>
          <w:tcPr>
            <w:tcW w:w="1782" w:type="dxa"/>
            <w:vMerge w:val="continue"/>
            <w:tcBorders>
              <w:tl2br w:val="nil"/>
              <w:tr2bl w:val="nil"/>
            </w:tcBorders>
            <w:vAlign w:val="center"/>
          </w:tcPr>
          <w:p>
            <w:pPr>
              <w:spacing w:line="240" w:lineRule="auto"/>
              <w:jc w:val="center"/>
              <w:rPr>
                <w:rFonts w:hint="eastAsia"/>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440" w:type="dxa"/>
            <w:vMerge w:val="continue"/>
            <w:tcBorders>
              <w:tl2br w:val="nil"/>
              <w:tr2bl w:val="nil"/>
            </w:tcBorders>
            <w:vAlign w:val="center"/>
          </w:tcPr>
          <w:p>
            <w:pPr>
              <w:spacing w:line="240" w:lineRule="auto"/>
              <w:jc w:val="center"/>
              <w:rPr>
                <w:rFonts w:hint="eastAsia"/>
                <w:sz w:val="21"/>
                <w:szCs w:val="21"/>
              </w:rPr>
            </w:pPr>
          </w:p>
        </w:tc>
        <w:tc>
          <w:tcPr>
            <w:tcW w:w="2217"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氮氧化物</w:t>
            </w:r>
          </w:p>
        </w:tc>
        <w:tc>
          <w:tcPr>
            <w:tcW w:w="1781" w:type="dxa"/>
            <w:tcBorders>
              <w:tl2br w:val="nil"/>
              <w:tr2bl w:val="nil"/>
            </w:tcBorders>
            <w:vAlign w:val="center"/>
          </w:tcPr>
          <w:p>
            <w:pPr>
              <w:spacing w:line="240" w:lineRule="auto"/>
              <w:jc w:val="center"/>
              <w:rPr>
                <w:rFonts w:hint="eastAsia"/>
                <w:sz w:val="21"/>
                <w:szCs w:val="21"/>
              </w:rPr>
            </w:pPr>
            <w:r>
              <w:rPr>
                <w:rFonts w:hint="eastAsia"/>
                <w:sz w:val="21"/>
                <w:szCs w:val="21"/>
                <w:lang w:val="en-US" w:eastAsia="zh-CN"/>
              </w:rPr>
              <w:t>0.25</w:t>
            </w:r>
            <w:r>
              <w:rPr>
                <w:rFonts w:hint="eastAsia"/>
                <w:sz w:val="21"/>
                <w:szCs w:val="21"/>
              </w:rPr>
              <w:t>mg/m</w:t>
            </w:r>
            <w:r>
              <w:rPr>
                <w:rFonts w:hint="eastAsia"/>
                <w:sz w:val="21"/>
                <w:szCs w:val="21"/>
                <w:vertAlign w:val="superscript"/>
              </w:rPr>
              <w:t>3</w:t>
            </w:r>
          </w:p>
        </w:tc>
        <w:tc>
          <w:tcPr>
            <w:tcW w:w="1782" w:type="dxa"/>
            <w:vMerge w:val="continue"/>
            <w:tcBorders>
              <w:tl2br w:val="nil"/>
              <w:tr2bl w:val="nil"/>
            </w:tcBorders>
            <w:vAlign w:val="center"/>
          </w:tcPr>
          <w:p>
            <w:pPr>
              <w:spacing w:line="240" w:lineRule="auto"/>
              <w:jc w:val="center"/>
              <w:rPr>
                <w:rFonts w:hint="eastAsia"/>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440" w:type="dxa"/>
            <w:vMerge w:val="continue"/>
            <w:tcBorders>
              <w:tl2br w:val="nil"/>
              <w:tr2bl w:val="nil"/>
            </w:tcBorders>
            <w:vAlign w:val="center"/>
          </w:tcPr>
          <w:p>
            <w:pPr>
              <w:spacing w:line="240" w:lineRule="auto"/>
              <w:jc w:val="center"/>
              <w:rPr>
                <w:rFonts w:hint="eastAsia"/>
                <w:sz w:val="21"/>
                <w:szCs w:val="21"/>
              </w:rPr>
            </w:pPr>
          </w:p>
        </w:tc>
        <w:tc>
          <w:tcPr>
            <w:tcW w:w="2217"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颗粒物</w:t>
            </w:r>
          </w:p>
        </w:tc>
        <w:tc>
          <w:tcPr>
            <w:tcW w:w="1781" w:type="dxa"/>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2.5</w:t>
            </w:r>
            <w:r>
              <w:rPr>
                <w:rFonts w:hint="eastAsia"/>
                <w:sz w:val="21"/>
                <w:szCs w:val="21"/>
              </w:rPr>
              <w:t>mg/m</w:t>
            </w:r>
            <w:r>
              <w:rPr>
                <w:rFonts w:hint="eastAsia"/>
                <w:sz w:val="21"/>
                <w:szCs w:val="21"/>
                <w:vertAlign w:val="superscript"/>
              </w:rPr>
              <w:t>3</w:t>
            </w:r>
          </w:p>
        </w:tc>
        <w:tc>
          <w:tcPr>
            <w:tcW w:w="1782" w:type="dxa"/>
            <w:vMerge w:val="restart"/>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焦炉炉顶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440" w:type="dxa"/>
            <w:vMerge w:val="continue"/>
            <w:tcBorders>
              <w:tl2br w:val="nil"/>
              <w:tr2bl w:val="nil"/>
            </w:tcBorders>
            <w:vAlign w:val="center"/>
          </w:tcPr>
          <w:p>
            <w:pPr>
              <w:spacing w:line="240" w:lineRule="auto"/>
              <w:jc w:val="center"/>
              <w:rPr>
                <w:rFonts w:hint="eastAsia"/>
                <w:sz w:val="21"/>
                <w:szCs w:val="21"/>
              </w:rPr>
            </w:pPr>
          </w:p>
        </w:tc>
        <w:tc>
          <w:tcPr>
            <w:tcW w:w="2217"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苯并芘</w:t>
            </w:r>
          </w:p>
        </w:tc>
        <w:tc>
          <w:tcPr>
            <w:tcW w:w="1781" w:type="dxa"/>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2.5ug/m³</w:t>
            </w:r>
          </w:p>
        </w:tc>
        <w:tc>
          <w:tcPr>
            <w:tcW w:w="1782" w:type="dxa"/>
            <w:vMerge w:val="continue"/>
            <w:tcBorders>
              <w:tl2br w:val="nil"/>
              <w:tr2bl w:val="nil"/>
            </w:tcBorders>
            <w:vAlign w:val="center"/>
          </w:tcPr>
          <w:p>
            <w:pPr>
              <w:spacing w:line="240" w:lineRule="auto"/>
              <w:jc w:val="center"/>
              <w:rPr>
                <w:rFonts w:hint="eastAsia"/>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440" w:type="dxa"/>
            <w:vMerge w:val="continue"/>
            <w:tcBorders>
              <w:tl2br w:val="nil"/>
              <w:tr2bl w:val="nil"/>
            </w:tcBorders>
            <w:vAlign w:val="center"/>
          </w:tcPr>
          <w:p>
            <w:pPr>
              <w:spacing w:line="240" w:lineRule="auto"/>
              <w:jc w:val="center"/>
              <w:rPr>
                <w:rFonts w:hint="eastAsia"/>
                <w:sz w:val="21"/>
                <w:szCs w:val="21"/>
              </w:rPr>
            </w:pPr>
          </w:p>
        </w:tc>
        <w:tc>
          <w:tcPr>
            <w:tcW w:w="2217"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硫化氢</w:t>
            </w:r>
          </w:p>
        </w:tc>
        <w:tc>
          <w:tcPr>
            <w:tcW w:w="1781" w:type="dxa"/>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0.1</w:t>
            </w:r>
            <w:r>
              <w:rPr>
                <w:rFonts w:hint="eastAsia"/>
                <w:sz w:val="21"/>
                <w:szCs w:val="21"/>
              </w:rPr>
              <w:t>mg/m</w:t>
            </w:r>
            <w:r>
              <w:rPr>
                <w:rFonts w:hint="eastAsia"/>
                <w:sz w:val="21"/>
                <w:szCs w:val="21"/>
                <w:vertAlign w:val="superscript"/>
              </w:rPr>
              <w:t>3</w:t>
            </w:r>
          </w:p>
        </w:tc>
        <w:tc>
          <w:tcPr>
            <w:tcW w:w="1782" w:type="dxa"/>
            <w:vMerge w:val="continue"/>
            <w:tcBorders>
              <w:tl2br w:val="nil"/>
              <w:tr2bl w:val="nil"/>
            </w:tcBorders>
            <w:vAlign w:val="center"/>
          </w:tcPr>
          <w:p>
            <w:pPr>
              <w:spacing w:line="240" w:lineRule="auto"/>
              <w:jc w:val="center"/>
              <w:rPr>
                <w:rFonts w:hint="eastAsia"/>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3440" w:type="dxa"/>
            <w:vMerge w:val="continue"/>
            <w:tcBorders>
              <w:tl2br w:val="nil"/>
              <w:tr2bl w:val="nil"/>
            </w:tcBorders>
            <w:vAlign w:val="center"/>
          </w:tcPr>
          <w:p>
            <w:pPr>
              <w:spacing w:line="240" w:lineRule="auto"/>
              <w:jc w:val="center"/>
              <w:rPr>
                <w:rFonts w:hint="eastAsia"/>
                <w:sz w:val="21"/>
                <w:szCs w:val="21"/>
              </w:rPr>
            </w:pPr>
          </w:p>
        </w:tc>
        <w:tc>
          <w:tcPr>
            <w:tcW w:w="2217" w:type="dxa"/>
            <w:tcBorders>
              <w:tl2br w:val="nil"/>
              <w:tr2bl w:val="nil"/>
            </w:tcBorders>
            <w:vAlign w:val="center"/>
          </w:tcPr>
          <w:p>
            <w:pPr>
              <w:spacing w:line="240" w:lineRule="auto"/>
              <w:jc w:val="center"/>
              <w:rPr>
                <w:rFonts w:hint="eastAsia"/>
                <w:sz w:val="21"/>
                <w:szCs w:val="21"/>
                <w:lang w:eastAsia="zh-CN"/>
              </w:rPr>
            </w:pPr>
            <w:r>
              <w:rPr>
                <w:rFonts w:hint="eastAsia"/>
                <w:sz w:val="21"/>
                <w:szCs w:val="21"/>
                <w:lang w:eastAsia="zh-CN"/>
              </w:rPr>
              <w:t>氨</w:t>
            </w:r>
          </w:p>
        </w:tc>
        <w:tc>
          <w:tcPr>
            <w:tcW w:w="1781" w:type="dxa"/>
            <w:tcBorders>
              <w:tl2br w:val="nil"/>
              <w:tr2bl w:val="nil"/>
            </w:tcBorders>
            <w:vAlign w:val="center"/>
          </w:tcPr>
          <w:p>
            <w:pPr>
              <w:spacing w:line="240" w:lineRule="auto"/>
              <w:jc w:val="center"/>
              <w:rPr>
                <w:rFonts w:hint="eastAsia"/>
                <w:sz w:val="21"/>
                <w:szCs w:val="21"/>
                <w:lang w:val="en-US" w:eastAsia="zh-CN"/>
              </w:rPr>
            </w:pPr>
            <w:r>
              <w:rPr>
                <w:rFonts w:hint="eastAsia"/>
                <w:sz w:val="21"/>
                <w:szCs w:val="21"/>
                <w:lang w:val="en-US" w:eastAsia="zh-CN"/>
              </w:rPr>
              <w:t>2.0</w:t>
            </w:r>
            <w:r>
              <w:rPr>
                <w:rFonts w:hint="eastAsia"/>
                <w:sz w:val="21"/>
                <w:szCs w:val="21"/>
              </w:rPr>
              <w:t>mg/m</w:t>
            </w:r>
            <w:r>
              <w:rPr>
                <w:rFonts w:hint="eastAsia"/>
                <w:sz w:val="21"/>
                <w:szCs w:val="21"/>
                <w:vertAlign w:val="superscript"/>
              </w:rPr>
              <w:t>3</w:t>
            </w:r>
          </w:p>
        </w:tc>
        <w:tc>
          <w:tcPr>
            <w:tcW w:w="1782" w:type="dxa"/>
            <w:vMerge w:val="continue"/>
            <w:tcBorders>
              <w:tl2br w:val="nil"/>
              <w:tr2bl w:val="nil"/>
            </w:tcBorders>
            <w:vAlign w:val="center"/>
          </w:tcPr>
          <w:p>
            <w:pPr>
              <w:spacing w:line="240" w:lineRule="auto"/>
              <w:jc w:val="center"/>
              <w:rPr>
                <w:rFonts w:hint="eastAsia"/>
                <w:sz w:val="21"/>
                <w:szCs w:val="21"/>
              </w:rPr>
            </w:pPr>
          </w:p>
        </w:tc>
      </w:tr>
    </w:tbl>
    <w:p>
      <w:pPr>
        <w:pStyle w:val="4"/>
        <w:bidi w:val="0"/>
        <w:rPr>
          <w:b w:val="0"/>
          <w:bCs w:val="0"/>
          <w:lang w:val="en-US"/>
        </w:rPr>
      </w:pPr>
      <w:bookmarkStart w:id="97" w:name="_Toc9571"/>
      <w:bookmarkStart w:id="98" w:name="_Toc293487415"/>
      <w:bookmarkStart w:id="99" w:name="_Toc31462"/>
      <w:bookmarkStart w:id="100" w:name="_Toc20823"/>
      <w:bookmarkStart w:id="101" w:name="_Toc18829"/>
      <w:bookmarkStart w:id="102" w:name="_Toc306633849"/>
      <w:bookmarkStart w:id="103" w:name="_Toc293323920"/>
      <w:bookmarkStart w:id="104" w:name="_Toc254622479"/>
      <w:bookmarkStart w:id="105" w:name="_Toc307236066"/>
      <w:bookmarkStart w:id="106" w:name="_Toc276029952"/>
      <w:bookmarkStart w:id="107" w:name="_Toc287866599"/>
      <w:r>
        <w:rPr>
          <w:rFonts w:hint="eastAsia"/>
          <w:sz w:val="30"/>
          <w:szCs w:val="30"/>
          <w:lang w:val="en-US"/>
        </w:rPr>
        <w:t>6.</w:t>
      </w:r>
      <w:r>
        <w:rPr>
          <w:rFonts w:hint="eastAsia" w:ascii="宋体" w:hAnsi="宋体" w:eastAsia="宋体" w:cs="宋体"/>
          <w:sz w:val="30"/>
          <w:szCs w:val="30"/>
          <w:lang w:val="en-US"/>
        </w:rPr>
        <w:t>3</w:t>
      </w:r>
      <w:r>
        <w:rPr>
          <w:rFonts w:hint="eastAsia"/>
          <w:lang w:val="en-US"/>
        </w:rPr>
        <w:t xml:space="preserve"> </w:t>
      </w:r>
      <w:r>
        <w:rPr>
          <w:rFonts w:hint="eastAsia"/>
        </w:rPr>
        <w:t>噪声控制标准</w:t>
      </w:r>
      <w:bookmarkEnd w:id="97"/>
      <w:bookmarkEnd w:id="98"/>
      <w:bookmarkEnd w:id="99"/>
      <w:bookmarkEnd w:id="100"/>
      <w:bookmarkEnd w:id="101"/>
      <w:bookmarkEnd w:id="102"/>
      <w:bookmarkEnd w:id="103"/>
      <w:bookmarkEnd w:id="104"/>
      <w:bookmarkEnd w:id="105"/>
      <w:bookmarkEnd w:id="106"/>
      <w:bookmarkEnd w:id="107"/>
    </w:p>
    <w:p>
      <w:pPr>
        <w:adjustRightInd w:val="0"/>
        <w:snapToGrid w:val="0"/>
        <w:spacing w:line="360" w:lineRule="auto"/>
        <w:ind w:left="280" w:hanging="280" w:hangingChars="100"/>
        <w:rPr>
          <w:sz w:val="28"/>
          <w:szCs w:val="28"/>
          <w:lang w:val="en-US"/>
        </w:rPr>
      </w:pPr>
      <w:r>
        <w:rPr>
          <w:rFonts w:hint="eastAsia"/>
          <w:sz w:val="28"/>
          <w:szCs w:val="28"/>
          <w:lang w:val="en-US"/>
        </w:rPr>
        <w:t xml:space="preserve">     </w:t>
      </w:r>
      <w:r>
        <w:rPr>
          <w:sz w:val="28"/>
          <w:szCs w:val="28"/>
        </w:rPr>
        <w:t>厂界噪声执行</w:t>
      </w:r>
      <w:r>
        <w:rPr>
          <w:rFonts w:hint="eastAsia"/>
          <w:sz w:val="28"/>
          <w:szCs w:val="28"/>
        </w:rPr>
        <w:t>标准</w:t>
      </w:r>
      <w:r>
        <w:rPr>
          <w:rFonts w:hint="eastAsia"/>
          <w:sz w:val="28"/>
          <w:szCs w:val="28"/>
          <w:lang w:eastAsia="zh-CN"/>
        </w:rPr>
        <w:t>及</w:t>
      </w:r>
      <w:r>
        <w:rPr>
          <w:rFonts w:hint="eastAsia"/>
          <w:sz w:val="28"/>
          <w:szCs w:val="28"/>
        </w:rPr>
        <w:t>限值见表</w:t>
      </w:r>
      <w:r>
        <w:rPr>
          <w:rFonts w:hint="eastAsia"/>
          <w:sz w:val="28"/>
          <w:szCs w:val="28"/>
          <w:lang w:val="en-US"/>
        </w:rPr>
        <w:t>6</w:t>
      </w:r>
      <w:r>
        <w:rPr>
          <w:rFonts w:hint="eastAsia"/>
          <w:sz w:val="28"/>
          <w:szCs w:val="28"/>
        </w:rPr>
        <w:t>-</w:t>
      </w:r>
      <w:r>
        <w:rPr>
          <w:rFonts w:hint="eastAsia"/>
          <w:sz w:val="28"/>
          <w:szCs w:val="28"/>
          <w:lang w:val="en-US"/>
        </w:rPr>
        <w:t>3</w:t>
      </w:r>
      <w:r>
        <w:rPr>
          <w:rFonts w:hint="eastAsia"/>
          <w:sz w:val="28"/>
          <w:szCs w:val="28"/>
        </w:rPr>
        <w:t>。</w:t>
      </w:r>
      <w:r>
        <w:rPr>
          <w:rFonts w:hint="eastAsia"/>
          <w:sz w:val="28"/>
          <w:szCs w:val="28"/>
          <w:lang w:val="en-US"/>
        </w:rPr>
        <w:t xml:space="preserve">                             </w:t>
      </w:r>
    </w:p>
    <w:p>
      <w:pPr>
        <w:adjustRightInd w:val="0"/>
        <w:snapToGrid w:val="0"/>
        <w:spacing w:before="120" w:beforeLines="50"/>
        <w:rPr>
          <w:b/>
          <w:bCs/>
          <w:sz w:val="24"/>
          <w:szCs w:val="24"/>
        </w:rPr>
      </w:pPr>
      <w:r>
        <w:rPr>
          <w:rFonts w:hint="eastAsia"/>
          <w:b/>
          <w:bCs/>
          <w:szCs w:val="21"/>
        </w:rPr>
        <w:t xml:space="preserve"> </w:t>
      </w:r>
      <w:r>
        <w:rPr>
          <w:rFonts w:hint="eastAsia"/>
          <w:b/>
          <w:bCs/>
          <w:szCs w:val="21"/>
          <w:lang w:val="en-US"/>
        </w:rPr>
        <w:t xml:space="preserve">   </w:t>
      </w:r>
      <w:r>
        <w:rPr>
          <w:rFonts w:hint="eastAsia"/>
          <w:b/>
          <w:bCs/>
          <w:sz w:val="28"/>
          <w:szCs w:val="28"/>
        </w:rPr>
        <w:t>表</w:t>
      </w:r>
      <w:r>
        <w:rPr>
          <w:rFonts w:hint="eastAsia"/>
          <w:b/>
          <w:bCs/>
          <w:sz w:val="28"/>
          <w:szCs w:val="28"/>
          <w:lang w:val="en-US"/>
        </w:rPr>
        <w:t>6-3</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w:t>
      </w:r>
      <w:r>
        <w:rPr>
          <w:rFonts w:hint="eastAsia"/>
          <w:b/>
          <w:bCs/>
          <w:sz w:val="28"/>
          <w:szCs w:val="28"/>
          <w:lang w:val="en-US"/>
        </w:rPr>
        <w:t xml:space="preserve">  </w:t>
      </w:r>
      <w:r>
        <w:rPr>
          <w:rFonts w:hint="eastAsia"/>
          <w:b/>
          <w:bCs/>
          <w:sz w:val="28"/>
          <w:szCs w:val="28"/>
        </w:rPr>
        <w:t>工业企业厂界环境噪声排放限值</w:t>
      </w:r>
    </w:p>
    <w:tbl>
      <w:tblPr>
        <w:tblStyle w:val="19"/>
        <w:tblW w:w="928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82"/>
        <w:gridCol w:w="875"/>
        <w:gridCol w:w="1931"/>
        <w:gridCol w:w="1295"/>
        <w:gridCol w:w="12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882" w:type="dxa"/>
            <w:tcBorders>
              <w:tl2br w:val="nil"/>
              <w:tr2bl w:val="nil"/>
            </w:tcBorders>
            <w:vAlign w:val="center"/>
          </w:tcPr>
          <w:p>
            <w:pPr>
              <w:jc w:val="center"/>
              <w:rPr>
                <w:b/>
                <w:bCs/>
                <w:sz w:val="21"/>
                <w:szCs w:val="21"/>
              </w:rPr>
            </w:pPr>
            <w:r>
              <w:rPr>
                <w:rFonts w:hint="eastAsia"/>
                <w:b/>
                <w:bCs/>
                <w:sz w:val="21"/>
                <w:szCs w:val="21"/>
              </w:rPr>
              <w:t>标    准</w:t>
            </w:r>
          </w:p>
        </w:tc>
        <w:tc>
          <w:tcPr>
            <w:tcW w:w="875" w:type="dxa"/>
            <w:tcBorders>
              <w:tl2br w:val="nil"/>
              <w:tr2bl w:val="nil"/>
            </w:tcBorders>
            <w:vAlign w:val="center"/>
          </w:tcPr>
          <w:p>
            <w:pPr>
              <w:jc w:val="center"/>
              <w:rPr>
                <w:b/>
                <w:bCs/>
                <w:sz w:val="21"/>
                <w:szCs w:val="21"/>
              </w:rPr>
            </w:pPr>
            <w:r>
              <w:rPr>
                <w:rFonts w:hint="eastAsia"/>
                <w:b/>
                <w:bCs/>
                <w:sz w:val="21"/>
                <w:szCs w:val="21"/>
              </w:rPr>
              <w:t>类别</w:t>
            </w:r>
          </w:p>
        </w:tc>
        <w:tc>
          <w:tcPr>
            <w:tcW w:w="1931" w:type="dxa"/>
            <w:tcBorders>
              <w:tl2br w:val="nil"/>
              <w:tr2bl w:val="nil"/>
            </w:tcBorders>
            <w:vAlign w:val="center"/>
          </w:tcPr>
          <w:p>
            <w:pPr>
              <w:jc w:val="center"/>
              <w:rPr>
                <w:b/>
                <w:bCs/>
                <w:sz w:val="21"/>
                <w:szCs w:val="21"/>
              </w:rPr>
            </w:pPr>
            <w:r>
              <w:rPr>
                <w:rFonts w:hint="eastAsia"/>
                <w:b/>
                <w:bCs/>
                <w:sz w:val="21"/>
                <w:szCs w:val="21"/>
              </w:rPr>
              <w:t>评价因子</w:t>
            </w:r>
          </w:p>
        </w:tc>
        <w:tc>
          <w:tcPr>
            <w:tcW w:w="2592" w:type="dxa"/>
            <w:gridSpan w:val="2"/>
            <w:tcBorders>
              <w:tl2br w:val="nil"/>
              <w:tr2bl w:val="nil"/>
            </w:tcBorders>
            <w:vAlign w:val="center"/>
          </w:tcPr>
          <w:p>
            <w:pPr>
              <w:jc w:val="center"/>
              <w:rPr>
                <w:b/>
                <w:bCs/>
                <w:sz w:val="21"/>
                <w:szCs w:val="21"/>
              </w:rPr>
            </w:pPr>
            <w:r>
              <w:rPr>
                <w:rFonts w:hint="eastAsia"/>
                <w:b/>
                <w:bCs/>
                <w:sz w:val="21"/>
                <w:szCs w:val="21"/>
              </w:rPr>
              <w:t>标准值〔dB（A）〕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3882" w:type="dxa"/>
            <w:vMerge w:val="restart"/>
            <w:tcBorders>
              <w:tl2br w:val="nil"/>
              <w:tr2bl w:val="nil"/>
            </w:tcBorders>
            <w:vAlign w:val="center"/>
          </w:tcPr>
          <w:p>
            <w:pPr>
              <w:jc w:val="center"/>
              <w:rPr>
                <w:sz w:val="21"/>
                <w:szCs w:val="21"/>
              </w:rPr>
            </w:pPr>
            <w:r>
              <w:rPr>
                <w:rFonts w:hint="eastAsia"/>
                <w:sz w:val="21"/>
                <w:szCs w:val="21"/>
              </w:rPr>
              <w:t>《工业企业厂界环境噪声排放标准》</w:t>
            </w:r>
            <w:r>
              <w:rPr>
                <w:rFonts w:hint="eastAsia"/>
                <w:sz w:val="21"/>
                <w:szCs w:val="21"/>
                <w:lang w:val="en-GB"/>
              </w:rPr>
              <w:t>（</w:t>
            </w:r>
            <w:r>
              <w:rPr>
                <w:rFonts w:hint="eastAsia"/>
                <w:sz w:val="21"/>
                <w:szCs w:val="21"/>
              </w:rPr>
              <w:t>GB12348-2008</w:t>
            </w:r>
            <w:r>
              <w:rPr>
                <w:rFonts w:hint="eastAsia"/>
                <w:sz w:val="21"/>
                <w:szCs w:val="21"/>
                <w:lang w:val="en-GB"/>
              </w:rPr>
              <w:t>）</w:t>
            </w:r>
          </w:p>
        </w:tc>
        <w:tc>
          <w:tcPr>
            <w:tcW w:w="875" w:type="dxa"/>
            <w:vMerge w:val="restart"/>
            <w:tcBorders>
              <w:tl2br w:val="nil"/>
              <w:tr2bl w:val="nil"/>
            </w:tcBorders>
            <w:vAlign w:val="center"/>
          </w:tcPr>
          <w:p>
            <w:pPr>
              <w:jc w:val="center"/>
              <w:rPr>
                <w:sz w:val="21"/>
                <w:szCs w:val="21"/>
              </w:rPr>
            </w:pPr>
            <w:r>
              <w:rPr>
                <w:rFonts w:hint="eastAsia"/>
                <w:sz w:val="21"/>
                <w:szCs w:val="21"/>
              </w:rPr>
              <w:t>3类</w:t>
            </w:r>
          </w:p>
        </w:tc>
        <w:tc>
          <w:tcPr>
            <w:tcW w:w="1931" w:type="dxa"/>
            <w:vMerge w:val="restart"/>
            <w:tcBorders>
              <w:tl2br w:val="nil"/>
              <w:tr2bl w:val="nil"/>
            </w:tcBorders>
            <w:vAlign w:val="center"/>
          </w:tcPr>
          <w:p>
            <w:pPr>
              <w:jc w:val="center"/>
              <w:rPr>
                <w:sz w:val="21"/>
                <w:szCs w:val="21"/>
              </w:rPr>
            </w:pPr>
            <w:r>
              <w:rPr>
                <w:rFonts w:hint="eastAsia"/>
                <w:sz w:val="21"/>
                <w:szCs w:val="21"/>
              </w:rPr>
              <w:t>等效声级Leq</w:t>
            </w:r>
            <w:r>
              <w:rPr>
                <w:rFonts w:hint="eastAsia"/>
                <w:sz w:val="21"/>
                <w:szCs w:val="21"/>
                <w:lang w:val="en-GB"/>
              </w:rPr>
              <w:t>（</w:t>
            </w:r>
            <w:r>
              <w:rPr>
                <w:rFonts w:hint="eastAsia"/>
                <w:sz w:val="21"/>
                <w:szCs w:val="21"/>
              </w:rPr>
              <w:t>A</w:t>
            </w:r>
            <w:r>
              <w:rPr>
                <w:rFonts w:hint="eastAsia"/>
                <w:sz w:val="21"/>
                <w:szCs w:val="21"/>
                <w:lang w:val="en-GB"/>
              </w:rPr>
              <w:t>）</w:t>
            </w:r>
          </w:p>
        </w:tc>
        <w:tc>
          <w:tcPr>
            <w:tcW w:w="1295" w:type="dxa"/>
            <w:tcBorders>
              <w:tl2br w:val="nil"/>
              <w:tr2bl w:val="nil"/>
            </w:tcBorders>
            <w:vAlign w:val="center"/>
          </w:tcPr>
          <w:p>
            <w:pPr>
              <w:jc w:val="center"/>
              <w:rPr>
                <w:sz w:val="21"/>
                <w:szCs w:val="21"/>
              </w:rPr>
            </w:pPr>
            <w:r>
              <w:rPr>
                <w:rFonts w:hint="eastAsia"/>
                <w:sz w:val="21"/>
                <w:szCs w:val="21"/>
              </w:rPr>
              <w:t>昼间</w:t>
            </w:r>
          </w:p>
        </w:tc>
        <w:tc>
          <w:tcPr>
            <w:tcW w:w="1297" w:type="dxa"/>
            <w:tcBorders>
              <w:tl2br w:val="nil"/>
              <w:tr2bl w:val="nil"/>
            </w:tcBorders>
            <w:vAlign w:val="center"/>
          </w:tcPr>
          <w:p>
            <w:pPr>
              <w:jc w:val="center"/>
              <w:rPr>
                <w:sz w:val="21"/>
                <w:szCs w:val="21"/>
              </w:rPr>
            </w:pPr>
            <w:r>
              <w:rPr>
                <w:rFonts w:hint="eastAsia"/>
                <w:sz w:val="21"/>
                <w:szCs w:val="21"/>
              </w:rPr>
              <w:t>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3882" w:type="dxa"/>
            <w:vMerge w:val="continue"/>
            <w:tcBorders>
              <w:tl2br w:val="nil"/>
              <w:tr2bl w:val="nil"/>
            </w:tcBorders>
            <w:vAlign w:val="center"/>
          </w:tcPr>
          <w:p>
            <w:pPr>
              <w:jc w:val="center"/>
              <w:rPr>
                <w:sz w:val="21"/>
                <w:szCs w:val="21"/>
              </w:rPr>
            </w:pPr>
          </w:p>
        </w:tc>
        <w:tc>
          <w:tcPr>
            <w:tcW w:w="875" w:type="dxa"/>
            <w:vMerge w:val="continue"/>
            <w:tcBorders>
              <w:tl2br w:val="nil"/>
              <w:tr2bl w:val="nil"/>
            </w:tcBorders>
            <w:vAlign w:val="center"/>
          </w:tcPr>
          <w:p>
            <w:pPr>
              <w:jc w:val="center"/>
              <w:rPr>
                <w:sz w:val="21"/>
                <w:szCs w:val="21"/>
              </w:rPr>
            </w:pPr>
          </w:p>
        </w:tc>
        <w:tc>
          <w:tcPr>
            <w:tcW w:w="1931" w:type="dxa"/>
            <w:vMerge w:val="continue"/>
            <w:tcBorders>
              <w:tl2br w:val="nil"/>
              <w:tr2bl w:val="nil"/>
            </w:tcBorders>
            <w:vAlign w:val="center"/>
          </w:tcPr>
          <w:p>
            <w:pPr>
              <w:jc w:val="center"/>
              <w:rPr>
                <w:sz w:val="21"/>
                <w:szCs w:val="21"/>
              </w:rPr>
            </w:pPr>
          </w:p>
        </w:tc>
        <w:tc>
          <w:tcPr>
            <w:tcW w:w="1295" w:type="dxa"/>
            <w:tcBorders>
              <w:tl2br w:val="nil"/>
              <w:tr2bl w:val="nil"/>
            </w:tcBorders>
            <w:vAlign w:val="center"/>
          </w:tcPr>
          <w:p>
            <w:pPr>
              <w:jc w:val="center"/>
              <w:rPr>
                <w:sz w:val="21"/>
                <w:szCs w:val="21"/>
              </w:rPr>
            </w:pPr>
            <w:r>
              <w:rPr>
                <w:rFonts w:hint="eastAsia"/>
                <w:sz w:val="21"/>
                <w:szCs w:val="21"/>
              </w:rPr>
              <w:t>夜间</w:t>
            </w:r>
          </w:p>
        </w:tc>
        <w:tc>
          <w:tcPr>
            <w:tcW w:w="1297" w:type="dxa"/>
            <w:tcBorders>
              <w:tl2br w:val="nil"/>
              <w:tr2bl w:val="nil"/>
            </w:tcBorders>
            <w:vAlign w:val="center"/>
          </w:tcPr>
          <w:p>
            <w:pPr>
              <w:jc w:val="center"/>
              <w:rPr>
                <w:sz w:val="21"/>
                <w:szCs w:val="21"/>
              </w:rPr>
            </w:pPr>
            <w:r>
              <w:rPr>
                <w:rFonts w:hint="eastAsia"/>
                <w:sz w:val="21"/>
                <w:szCs w:val="21"/>
              </w:rPr>
              <w:t>55</w:t>
            </w:r>
          </w:p>
        </w:tc>
      </w:tr>
    </w:tbl>
    <w:p>
      <w:pPr>
        <w:pStyle w:val="4"/>
        <w:bidi w:val="0"/>
        <w:rPr>
          <w:rFonts w:hint="eastAsia" w:ascii="宋体" w:hAnsi="宋体" w:eastAsia="宋体" w:cs="宋体"/>
          <w:b/>
          <w:bCs/>
          <w:sz w:val="28"/>
          <w:szCs w:val="28"/>
          <w:lang w:val="en-US" w:eastAsia="zh-CN" w:bidi="zh-CN"/>
        </w:rPr>
      </w:pPr>
      <w:bookmarkStart w:id="108" w:name="_Toc31260"/>
      <w:bookmarkStart w:id="109" w:name="_Toc10780"/>
      <w:bookmarkStart w:id="110" w:name="_Toc24959"/>
      <w:r>
        <w:rPr>
          <w:rFonts w:hint="eastAsia" w:ascii="宋体" w:hAnsi="宋体" w:eastAsia="宋体" w:cs="宋体"/>
          <w:b/>
          <w:bCs/>
          <w:sz w:val="28"/>
          <w:szCs w:val="28"/>
          <w:lang w:val="en-US" w:eastAsia="zh-CN" w:bidi="zh-CN"/>
        </w:rPr>
        <w:t xml:space="preserve">6.4 </w:t>
      </w:r>
      <w:r>
        <w:rPr>
          <w:rFonts w:hint="eastAsia" w:cs="宋体"/>
          <w:b/>
          <w:bCs/>
          <w:sz w:val="28"/>
          <w:szCs w:val="28"/>
          <w:lang w:val="en-US" w:eastAsia="zh-CN" w:bidi="zh-CN"/>
        </w:rPr>
        <w:t>废水</w:t>
      </w:r>
      <w:r>
        <w:rPr>
          <w:rFonts w:hint="eastAsia" w:ascii="宋体" w:hAnsi="宋体" w:eastAsia="宋体" w:cs="宋体"/>
          <w:b/>
          <w:bCs/>
          <w:sz w:val="28"/>
          <w:szCs w:val="28"/>
          <w:lang w:val="en-US" w:eastAsia="zh-CN" w:bidi="zh-CN"/>
        </w:rPr>
        <w:t>控制标准</w:t>
      </w:r>
      <w:bookmarkEnd w:id="108"/>
      <w:bookmarkEnd w:id="109"/>
      <w:bookmarkEnd w:id="110"/>
    </w:p>
    <w:p>
      <w:pPr>
        <w:adjustRightInd w:val="0"/>
        <w:snapToGrid w:val="0"/>
        <w:spacing w:before="120" w:beforeLines="50" w:line="360" w:lineRule="auto"/>
        <w:ind w:firstLine="560" w:firstLineChars="200"/>
        <w:rPr>
          <w:rFonts w:hint="eastAsia"/>
          <w:b/>
          <w:bCs/>
          <w:szCs w:val="21"/>
          <w:lang w:val="en-US"/>
        </w:rPr>
      </w:pPr>
      <w:r>
        <w:rPr>
          <w:rFonts w:hint="eastAsia"/>
          <w:sz w:val="28"/>
          <w:szCs w:val="28"/>
          <w:lang w:eastAsia="zh-CN"/>
        </w:rPr>
        <w:t>生活污水</w:t>
      </w:r>
      <w:r>
        <w:rPr>
          <w:sz w:val="28"/>
          <w:szCs w:val="28"/>
        </w:rPr>
        <w:t>执行</w:t>
      </w:r>
      <w:r>
        <w:rPr>
          <w:rFonts w:hint="eastAsia"/>
          <w:sz w:val="28"/>
          <w:szCs w:val="28"/>
        </w:rPr>
        <w:t>标准</w:t>
      </w:r>
      <w:r>
        <w:rPr>
          <w:rFonts w:hint="eastAsia"/>
          <w:sz w:val="28"/>
          <w:szCs w:val="28"/>
          <w:lang w:eastAsia="zh-CN"/>
        </w:rPr>
        <w:t>及</w:t>
      </w:r>
      <w:r>
        <w:rPr>
          <w:rFonts w:hint="eastAsia"/>
          <w:sz w:val="28"/>
          <w:szCs w:val="28"/>
        </w:rPr>
        <w:t>限值见表</w:t>
      </w:r>
      <w:r>
        <w:rPr>
          <w:rFonts w:hint="eastAsia"/>
          <w:sz w:val="28"/>
          <w:szCs w:val="28"/>
          <w:lang w:val="en-US"/>
        </w:rPr>
        <w:t>6</w:t>
      </w:r>
      <w:r>
        <w:rPr>
          <w:rFonts w:hint="eastAsia"/>
          <w:sz w:val="28"/>
          <w:szCs w:val="28"/>
          <w:lang w:val="en-US" w:eastAsia="zh-CN"/>
        </w:rPr>
        <w:t>-4</w:t>
      </w:r>
      <w:r>
        <w:rPr>
          <w:rFonts w:hint="eastAsia"/>
          <w:sz w:val="28"/>
          <w:szCs w:val="28"/>
        </w:rPr>
        <w:t>。</w:t>
      </w:r>
      <w:r>
        <w:rPr>
          <w:rFonts w:hint="eastAsia"/>
          <w:b/>
          <w:bCs/>
          <w:szCs w:val="21"/>
          <w:lang w:val="en-US"/>
        </w:rPr>
        <w:t xml:space="preserve"> </w:t>
      </w:r>
    </w:p>
    <w:p>
      <w:pPr>
        <w:adjustRightInd w:val="0"/>
        <w:snapToGrid w:val="0"/>
        <w:spacing w:before="120" w:beforeLines="50"/>
        <w:ind w:firstLine="562" w:firstLineChars="200"/>
        <w:rPr>
          <w:b/>
          <w:bCs/>
          <w:sz w:val="24"/>
          <w:szCs w:val="24"/>
        </w:rPr>
      </w:pPr>
      <w:r>
        <w:rPr>
          <w:rFonts w:hint="eastAsia"/>
          <w:b/>
          <w:bCs/>
          <w:sz w:val="28"/>
          <w:szCs w:val="28"/>
        </w:rPr>
        <w:t>表</w:t>
      </w:r>
      <w:r>
        <w:rPr>
          <w:rFonts w:hint="eastAsia"/>
          <w:b/>
          <w:bCs/>
          <w:sz w:val="28"/>
          <w:szCs w:val="28"/>
          <w:lang w:val="en-US"/>
        </w:rPr>
        <w:t>6-</w:t>
      </w:r>
      <w:r>
        <w:rPr>
          <w:rFonts w:hint="eastAsia"/>
          <w:b/>
          <w:bCs/>
          <w:sz w:val="28"/>
          <w:szCs w:val="28"/>
          <w:lang w:val="en-US" w:eastAsia="zh-CN"/>
        </w:rPr>
        <w:t>4</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w:t>
      </w:r>
      <w:r>
        <w:rPr>
          <w:rFonts w:hint="eastAsia"/>
          <w:b/>
          <w:bCs/>
          <w:sz w:val="28"/>
          <w:szCs w:val="28"/>
          <w:lang w:val="en-US"/>
        </w:rPr>
        <w:t xml:space="preserve"> </w:t>
      </w:r>
      <w:r>
        <w:rPr>
          <w:rFonts w:hint="eastAsia"/>
          <w:b/>
          <w:bCs/>
          <w:sz w:val="28"/>
          <w:szCs w:val="28"/>
          <w:lang w:val="en-US" w:eastAsia="zh-CN"/>
        </w:rPr>
        <w:t xml:space="preserve">    </w:t>
      </w:r>
      <w:r>
        <w:rPr>
          <w:rFonts w:hint="eastAsia"/>
          <w:b/>
          <w:bCs/>
          <w:sz w:val="28"/>
          <w:szCs w:val="28"/>
          <w:lang w:eastAsia="zh-CN"/>
        </w:rPr>
        <w:t>废水</w:t>
      </w:r>
      <w:r>
        <w:rPr>
          <w:rFonts w:hint="eastAsia"/>
          <w:b/>
          <w:bCs/>
          <w:sz w:val="28"/>
          <w:szCs w:val="28"/>
        </w:rPr>
        <w:t>排放限值</w:t>
      </w:r>
    </w:p>
    <w:tbl>
      <w:tblPr>
        <w:tblStyle w:val="19"/>
        <w:tblW w:w="9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14"/>
        <w:gridCol w:w="2598"/>
        <w:gridCol w:w="270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3914" w:type="dxa"/>
            <w:tcBorders>
              <w:tl2br w:val="nil"/>
              <w:tr2bl w:val="nil"/>
            </w:tcBorders>
            <w:vAlign w:val="center"/>
          </w:tcPr>
          <w:p>
            <w:pPr>
              <w:jc w:val="center"/>
              <w:rPr>
                <w:rFonts w:hint="eastAsia"/>
                <w:b/>
                <w:bCs/>
                <w:color w:val="auto"/>
                <w:sz w:val="21"/>
                <w:szCs w:val="21"/>
                <w:lang w:eastAsia="zh-CN"/>
              </w:rPr>
            </w:pPr>
            <w:r>
              <w:rPr>
                <w:rFonts w:hint="eastAsia"/>
                <w:b/>
                <w:bCs/>
                <w:color w:val="auto"/>
                <w:sz w:val="21"/>
                <w:szCs w:val="21"/>
                <w:lang w:eastAsia="zh-CN"/>
              </w:rPr>
              <w:t>执行标准</w:t>
            </w:r>
          </w:p>
        </w:tc>
        <w:tc>
          <w:tcPr>
            <w:tcW w:w="2598" w:type="dxa"/>
            <w:tcBorders>
              <w:tl2br w:val="nil"/>
              <w:tr2bl w:val="nil"/>
            </w:tcBorders>
            <w:vAlign w:val="center"/>
          </w:tcPr>
          <w:p>
            <w:pPr>
              <w:jc w:val="center"/>
              <w:rPr>
                <w:rFonts w:hint="eastAsia"/>
                <w:b/>
                <w:bCs/>
                <w:color w:val="auto"/>
                <w:sz w:val="21"/>
                <w:szCs w:val="21"/>
                <w:lang w:eastAsia="zh-CN"/>
              </w:rPr>
            </w:pPr>
            <w:r>
              <w:rPr>
                <w:rFonts w:hint="eastAsia"/>
                <w:b/>
                <w:bCs/>
                <w:color w:val="auto"/>
                <w:sz w:val="21"/>
                <w:szCs w:val="21"/>
                <w:lang w:eastAsia="zh-CN"/>
              </w:rPr>
              <w:t>监测因子</w:t>
            </w:r>
          </w:p>
        </w:tc>
        <w:tc>
          <w:tcPr>
            <w:tcW w:w="2708" w:type="dxa"/>
            <w:tcBorders>
              <w:tl2br w:val="nil"/>
              <w:tr2bl w:val="nil"/>
            </w:tcBorders>
            <w:vAlign w:val="center"/>
          </w:tcPr>
          <w:p>
            <w:pPr>
              <w:jc w:val="center"/>
              <w:rPr>
                <w:rFonts w:hint="eastAsia"/>
                <w:b/>
                <w:bCs/>
                <w:color w:val="auto"/>
                <w:sz w:val="21"/>
                <w:szCs w:val="21"/>
                <w:lang w:eastAsia="zh-CN"/>
              </w:rPr>
            </w:pPr>
            <w:r>
              <w:rPr>
                <w:rFonts w:hint="eastAsia"/>
                <w:b/>
                <w:bCs/>
                <w:color w:val="auto"/>
                <w:sz w:val="21"/>
                <w:szCs w:val="21"/>
                <w:lang w:eastAsia="zh-CN"/>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3914" w:type="dxa"/>
            <w:vMerge w:val="restart"/>
            <w:tcBorders>
              <w:tl2br w:val="nil"/>
              <w:tr2bl w:val="nil"/>
            </w:tcBorders>
            <w:vAlign w:val="center"/>
          </w:tcPr>
          <w:p>
            <w:pPr>
              <w:jc w:val="center"/>
              <w:rPr>
                <w:sz w:val="21"/>
                <w:szCs w:val="21"/>
              </w:rPr>
            </w:pPr>
            <w:r>
              <w:rPr>
                <w:rFonts w:hint="eastAsia"/>
                <w:color w:val="auto"/>
                <w:sz w:val="21"/>
                <w:szCs w:val="21"/>
              </w:rPr>
              <w:t>《</w:t>
            </w:r>
            <w:r>
              <w:rPr>
                <w:rFonts w:hint="eastAsia"/>
                <w:color w:val="auto"/>
                <w:sz w:val="21"/>
                <w:szCs w:val="21"/>
                <w:lang w:eastAsia="zh-CN"/>
              </w:rPr>
              <w:t>污水综合</w:t>
            </w:r>
            <w:r>
              <w:rPr>
                <w:rFonts w:hint="eastAsia"/>
                <w:color w:val="auto"/>
                <w:sz w:val="21"/>
                <w:szCs w:val="21"/>
              </w:rPr>
              <w:t>排放标准》（GB</w:t>
            </w:r>
            <w:r>
              <w:rPr>
                <w:rFonts w:hint="eastAsia"/>
                <w:color w:val="auto"/>
                <w:sz w:val="21"/>
                <w:szCs w:val="21"/>
                <w:lang w:val="en-US" w:eastAsia="zh-CN"/>
              </w:rPr>
              <w:t>8978-1996</w:t>
            </w:r>
            <w:r>
              <w:rPr>
                <w:rFonts w:hint="eastAsia"/>
                <w:color w:val="auto"/>
                <w:sz w:val="21"/>
                <w:szCs w:val="21"/>
              </w:rPr>
              <w:t>）中</w:t>
            </w:r>
            <w:r>
              <w:rPr>
                <w:rFonts w:hint="eastAsia"/>
                <w:color w:val="auto"/>
                <w:sz w:val="21"/>
                <w:szCs w:val="21"/>
                <w:lang w:eastAsia="zh-CN"/>
              </w:rPr>
              <w:t>表</w:t>
            </w:r>
            <w:r>
              <w:rPr>
                <w:rFonts w:hint="eastAsia"/>
                <w:color w:val="auto"/>
                <w:sz w:val="21"/>
                <w:szCs w:val="21"/>
                <w:lang w:val="en-US" w:eastAsia="zh-CN"/>
              </w:rPr>
              <w:t>2</w:t>
            </w:r>
            <w:r>
              <w:rPr>
                <w:rFonts w:hint="eastAsia"/>
                <w:color w:val="auto"/>
                <w:sz w:val="21"/>
                <w:szCs w:val="21"/>
                <w:lang w:eastAsia="zh-CN"/>
              </w:rPr>
              <w:t>二级</w:t>
            </w:r>
            <w:r>
              <w:rPr>
                <w:rFonts w:hint="eastAsia"/>
                <w:color w:val="auto"/>
                <w:sz w:val="21"/>
                <w:szCs w:val="21"/>
              </w:rPr>
              <w:t>标准</w:t>
            </w:r>
          </w:p>
        </w:tc>
        <w:tc>
          <w:tcPr>
            <w:tcW w:w="2598"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氨氮</w:t>
            </w:r>
          </w:p>
        </w:tc>
        <w:tc>
          <w:tcPr>
            <w:tcW w:w="2708" w:type="dxa"/>
            <w:tcBorders>
              <w:tl2br w:val="nil"/>
              <w:tr2bl w:val="nil"/>
            </w:tcBorders>
            <w:vAlign w:val="center"/>
          </w:tcPr>
          <w:p>
            <w:pPr>
              <w:spacing w:line="240" w:lineRule="auto"/>
              <w:jc w:val="center"/>
              <w:rPr>
                <w:sz w:val="21"/>
                <w:szCs w:val="21"/>
              </w:rPr>
            </w:pPr>
            <w:r>
              <w:rPr>
                <w:rFonts w:hint="eastAsia"/>
                <w:sz w:val="21"/>
                <w:szCs w:val="21"/>
                <w:lang w:val="en-US" w:eastAsia="zh-CN"/>
              </w:rPr>
              <w:t>25mg/L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914" w:type="dxa"/>
            <w:vMerge w:val="continue"/>
            <w:tcBorders>
              <w:tl2br w:val="nil"/>
              <w:tr2bl w:val="nil"/>
            </w:tcBorders>
            <w:vAlign w:val="center"/>
          </w:tcPr>
          <w:p>
            <w:pPr>
              <w:spacing w:line="360" w:lineRule="auto"/>
              <w:jc w:val="center"/>
              <w:rPr>
                <w:sz w:val="21"/>
                <w:szCs w:val="21"/>
              </w:rPr>
            </w:pPr>
          </w:p>
        </w:tc>
        <w:tc>
          <w:tcPr>
            <w:tcW w:w="2598" w:type="dxa"/>
            <w:tcBorders>
              <w:tl2br w:val="nil"/>
              <w:tr2bl w:val="nil"/>
            </w:tcBorders>
            <w:vAlign w:val="center"/>
          </w:tcPr>
          <w:p>
            <w:pPr>
              <w:spacing w:line="240" w:lineRule="auto"/>
              <w:jc w:val="center"/>
              <w:rPr>
                <w:rFonts w:hint="eastAsia" w:eastAsia="宋体"/>
                <w:sz w:val="21"/>
                <w:szCs w:val="21"/>
                <w:lang w:eastAsia="zh-CN"/>
              </w:rPr>
            </w:pPr>
            <w:r>
              <w:rPr>
                <w:rFonts w:hint="eastAsia"/>
                <w:sz w:val="21"/>
                <w:szCs w:val="21"/>
                <w:lang w:eastAsia="zh-CN"/>
              </w:rPr>
              <w:t>化学需氧量</w:t>
            </w:r>
          </w:p>
        </w:tc>
        <w:tc>
          <w:tcPr>
            <w:tcW w:w="2708" w:type="dxa"/>
            <w:tcBorders>
              <w:tl2br w:val="nil"/>
              <w:tr2bl w:val="nil"/>
            </w:tcBorders>
            <w:vAlign w:val="center"/>
          </w:tcPr>
          <w:p>
            <w:pPr>
              <w:spacing w:line="240" w:lineRule="auto"/>
              <w:jc w:val="center"/>
              <w:rPr>
                <w:rFonts w:hint="eastAsia" w:eastAsia="宋体"/>
                <w:sz w:val="21"/>
                <w:szCs w:val="21"/>
                <w:lang w:val="en-US" w:eastAsia="zh-CN"/>
              </w:rPr>
            </w:pPr>
            <w:r>
              <w:rPr>
                <w:rFonts w:hint="eastAsia"/>
                <w:sz w:val="21"/>
                <w:szCs w:val="21"/>
                <w:lang w:val="en-US" w:eastAsia="zh-CN"/>
              </w:rPr>
              <w:t>150mg/L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914" w:type="dxa"/>
            <w:vMerge w:val="continue"/>
            <w:tcBorders>
              <w:tl2br w:val="nil"/>
              <w:tr2bl w:val="nil"/>
            </w:tcBorders>
            <w:vAlign w:val="center"/>
          </w:tcPr>
          <w:p>
            <w:pPr>
              <w:spacing w:line="360" w:lineRule="auto"/>
              <w:jc w:val="center"/>
              <w:rPr>
                <w:sz w:val="21"/>
                <w:szCs w:val="21"/>
              </w:rPr>
            </w:pPr>
          </w:p>
        </w:tc>
        <w:tc>
          <w:tcPr>
            <w:tcW w:w="2598" w:type="dxa"/>
            <w:tcBorders>
              <w:tl2br w:val="nil"/>
              <w:tr2bl w:val="nil"/>
            </w:tcBorders>
            <w:vAlign w:val="center"/>
          </w:tcPr>
          <w:p>
            <w:pPr>
              <w:spacing w:line="240" w:lineRule="auto"/>
              <w:jc w:val="center"/>
              <w:rPr>
                <w:rFonts w:hint="eastAsia"/>
                <w:sz w:val="21"/>
                <w:szCs w:val="21"/>
                <w:lang w:eastAsia="zh-CN"/>
              </w:rPr>
            </w:pPr>
            <w:r>
              <w:rPr>
                <w:rFonts w:hint="eastAsia"/>
                <w:sz w:val="21"/>
                <w:szCs w:val="21"/>
                <w:lang w:eastAsia="zh-CN"/>
              </w:rPr>
              <w:t>悬浮物</w:t>
            </w:r>
          </w:p>
        </w:tc>
        <w:tc>
          <w:tcPr>
            <w:tcW w:w="2708" w:type="dxa"/>
            <w:tcBorders>
              <w:tl2br w:val="nil"/>
              <w:tr2bl w:val="nil"/>
            </w:tcBorders>
            <w:vAlign w:val="center"/>
          </w:tcPr>
          <w:p>
            <w:pPr>
              <w:spacing w:line="240" w:lineRule="auto"/>
              <w:jc w:val="center"/>
              <w:rPr>
                <w:rFonts w:hint="eastAsia"/>
                <w:sz w:val="21"/>
                <w:szCs w:val="21"/>
                <w:lang w:val="en-US" w:eastAsia="zh-CN"/>
              </w:rPr>
            </w:pPr>
            <w:r>
              <w:rPr>
                <w:rFonts w:hint="eastAsia"/>
                <w:sz w:val="21"/>
                <w:szCs w:val="21"/>
                <w:lang w:val="en-US" w:eastAsia="zh-CN"/>
              </w:rPr>
              <w:t>150mg/L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914" w:type="dxa"/>
            <w:vMerge w:val="continue"/>
            <w:tcBorders>
              <w:tl2br w:val="nil"/>
              <w:tr2bl w:val="nil"/>
            </w:tcBorders>
            <w:vAlign w:val="center"/>
          </w:tcPr>
          <w:p>
            <w:pPr>
              <w:spacing w:line="360" w:lineRule="auto"/>
              <w:jc w:val="center"/>
              <w:rPr>
                <w:sz w:val="21"/>
                <w:szCs w:val="21"/>
              </w:rPr>
            </w:pPr>
          </w:p>
        </w:tc>
        <w:tc>
          <w:tcPr>
            <w:tcW w:w="2598" w:type="dxa"/>
            <w:tcBorders>
              <w:tl2br w:val="nil"/>
              <w:tr2bl w:val="nil"/>
            </w:tcBorders>
            <w:vAlign w:val="center"/>
          </w:tcPr>
          <w:p>
            <w:pPr>
              <w:spacing w:line="240" w:lineRule="auto"/>
              <w:jc w:val="center"/>
              <w:rPr>
                <w:rFonts w:hint="eastAsia"/>
                <w:sz w:val="21"/>
                <w:szCs w:val="21"/>
                <w:lang w:eastAsia="zh-CN"/>
              </w:rPr>
            </w:pPr>
            <w:r>
              <w:rPr>
                <w:rFonts w:hint="eastAsia"/>
                <w:sz w:val="21"/>
                <w:szCs w:val="21"/>
                <w:lang w:eastAsia="zh-CN"/>
              </w:rPr>
              <w:t>挥发酚</w:t>
            </w:r>
          </w:p>
        </w:tc>
        <w:tc>
          <w:tcPr>
            <w:tcW w:w="2708" w:type="dxa"/>
            <w:tcBorders>
              <w:tl2br w:val="nil"/>
              <w:tr2bl w:val="nil"/>
            </w:tcBorders>
            <w:vAlign w:val="center"/>
          </w:tcPr>
          <w:p>
            <w:pPr>
              <w:spacing w:line="240" w:lineRule="auto"/>
              <w:jc w:val="center"/>
              <w:rPr>
                <w:rFonts w:hint="eastAsia"/>
                <w:sz w:val="21"/>
                <w:szCs w:val="21"/>
                <w:lang w:val="en-US" w:eastAsia="zh-CN"/>
              </w:rPr>
            </w:pPr>
            <w:r>
              <w:rPr>
                <w:rFonts w:hint="eastAsia"/>
                <w:sz w:val="21"/>
                <w:szCs w:val="21"/>
                <w:lang w:val="en-US" w:eastAsia="zh-CN"/>
              </w:rPr>
              <w:t>0.5mg/L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3914" w:type="dxa"/>
            <w:vMerge w:val="continue"/>
            <w:tcBorders>
              <w:tl2br w:val="nil"/>
              <w:tr2bl w:val="nil"/>
            </w:tcBorders>
            <w:vAlign w:val="center"/>
          </w:tcPr>
          <w:p>
            <w:pPr>
              <w:spacing w:line="360" w:lineRule="auto"/>
              <w:jc w:val="center"/>
              <w:rPr>
                <w:sz w:val="21"/>
                <w:szCs w:val="21"/>
              </w:rPr>
            </w:pPr>
          </w:p>
        </w:tc>
        <w:tc>
          <w:tcPr>
            <w:tcW w:w="2598" w:type="dxa"/>
            <w:tcBorders>
              <w:tl2br w:val="nil"/>
              <w:tr2bl w:val="nil"/>
            </w:tcBorders>
            <w:vAlign w:val="center"/>
          </w:tcPr>
          <w:p>
            <w:pPr>
              <w:spacing w:line="240" w:lineRule="auto"/>
              <w:jc w:val="center"/>
              <w:rPr>
                <w:rFonts w:hint="eastAsia"/>
                <w:sz w:val="21"/>
                <w:szCs w:val="21"/>
                <w:lang w:eastAsia="zh-CN"/>
              </w:rPr>
            </w:pPr>
            <w:r>
              <w:rPr>
                <w:rFonts w:hint="eastAsia"/>
                <w:sz w:val="21"/>
                <w:szCs w:val="21"/>
                <w:lang w:eastAsia="zh-CN"/>
              </w:rPr>
              <w:t>石油类</w:t>
            </w:r>
          </w:p>
        </w:tc>
        <w:tc>
          <w:tcPr>
            <w:tcW w:w="2708" w:type="dxa"/>
            <w:tcBorders>
              <w:tl2br w:val="nil"/>
              <w:tr2bl w:val="nil"/>
            </w:tcBorders>
            <w:vAlign w:val="center"/>
          </w:tcPr>
          <w:p>
            <w:pPr>
              <w:spacing w:line="240" w:lineRule="auto"/>
              <w:jc w:val="center"/>
              <w:rPr>
                <w:rFonts w:hint="eastAsia"/>
                <w:sz w:val="21"/>
                <w:szCs w:val="21"/>
                <w:lang w:val="en-US" w:eastAsia="zh-CN"/>
              </w:rPr>
            </w:pPr>
            <w:r>
              <w:rPr>
                <w:rFonts w:hint="eastAsia"/>
                <w:sz w:val="21"/>
                <w:szCs w:val="21"/>
                <w:lang w:val="en-US" w:eastAsia="zh-CN"/>
              </w:rPr>
              <w:t>10mg/L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3914" w:type="dxa"/>
            <w:vMerge w:val="continue"/>
            <w:tcBorders>
              <w:tl2br w:val="nil"/>
              <w:tr2bl w:val="nil"/>
            </w:tcBorders>
            <w:vAlign w:val="center"/>
          </w:tcPr>
          <w:p>
            <w:pPr>
              <w:spacing w:line="360" w:lineRule="auto"/>
              <w:jc w:val="center"/>
              <w:rPr>
                <w:sz w:val="21"/>
                <w:szCs w:val="21"/>
              </w:rPr>
            </w:pPr>
          </w:p>
        </w:tc>
        <w:tc>
          <w:tcPr>
            <w:tcW w:w="2598" w:type="dxa"/>
            <w:tcBorders>
              <w:tl2br w:val="nil"/>
              <w:tr2bl w:val="nil"/>
            </w:tcBorders>
            <w:vAlign w:val="center"/>
          </w:tcPr>
          <w:p>
            <w:pPr>
              <w:spacing w:line="240" w:lineRule="auto"/>
              <w:jc w:val="center"/>
              <w:rPr>
                <w:rFonts w:hint="eastAsia"/>
                <w:sz w:val="21"/>
                <w:szCs w:val="21"/>
                <w:lang w:eastAsia="zh-CN"/>
              </w:rPr>
            </w:pPr>
            <w:r>
              <w:rPr>
                <w:rFonts w:hint="eastAsia"/>
                <w:sz w:val="21"/>
                <w:szCs w:val="21"/>
                <w:lang w:eastAsia="zh-CN"/>
              </w:rPr>
              <w:t>氰化物</w:t>
            </w:r>
          </w:p>
        </w:tc>
        <w:tc>
          <w:tcPr>
            <w:tcW w:w="2708" w:type="dxa"/>
            <w:tcBorders>
              <w:tl2br w:val="nil"/>
              <w:tr2bl w:val="nil"/>
            </w:tcBorders>
            <w:vAlign w:val="center"/>
          </w:tcPr>
          <w:p>
            <w:pPr>
              <w:spacing w:line="240" w:lineRule="auto"/>
              <w:jc w:val="center"/>
              <w:rPr>
                <w:rFonts w:hint="eastAsia"/>
                <w:sz w:val="21"/>
                <w:szCs w:val="21"/>
                <w:lang w:val="en-US" w:eastAsia="zh-CN"/>
              </w:rPr>
            </w:pPr>
            <w:r>
              <w:rPr>
                <w:rFonts w:hint="eastAsia"/>
                <w:sz w:val="21"/>
                <w:szCs w:val="21"/>
                <w:lang w:val="en-US" w:eastAsia="zh-CN"/>
              </w:rPr>
              <w:t>0.5mg/L</w:t>
            </w:r>
          </w:p>
        </w:tc>
      </w:tr>
    </w:tbl>
    <w:p>
      <w:pPr>
        <w:pStyle w:val="4"/>
        <w:bidi w:val="0"/>
        <w:rPr>
          <w:rFonts w:hint="eastAsia" w:ascii="宋体" w:hAnsi="宋体" w:eastAsia="宋体" w:cs="宋体"/>
          <w:b/>
          <w:bCs/>
          <w:sz w:val="28"/>
          <w:szCs w:val="28"/>
          <w:lang w:val="en-US" w:eastAsia="zh-CN" w:bidi="zh-CN"/>
        </w:rPr>
      </w:pPr>
      <w:bookmarkStart w:id="111" w:name="_Toc13353"/>
      <w:bookmarkStart w:id="112" w:name="_Toc13905"/>
      <w:bookmarkStart w:id="113" w:name="_Toc5286"/>
      <w:r>
        <w:rPr>
          <w:rFonts w:hint="eastAsia" w:ascii="宋体" w:hAnsi="宋体" w:eastAsia="宋体" w:cs="宋体"/>
          <w:b/>
          <w:bCs/>
          <w:sz w:val="28"/>
          <w:szCs w:val="28"/>
          <w:lang w:val="en-US" w:eastAsia="zh-CN" w:bidi="zh-CN"/>
        </w:rPr>
        <w:t>6.</w:t>
      </w:r>
      <w:r>
        <w:rPr>
          <w:rFonts w:hint="eastAsia" w:cs="宋体"/>
          <w:b/>
          <w:bCs/>
          <w:sz w:val="28"/>
          <w:szCs w:val="28"/>
          <w:lang w:val="en-US" w:eastAsia="zh-CN" w:bidi="zh-CN"/>
        </w:rPr>
        <w:t>5</w:t>
      </w:r>
      <w:r>
        <w:rPr>
          <w:rFonts w:hint="eastAsia" w:ascii="宋体" w:hAnsi="宋体" w:eastAsia="宋体" w:cs="宋体"/>
          <w:b/>
          <w:bCs/>
          <w:sz w:val="28"/>
          <w:szCs w:val="28"/>
          <w:lang w:val="en-US" w:eastAsia="zh-CN" w:bidi="zh-CN"/>
        </w:rPr>
        <w:t xml:space="preserve"> </w:t>
      </w:r>
      <w:r>
        <w:rPr>
          <w:rFonts w:hint="eastAsia" w:cs="宋体"/>
          <w:b/>
          <w:bCs/>
          <w:sz w:val="28"/>
          <w:szCs w:val="28"/>
          <w:lang w:val="en-US" w:eastAsia="zh-CN" w:bidi="zh-CN"/>
        </w:rPr>
        <w:t>地下水</w:t>
      </w:r>
      <w:r>
        <w:rPr>
          <w:rFonts w:hint="eastAsia" w:ascii="宋体" w:hAnsi="宋体" w:eastAsia="宋体" w:cs="宋体"/>
          <w:b/>
          <w:bCs/>
          <w:sz w:val="28"/>
          <w:szCs w:val="28"/>
          <w:lang w:val="en-US" w:eastAsia="zh-CN" w:bidi="zh-CN"/>
        </w:rPr>
        <w:t>控制标准</w:t>
      </w:r>
      <w:bookmarkEnd w:id="111"/>
      <w:bookmarkEnd w:id="112"/>
      <w:bookmarkEnd w:id="113"/>
    </w:p>
    <w:p>
      <w:pPr>
        <w:adjustRightInd w:val="0"/>
        <w:snapToGrid w:val="0"/>
        <w:spacing w:before="120" w:beforeLines="50"/>
        <w:ind w:firstLine="280" w:firstLineChars="100"/>
        <w:rPr>
          <w:rFonts w:hint="eastAsia"/>
          <w:sz w:val="28"/>
          <w:szCs w:val="28"/>
        </w:rPr>
      </w:pPr>
      <w:r>
        <w:rPr>
          <w:rFonts w:hint="eastAsia"/>
          <w:sz w:val="28"/>
          <w:szCs w:val="28"/>
          <w:lang w:eastAsia="zh-CN"/>
        </w:rPr>
        <w:t>地下水</w:t>
      </w:r>
      <w:r>
        <w:rPr>
          <w:sz w:val="28"/>
          <w:szCs w:val="28"/>
        </w:rPr>
        <w:t>执行</w:t>
      </w:r>
      <w:r>
        <w:rPr>
          <w:rFonts w:hint="eastAsia"/>
          <w:sz w:val="28"/>
          <w:szCs w:val="28"/>
        </w:rPr>
        <w:t>标准</w:t>
      </w:r>
      <w:r>
        <w:rPr>
          <w:rFonts w:hint="eastAsia"/>
          <w:sz w:val="28"/>
          <w:szCs w:val="28"/>
          <w:lang w:eastAsia="zh-CN"/>
        </w:rPr>
        <w:t>及</w:t>
      </w:r>
      <w:r>
        <w:rPr>
          <w:rFonts w:hint="eastAsia"/>
          <w:sz w:val="28"/>
          <w:szCs w:val="28"/>
        </w:rPr>
        <w:t>限值见表</w:t>
      </w:r>
      <w:r>
        <w:rPr>
          <w:rFonts w:hint="eastAsia"/>
          <w:sz w:val="28"/>
          <w:szCs w:val="28"/>
          <w:lang w:val="en-US"/>
        </w:rPr>
        <w:t>6</w:t>
      </w:r>
      <w:r>
        <w:rPr>
          <w:rFonts w:hint="eastAsia"/>
          <w:sz w:val="28"/>
          <w:szCs w:val="28"/>
          <w:lang w:val="en-US" w:eastAsia="zh-CN"/>
        </w:rPr>
        <w:t>-5</w:t>
      </w:r>
      <w:r>
        <w:rPr>
          <w:rFonts w:hint="eastAsia"/>
          <w:sz w:val="28"/>
          <w:szCs w:val="28"/>
        </w:rPr>
        <w:t>。</w:t>
      </w:r>
    </w:p>
    <w:p>
      <w:pPr>
        <w:adjustRightInd w:val="0"/>
        <w:snapToGrid w:val="0"/>
        <w:spacing w:before="120" w:beforeLines="50"/>
        <w:ind w:firstLine="562" w:firstLineChars="200"/>
        <w:rPr>
          <w:b/>
          <w:bCs/>
          <w:sz w:val="24"/>
          <w:szCs w:val="24"/>
        </w:rPr>
      </w:pPr>
      <w:r>
        <w:rPr>
          <w:rFonts w:hint="eastAsia"/>
          <w:b/>
          <w:bCs/>
          <w:sz w:val="28"/>
          <w:szCs w:val="28"/>
        </w:rPr>
        <w:t>表</w:t>
      </w:r>
      <w:r>
        <w:rPr>
          <w:rFonts w:hint="eastAsia"/>
          <w:b/>
          <w:bCs/>
          <w:sz w:val="28"/>
          <w:szCs w:val="28"/>
          <w:lang w:val="en-US"/>
        </w:rPr>
        <w:t>6-</w:t>
      </w:r>
      <w:r>
        <w:rPr>
          <w:rFonts w:hint="eastAsia"/>
          <w:b/>
          <w:bCs/>
          <w:sz w:val="28"/>
          <w:szCs w:val="28"/>
          <w:lang w:val="en-US" w:eastAsia="zh-CN"/>
        </w:rPr>
        <w:t>5</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w:t>
      </w:r>
      <w:r>
        <w:rPr>
          <w:rFonts w:hint="eastAsia"/>
          <w:b/>
          <w:bCs/>
          <w:sz w:val="28"/>
          <w:szCs w:val="28"/>
          <w:lang w:val="en-US"/>
        </w:rPr>
        <w:t xml:space="preserve"> </w:t>
      </w:r>
      <w:r>
        <w:rPr>
          <w:rFonts w:hint="eastAsia"/>
          <w:b/>
          <w:bCs/>
          <w:sz w:val="28"/>
          <w:szCs w:val="28"/>
          <w:lang w:val="en-US" w:eastAsia="zh-CN"/>
        </w:rPr>
        <w:t xml:space="preserve">    地下水</w:t>
      </w:r>
      <w:r>
        <w:rPr>
          <w:rFonts w:hint="eastAsia"/>
          <w:b/>
          <w:bCs/>
          <w:sz w:val="28"/>
          <w:szCs w:val="28"/>
          <w:lang w:eastAsia="zh-CN"/>
        </w:rPr>
        <w:t>标准及</w:t>
      </w:r>
      <w:r>
        <w:rPr>
          <w:rFonts w:hint="eastAsia"/>
          <w:b/>
          <w:bCs/>
          <w:sz w:val="28"/>
          <w:szCs w:val="28"/>
        </w:rPr>
        <w:t>限值</w:t>
      </w:r>
    </w:p>
    <w:tbl>
      <w:tblPr>
        <w:tblStyle w:val="19"/>
        <w:tblW w:w="92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448"/>
        <w:gridCol w:w="3049"/>
        <w:gridCol w:w="270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448"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b/>
                <w:sz w:val="21"/>
                <w:szCs w:val="21"/>
                <w:lang w:eastAsia="zh-CN"/>
              </w:rPr>
            </w:pPr>
            <w:r>
              <w:rPr>
                <w:rFonts w:hint="eastAsia" w:ascii="宋体" w:hAnsi="宋体" w:eastAsia="宋体" w:cs="宋体"/>
                <w:b/>
                <w:sz w:val="21"/>
                <w:szCs w:val="21"/>
                <w:lang w:eastAsia="zh-CN"/>
              </w:rPr>
              <w:t>执行标准</w:t>
            </w:r>
          </w:p>
        </w:tc>
        <w:tc>
          <w:tcPr>
            <w:tcW w:w="3049"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b/>
                <w:sz w:val="21"/>
                <w:szCs w:val="21"/>
                <w:lang w:eastAsia="zh-CN"/>
              </w:rPr>
            </w:pPr>
            <w:r>
              <w:rPr>
                <w:rFonts w:hint="eastAsia" w:ascii="宋体" w:hAnsi="宋体" w:eastAsia="宋体" w:cs="宋体"/>
                <w:b/>
                <w:sz w:val="21"/>
                <w:szCs w:val="21"/>
                <w:lang w:eastAsia="zh-CN"/>
              </w:rPr>
              <w:t>监测因子</w:t>
            </w:r>
          </w:p>
        </w:tc>
        <w:tc>
          <w:tcPr>
            <w:tcW w:w="2703" w:type="dxa"/>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firstLine="0" w:firstLineChars="0"/>
              <w:jc w:val="center"/>
              <w:textAlignment w:val="auto"/>
              <w:outlineLvl w:val="9"/>
              <w:rPr>
                <w:rFonts w:hint="eastAsia" w:ascii="宋体" w:hAnsi="宋体" w:eastAsia="宋体" w:cs="宋体"/>
                <w:sz w:val="21"/>
                <w:szCs w:val="21"/>
              </w:rPr>
            </w:pPr>
            <w:r>
              <w:rPr>
                <w:rFonts w:hint="eastAsia" w:ascii="宋体" w:hAnsi="宋体" w:eastAsia="宋体" w:cs="宋体"/>
                <w:b/>
                <w:sz w:val="21"/>
                <w:szCs w:val="21"/>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restart"/>
            <w:tcBorders>
              <w:tl2br w:val="nil"/>
              <w:tr2bl w:val="nil"/>
            </w:tcBorders>
            <w:vAlign w:val="center"/>
          </w:tcPr>
          <w:p>
            <w:pPr>
              <w:spacing w:line="360" w:lineRule="auto"/>
              <w:jc w:val="center"/>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eastAsia="zh-CN"/>
              </w:rPr>
              <w:t>地下水质量</w:t>
            </w:r>
            <w:r>
              <w:rPr>
                <w:rFonts w:hint="eastAsia" w:ascii="宋体" w:hAnsi="宋体" w:eastAsia="宋体" w:cs="宋体"/>
                <w:sz w:val="21"/>
                <w:szCs w:val="21"/>
              </w:rPr>
              <w:t>标准》（GB</w:t>
            </w:r>
            <w:r>
              <w:rPr>
                <w:rFonts w:hint="eastAsia" w:ascii="宋体" w:hAnsi="宋体" w:eastAsia="宋体" w:cs="宋体"/>
                <w:sz w:val="21"/>
                <w:szCs w:val="21"/>
                <w:lang w:val="en-US" w:eastAsia="zh-CN"/>
              </w:rPr>
              <w:t>/T 14848-2017</w:t>
            </w:r>
            <w:r>
              <w:rPr>
                <w:rFonts w:hint="eastAsia" w:ascii="宋体" w:hAnsi="宋体" w:eastAsia="宋体" w:cs="宋体"/>
                <w:sz w:val="21"/>
                <w:szCs w:val="21"/>
              </w:rPr>
              <w:t>）中Ⅲ</w:t>
            </w:r>
            <w:r>
              <w:rPr>
                <w:rFonts w:hint="eastAsia" w:ascii="宋体" w:hAnsi="宋体" w:eastAsia="宋体" w:cs="宋体"/>
                <w:sz w:val="21"/>
                <w:szCs w:val="21"/>
                <w:lang w:eastAsia="zh-CN"/>
              </w:rPr>
              <w:t>类</w:t>
            </w:r>
            <w:r>
              <w:rPr>
                <w:rFonts w:hint="eastAsia" w:ascii="宋体" w:hAnsi="宋体" w:eastAsia="宋体" w:cs="宋体"/>
                <w:sz w:val="21"/>
                <w:szCs w:val="21"/>
              </w:rPr>
              <w:t>标准</w:t>
            </w: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肉眼可见物</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pH</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6.5～8.5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总硬度</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450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溶解性总固体</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硫酸盐</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氯化物</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铁</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锰</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铜</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锌</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挥发酚类</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高锰酸盐指数</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硝酸盐</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亚硝酸盐</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氨氮</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w:t>
            </w:r>
            <w:r>
              <w:rPr>
                <w:rFonts w:hint="eastAsia" w:ascii="宋体" w:hAnsi="宋体" w:eastAsia="宋体" w:cs="宋体"/>
                <w:kern w:val="0"/>
                <w:sz w:val="21"/>
                <w:szCs w:val="21"/>
                <w:lang w:val="en-US" w:eastAsia="zh-CN"/>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Borders>
              <w:tl2br w:val="nil"/>
              <w:tr2bl w:val="nil"/>
            </w:tcBorders>
            <w:vAlign w:val="center"/>
          </w:tcPr>
          <w:p>
            <w:pPr>
              <w:spacing w:line="360" w:lineRule="auto"/>
              <w:jc w:val="center"/>
              <w:rPr>
                <w:rFonts w:hint="eastAsia" w:ascii="宋体" w:hAnsi="宋体" w:eastAsia="宋体" w:cs="宋体"/>
                <w:sz w:val="21"/>
                <w:szCs w:val="21"/>
              </w:rPr>
            </w:pPr>
          </w:p>
        </w:tc>
        <w:tc>
          <w:tcPr>
            <w:tcW w:w="3049" w:type="dxa"/>
            <w:tcBorders>
              <w:tl2br w:val="nil"/>
              <w:tr2bl w:val="nil"/>
            </w:tcBorders>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氟化物</w:t>
            </w:r>
          </w:p>
        </w:tc>
        <w:tc>
          <w:tcPr>
            <w:tcW w:w="2703" w:type="dxa"/>
            <w:tcBorders>
              <w:tl2br w:val="nil"/>
              <w:tr2bl w:val="nil"/>
            </w:tcBorders>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氰化物</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汞</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砷</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w:t>
            </w:r>
            <w:r>
              <w:rPr>
                <w:rFonts w:hint="eastAsia" w:ascii="宋体" w:hAnsi="宋体" w:eastAsia="宋体" w:cs="宋体"/>
                <w:kern w:val="0"/>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硒</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镉</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w:t>
            </w:r>
            <w:r>
              <w:rPr>
                <w:rFonts w:hint="eastAsia" w:ascii="宋体" w:hAnsi="宋体" w:eastAsia="宋体" w:cs="宋体"/>
                <w:kern w:val="0"/>
                <w:sz w:val="21"/>
                <w:szCs w:val="21"/>
                <w:lang w:val="en-US" w:eastAsia="zh-CN"/>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六价铬</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铅</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w:t>
            </w:r>
            <w:r>
              <w:rPr>
                <w:rFonts w:hint="eastAsia" w:ascii="宋体" w:hAnsi="宋体" w:eastAsia="宋体" w:cs="宋体"/>
                <w:kern w:val="0"/>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总大肠菌群</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3（个/L）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448" w:type="dxa"/>
            <w:vMerge w:val="continue"/>
          </w:tcPr>
          <w:p>
            <w:pPr>
              <w:spacing w:line="360" w:lineRule="auto"/>
              <w:jc w:val="center"/>
              <w:rPr>
                <w:rFonts w:hint="eastAsia" w:ascii="宋体" w:hAnsi="宋体" w:eastAsia="宋体" w:cs="宋体"/>
                <w:sz w:val="21"/>
                <w:szCs w:val="21"/>
              </w:rPr>
            </w:pPr>
          </w:p>
        </w:tc>
        <w:tc>
          <w:tcPr>
            <w:tcW w:w="3049"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细菌总数</w:t>
            </w:r>
          </w:p>
        </w:tc>
        <w:tc>
          <w:tcPr>
            <w:tcW w:w="2703"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100（个/mL）</w:t>
            </w:r>
          </w:p>
        </w:tc>
      </w:tr>
    </w:tbl>
    <w:p>
      <w:pPr>
        <w:pStyle w:val="4"/>
        <w:bidi w:val="0"/>
        <w:rPr>
          <w:rFonts w:hint="eastAsia"/>
          <w:sz w:val="28"/>
          <w:szCs w:val="28"/>
        </w:rPr>
      </w:pPr>
      <w:bookmarkStart w:id="114" w:name="_Toc28166"/>
      <w:bookmarkStart w:id="115" w:name="_Toc30805"/>
      <w:bookmarkStart w:id="116" w:name="_Toc11721"/>
      <w:r>
        <w:rPr>
          <w:rFonts w:hint="eastAsia" w:ascii="宋体" w:hAnsi="宋体" w:eastAsia="宋体" w:cs="宋体"/>
          <w:b/>
          <w:bCs/>
          <w:sz w:val="28"/>
          <w:szCs w:val="28"/>
          <w:lang w:val="en-US" w:eastAsia="zh-CN" w:bidi="zh-CN"/>
        </w:rPr>
        <w:t>6.</w:t>
      </w:r>
      <w:r>
        <w:rPr>
          <w:rFonts w:hint="eastAsia" w:cs="宋体"/>
          <w:b/>
          <w:bCs/>
          <w:sz w:val="28"/>
          <w:szCs w:val="28"/>
          <w:lang w:val="en-US" w:eastAsia="zh-CN" w:bidi="zh-CN"/>
        </w:rPr>
        <w:t>6</w:t>
      </w:r>
      <w:r>
        <w:rPr>
          <w:rFonts w:hint="eastAsia" w:ascii="宋体" w:hAnsi="宋体" w:eastAsia="宋体" w:cs="宋体"/>
          <w:b/>
          <w:bCs/>
          <w:sz w:val="28"/>
          <w:szCs w:val="28"/>
          <w:lang w:val="en-US" w:eastAsia="zh-CN" w:bidi="zh-CN"/>
        </w:rPr>
        <w:t xml:space="preserve"> </w:t>
      </w:r>
      <w:r>
        <w:rPr>
          <w:rFonts w:hint="eastAsia" w:cs="宋体"/>
          <w:b/>
          <w:bCs/>
          <w:sz w:val="28"/>
          <w:szCs w:val="28"/>
          <w:lang w:val="en-US" w:eastAsia="zh-CN" w:bidi="zh-CN"/>
        </w:rPr>
        <w:t>土壤</w:t>
      </w:r>
      <w:r>
        <w:rPr>
          <w:rFonts w:hint="eastAsia" w:ascii="宋体" w:hAnsi="宋体" w:eastAsia="宋体" w:cs="宋体"/>
          <w:b/>
          <w:bCs/>
          <w:sz w:val="28"/>
          <w:szCs w:val="28"/>
          <w:lang w:val="en-US" w:eastAsia="zh-CN" w:bidi="zh-CN"/>
        </w:rPr>
        <w:t>控制标准</w:t>
      </w:r>
      <w:bookmarkEnd w:id="114"/>
      <w:bookmarkEnd w:id="115"/>
      <w:bookmarkEnd w:id="116"/>
    </w:p>
    <w:p>
      <w:pPr>
        <w:adjustRightInd w:val="0"/>
        <w:snapToGrid w:val="0"/>
        <w:spacing w:before="120" w:beforeLines="50" w:line="240" w:lineRule="auto"/>
        <w:ind w:firstLine="562" w:firstLineChars="200"/>
        <w:rPr>
          <w:b/>
          <w:bCs/>
          <w:sz w:val="24"/>
          <w:szCs w:val="24"/>
        </w:rPr>
      </w:pPr>
      <w:r>
        <w:rPr>
          <w:rFonts w:hint="eastAsia"/>
          <w:b/>
          <w:bCs/>
          <w:sz w:val="28"/>
          <w:szCs w:val="28"/>
        </w:rPr>
        <w:t>表</w:t>
      </w:r>
      <w:r>
        <w:rPr>
          <w:rFonts w:hint="eastAsia"/>
          <w:b/>
          <w:bCs/>
          <w:sz w:val="28"/>
          <w:szCs w:val="28"/>
          <w:lang w:val="en-US"/>
        </w:rPr>
        <w:t>6-</w:t>
      </w:r>
      <w:r>
        <w:rPr>
          <w:rFonts w:hint="eastAsia"/>
          <w:b/>
          <w:bCs/>
          <w:sz w:val="28"/>
          <w:szCs w:val="28"/>
          <w:lang w:val="en-US" w:eastAsia="zh-CN"/>
        </w:rPr>
        <w:t>6</w:t>
      </w:r>
      <w:r>
        <w:rPr>
          <w:rFonts w:hint="eastAsia"/>
          <w:b/>
          <w:bCs/>
          <w:sz w:val="28"/>
          <w:szCs w:val="28"/>
        </w:rPr>
        <w:t xml:space="preserve">         </w:t>
      </w:r>
      <w:r>
        <w:rPr>
          <w:rFonts w:hint="eastAsia"/>
          <w:b/>
          <w:bCs/>
          <w:sz w:val="28"/>
          <w:szCs w:val="28"/>
          <w:lang w:val="en-US"/>
        </w:rPr>
        <w:t xml:space="preserve"> </w:t>
      </w:r>
      <w:r>
        <w:rPr>
          <w:rFonts w:hint="eastAsia"/>
          <w:b/>
          <w:bCs/>
          <w:sz w:val="28"/>
          <w:szCs w:val="28"/>
        </w:rPr>
        <w:t xml:space="preserve"> </w:t>
      </w:r>
      <w:r>
        <w:rPr>
          <w:rFonts w:hint="eastAsia"/>
          <w:b/>
          <w:bCs/>
          <w:sz w:val="28"/>
          <w:szCs w:val="28"/>
          <w:lang w:val="en-US"/>
        </w:rPr>
        <w:t xml:space="preserve"> </w:t>
      </w:r>
      <w:r>
        <w:rPr>
          <w:rFonts w:hint="eastAsia"/>
          <w:b/>
          <w:bCs/>
          <w:sz w:val="28"/>
          <w:szCs w:val="28"/>
          <w:lang w:val="en-US" w:eastAsia="zh-CN"/>
        </w:rPr>
        <w:t xml:space="preserve">      土壤标准及</w:t>
      </w:r>
      <w:r>
        <w:rPr>
          <w:rFonts w:hint="eastAsia"/>
          <w:b/>
          <w:bCs/>
          <w:sz w:val="28"/>
          <w:szCs w:val="28"/>
        </w:rPr>
        <w:t>限值</w:t>
      </w:r>
    </w:p>
    <w:tbl>
      <w:tblPr>
        <w:tblStyle w:val="19"/>
        <w:tblW w:w="92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2603"/>
        <w:gridCol w:w="271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3922" w:type="dxa"/>
            <w:tcBorders>
              <w:tl2br w:val="nil"/>
              <w:tr2bl w:val="nil"/>
            </w:tcBorders>
            <w:vAlign w:val="center"/>
          </w:tcPr>
          <w:p>
            <w:pPr>
              <w:bidi w:val="0"/>
              <w:jc w:val="center"/>
              <w:rPr>
                <w:b/>
                <w:bCs/>
                <w:sz w:val="21"/>
                <w:szCs w:val="21"/>
              </w:rPr>
            </w:pPr>
            <w:r>
              <w:rPr>
                <w:rFonts w:hint="eastAsia"/>
                <w:b/>
                <w:bCs/>
                <w:sz w:val="21"/>
                <w:szCs w:val="21"/>
              </w:rPr>
              <w:t>执行标准</w:t>
            </w:r>
          </w:p>
        </w:tc>
        <w:tc>
          <w:tcPr>
            <w:tcW w:w="2603" w:type="dxa"/>
            <w:tcBorders>
              <w:tl2br w:val="nil"/>
              <w:tr2bl w:val="nil"/>
            </w:tcBorders>
            <w:vAlign w:val="center"/>
          </w:tcPr>
          <w:p>
            <w:pPr>
              <w:bidi w:val="0"/>
              <w:jc w:val="center"/>
              <w:rPr>
                <w:b/>
                <w:bCs/>
                <w:sz w:val="21"/>
                <w:szCs w:val="21"/>
              </w:rPr>
            </w:pPr>
            <w:r>
              <w:rPr>
                <w:rFonts w:hint="eastAsia"/>
                <w:b/>
                <w:bCs/>
                <w:sz w:val="21"/>
                <w:szCs w:val="21"/>
                <w:lang w:eastAsia="zh-CN"/>
              </w:rPr>
              <w:t>监</w:t>
            </w:r>
            <w:r>
              <w:rPr>
                <w:rFonts w:hint="eastAsia"/>
                <w:b/>
                <w:bCs/>
                <w:sz w:val="21"/>
                <w:szCs w:val="21"/>
              </w:rPr>
              <w:t>测因子</w:t>
            </w:r>
          </w:p>
        </w:tc>
        <w:tc>
          <w:tcPr>
            <w:tcW w:w="2715" w:type="dxa"/>
            <w:tcBorders>
              <w:tl2br w:val="nil"/>
              <w:tr2bl w:val="nil"/>
            </w:tcBorders>
            <w:vAlign w:val="center"/>
          </w:tcPr>
          <w:p>
            <w:pPr>
              <w:bidi w:val="0"/>
              <w:jc w:val="center"/>
              <w:rPr>
                <w:b/>
                <w:bCs/>
                <w:sz w:val="21"/>
                <w:szCs w:val="21"/>
              </w:rPr>
            </w:pPr>
            <w:r>
              <w:rPr>
                <w:rFonts w:hint="eastAsia"/>
                <w:b/>
                <w:bCs/>
                <w:sz w:val="21"/>
                <w:szCs w:val="21"/>
              </w:rPr>
              <w:t>标准限值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3922" w:type="dxa"/>
            <w:vMerge w:val="restart"/>
            <w:tcBorders>
              <w:tl2br w:val="nil"/>
              <w:tr2bl w:val="nil"/>
            </w:tcBorders>
            <w:vAlign w:val="center"/>
          </w:tcPr>
          <w:p>
            <w:pPr>
              <w:bidi w:val="0"/>
              <w:jc w:val="center"/>
              <w:rPr>
                <w:sz w:val="21"/>
                <w:szCs w:val="21"/>
              </w:rPr>
            </w:pPr>
            <w:r>
              <w:rPr>
                <w:rFonts w:hint="eastAsia"/>
                <w:sz w:val="21"/>
                <w:szCs w:val="21"/>
              </w:rPr>
              <w:t>《土壤环境质量 建设用地土壤污染风险管控标准（试行）》（GB36600-2018）</w:t>
            </w:r>
          </w:p>
        </w:tc>
        <w:tc>
          <w:tcPr>
            <w:tcW w:w="2603" w:type="dxa"/>
            <w:tcBorders>
              <w:tl2br w:val="nil"/>
              <w:tr2bl w:val="nil"/>
            </w:tcBorders>
            <w:vAlign w:val="center"/>
          </w:tcPr>
          <w:p>
            <w:pPr>
              <w:bidi w:val="0"/>
              <w:jc w:val="center"/>
              <w:rPr>
                <w:rFonts w:hint="eastAsia"/>
                <w:sz w:val="21"/>
                <w:szCs w:val="21"/>
                <w:lang w:eastAsia="zh-CN"/>
              </w:rPr>
            </w:pPr>
            <w:r>
              <w:rPr>
                <w:rFonts w:hint="eastAsia"/>
                <w:sz w:val="21"/>
                <w:szCs w:val="21"/>
              </w:rPr>
              <w:t>p</w:t>
            </w:r>
            <w:r>
              <w:rPr>
                <w:sz w:val="21"/>
                <w:szCs w:val="21"/>
              </w:rPr>
              <w:t>H</w:t>
            </w:r>
            <w:r>
              <w:rPr>
                <w:rFonts w:hint="eastAsia"/>
                <w:sz w:val="21"/>
                <w:szCs w:val="21"/>
              </w:rPr>
              <w:t>(无量纲)</w:t>
            </w:r>
          </w:p>
        </w:tc>
        <w:tc>
          <w:tcPr>
            <w:tcW w:w="2715" w:type="dxa"/>
            <w:tcBorders>
              <w:tl2br w:val="nil"/>
              <w:tr2bl w:val="nil"/>
            </w:tcBorders>
            <w:vAlign w:val="center"/>
          </w:tcPr>
          <w:p>
            <w:pPr>
              <w:bidi w:val="0"/>
              <w:jc w:val="center"/>
              <w:rPr>
                <w:rFonts w:hint="eastAsia"/>
                <w:sz w:val="21"/>
                <w:szCs w:val="21"/>
                <w:lang w:eastAsia="zh-CN"/>
              </w:rPr>
            </w:pPr>
            <w:r>
              <w:rPr>
                <w:rFonts w:hint="eastAsia"/>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922" w:type="dxa"/>
            <w:vMerge w:val="continue"/>
            <w:tcBorders>
              <w:tl2br w:val="nil"/>
              <w:tr2bl w:val="nil"/>
            </w:tcBorders>
            <w:vAlign w:val="center"/>
          </w:tcPr>
          <w:p>
            <w:pPr>
              <w:bidi w:val="0"/>
              <w:jc w:val="center"/>
              <w:rPr>
                <w:sz w:val="21"/>
                <w:szCs w:val="21"/>
              </w:rPr>
            </w:pPr>
          </w:p>
        </w:tc>
        <w:tc>
          <w:tcPr>
            <w:tcW w:w="2603" w:type="dxa"/>
            <w:tcBorders>
              <w:tl2br w:val="nil"/>
              <w:tr2bl w:val="nil"/>
            </w:tcBorders>
            <w:vAlign w:val="center"/>
          </w:tcPr>
          <w:p>
            <w:pPr>
              <w:bidi w:val="0"/>
              <w:jc w:val="center"/>
              <w:rPr>
                <w:rFonts w:hint="eastAsia"/>
                <w:sz w:val="21"/>
                <w:szCs w:val="21"/>
                <w:lang w:eastAsia="zh-CN"/>
              </w:rPr>
            </w:pPr>
            <w:r>
              <w:rPr>
                <w:rFonts w:hint="eastAsia"/>
                <w:sz w:val="21"/>
                <w:szCs w:val="21"/>
              </w:rPr>
              <w:t>砷</w:t>
            </w:r>
          </w:p>
        </w:tc>
        <w:tc>
          <w:tcPr>
            <w:tcW w:w="2715" w:type="dxa"/>
            <w:tcBorders>
              <w:tl2br w:val="nil"/>
              <w:tr2bl w:val="nil"/>
            </w:tcBorders>
            <w:vAlign w:val="center"/>
          </w:tcPr>
          <w:p>
            <w:pPr>
              <w:bidi w:val="0"/>
              <w:jc w:val="center"/>
              <w:rPr>
                <w:rFonts w:hint="eastAsia"/>
                <w:sz w:val="21"/>
                <w:szCs w:val="21"/>
                <w:lang w:val="en-US" w:eastAsia="zh-CN"/>
              </w:rPr>
            </w:pPr>
            <w:r>
              <w:rPr>
                <w:rFonts w:hint="eastAsia"/>
                <w:sz w:val="21"/>
                <w:szCs w:val="21"/>
              </w:rPr>
              <w:t>≤</w:t>
            </w:r>
            <w:r>
              <w:rPr>
                <w:rFonts w:hint="eastAsia"/>
                <w:sz w:val="21"/>
                <w:szCs w:val="21"/>
                <w:lang w:val="en-US" w:eastAsia="zh-CN"/>
              </w:rPr>
              <w:t>2</w:t>
            </w:r>
            <w:r>
              <w:rPr>
                <w:rFonts w:hint="eastAsia"/>
                <w:sz w:val="21"/>
                <w:szCs w:val="21"/>
              </w:rPr>
              <w:t>0</w:t>
            </w:r>
            <w:r>
              <w:rPr>
                <w:sz w:val="21"/>
                <w:szCs w:val="21"/>
              </w:rPr>
              <w:t>mg/</w:t>
            </w:r>
            <w:r>
              <w:rPr>
                <w:rFonts w:hint="eastAsia"/>
                <w:sz w:val="21"/>
                <w:szCs w:val="21"/>
              </w:rPr>
              <w:t>kg</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922" w:type="dxa"/>
            <w:vMerge w:val="continue"/>
            <w:tcBorders>
              <w:tl2br w:val="nil"/>
              <w:tr2bl w:val="nil"/>
            </w:tcBorders>
            <w:vAlign w:val="center"/>
          </w:tcPr>
          <w:p>
            <w:pPr>
              <w:bidi w:val="0"/>
              <w:jc w:val="center"/>
              <w:rPr>
                <w:sz w:val="21"/>
                <w:szCs w:val="21"/>
              </w:rPr>
            </w:pPr>
          </w:p>
        </w:tc>
        <w:tc>
          <w:tcPr>
            <w:tcW w:w="2603" w:type="dxa"/>
            <w:tcBorders>
              <w:tl2br w:val="nil"/>
              <w:tr2bl w:val="nil"/>
            </w:tcBorders>
            <w:vAlign w:val="center"/>
          </w:tcPr>
          <w:p>
            <w:pPr>
              <w:bidi w:val="0"/>
              <w:jc w:val="center"/>
              <w:rPr>
                <w:rFonts w:hint="eastAsia"/>
                <w:sz w:val="21"/>
                <w:szCs w:val="21"/>
                <w:lang w:eastAsia="zh-CN"/>
              </w:rPr>
            </w:pPr>
            <w:r>
              <w:rPr>
                <w:rFonts w:hint="eastAsia"/>
                <w:sz w:val="21"/>
                <w:szCs w:val="21"/>
              </w:rPr>
              <w:t>镍</w:t>
            </w:r>
          </w:p>
        </w:tc>
        <w:tc>
          <w:tcPr>
            <w:tcW w:w="2715" w:type="dxa"/>
            <w:tcBorders>
              <w:tl2br w:val="nil"/>
              <w:tr2bl w:val="nil"/>
            </w:tcBorders>
            <w:vAlign w:val="center"/>
          </w:tcPr>
          <w:p>
            <w:pPr>
              <w:bidi w:val="0"/>
              <w:jc w:val="center"/>
              <w:rPr>
                <w:rFonts w:hint="eastAsia"/>
                <w:sz w:val="21"/>
                <w:szCs w:val="21"/>
                <w:lang w:val="en-US" w:eastAsia="zh-CN"/>
              </w:rPr>
            </w:pPr>
            <w:r>
              <w:rPr>
                <w:rFonts w:hint="eastAsia"/>
                <w:sz w:val="21"/>
                <w:szCs w:val="21"/>
              </w:rPr>
              <w:t>≤</w:t>
            </w:r>
            <w:r>
              <w:rPr>
                <w:rFonts w:hint="eastAsia"/>
                <w:sz w:val="21"/>
                <w:szCs w:val="21"/>
                <w:lang w:val="en-US" w:eastAsia="zh-CN"/>
              </w:rPr>
              <w:t>150</w:t>
            </w:r>
            <w:r>
              <w:rPr>
                <w:sz w:val="21"/>
                <w:szCs w:val="21"/>
              </w:rPr>
              <w:t>mg/</w:t>
            </w:r>
            <w:r>
              <w:rPr>
                <w:rFonts w:hint="eastAsia"/>
                <w:sz w:val="21"/>
                <w:szCs w:val="21"/>
              </w:rPr>
              <w:t>kg</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922" w:type="dxa"/>
            <w:vMerge w:val="continue"/>
            <w:tcBorders>
              <w:tl2br w:val="nil"/>
              <w:tr2bl w:val="nil"/>
            </w:tcBorders>
            <w:vAlign w:val="center"/>
          </w:tcPr>
          <w:p>
            <w:pPr>
              <w:bidi w:val="0"/>
              <w:jc w:val="center"/>
              <w:rPr>
                <w:sz w:val="21"/>
                <w:szCs w:val="21"/>
              </w:rPr>
            </w:pPr>
          </w:p>
        </w:tc>
        <w:tc>
          <w:tcPr>
            <w:tcW w:w="2603" w:type="dxa"/>
            <w:tcBorders>
              <w:tl2br w:val="nil"/>
              <w:tr2bl w:val="nil"/>
            </w:tcBorders>
            <w:vAlign w:val="center"/>
          </w:tcPr>
          <w:p>
            <w:pPr>
              <w:bidi w:val="0"/>
              <w:jc w:val="center"/>
              <w:rPr>
                <w:rFonts w:hint="eastAsia"/>
                <w:sz w:val="21"/>
                <w:szCs w:val="21"/>
                <w:lang w:eastAsia="zh-CN"/>
              </w:rPr>
            </w:pPr>
            <w:r>
              <w:rPr>
                <w:rFonts w:hint="eastAsia"/>
                <w:sz w:val="21"/>
                <w:szCs w:val="21"/>
              </w:rPr>
              <w:t>铅</w:t>
            </w:r>
          </w:p>
        </w:tc>
        <w:tc>
          <w:tcPr>
            <w:tcW w:w="2715" w:type="dxa"/>
            <w:tcBorders>
              <w:tl2br w:val="nil"/>
              <w:tr2bl w:val="nil"/>
            </w:tcBorders>
            <w:vAlign w:val="center"/>
          </w:tcPr>
          <w:p>
            <w:pPr>
              <w:bidi w:val="0"/>
              <w:jc w:val="center"/>
              <w:rPr>
                <w:rFonts w:hint="eastAsia"/>
                <w:sz w:val="21"/>
                <w:szCs w:val="21"/>
                <w:lang w:val="en-US" w:eastAsia="zh-CN"/>
              </w:rPr>
            </w:pPr>
            <w:r>
              <w:rPr>
                <w:rFonts w:hint="eastAsia"/>
                <w:sz w:val="21"/>
                <w:szCs w:val="21"/>
              </w:rPr>
              <w:t>≤</w:t>
            </w:r>
            <w:r>
              <w:rPr>
                <w:rFonts w:hint="eastAsia"/>
                <w:sz w:val="21"/>
                <w:szCs w:val="21"/>
                <w:lang w:val="en-US" w:eastAsia="zh-CN"/>
              </w:rPr>
              <w:t>4</w:t>
            </w:r>
            <w:r>
              <w:rPr>
                <w:rFonts w:hint="eastAsia"/>
                <w:sz w:val="21"/>
                <w:szCs w:val="21"/>
              </w:rPr>
              <w:t>00</w:t>
            </w:r>
            <w:r>
              <w:rPr>
                <w:sz w:val="21"/>
                <w:szCs w:val="21"/>
              </w:rPr>
              <w:t>mg/</w:t>
            </w:r>
            <w:r>
              <w:rPr>
                <w:rFonts w:hint="eastAsia"/>
                <w:sz w:val="21"/>
                <w:szCs w:val="21"/>
              </w:rPr>
              <w:t>kg</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922" w:type="dxa"/>
            <w:vMerge w:val="continue"/>
            <w:tcBorders>
              <w:tl2br w:val="nil"/>
              <w:tr2bl w:val="nil"/>
            </w:tcBorders>
            <w:vAlign w:val="center"/>
          </w:tcPr>
          <w:p>
            <w:pPr>
              <w:bidi w:val="0"/>
              <w:jc w:val="center"/>
              <w:rPr>
                <w:sz w:val="21"/>
                <w:szCs w:val="21"/>
              </w:rPr>
            </w:pPr>
          </w:p>
        </w:tc>
        <w:tc>
          <w:tcPr>
            <w:tcW w:w="2603" w:type="dxa"/>
            <w:tcBorders>
              <w:tl2br w:val="nil"/>
              <w:tr2bl w:val="nil"/>
            </w:tcBorders>
            <w:vAlign w:val="center"/>
          </w:tcPr>
          <w:p>
            <w:pPr>
              <w:bidi w:val="0"/>
              <w:jc w:val="center"/>
              <w:rPr>
                <w:rFonts w:hint="eastAsia"/>
                <w:sz w:val="21"/>
                <w:szCs w:val="21"/>
                <w:lang w:eastAsia="zh-CN"/>
              </w:rPr>
            </w:pPr>
            <w:r>
              <w:rPr>
                <w:rFonts w:hint="eastAsia"/>
                <w:sz w:val="21"/>
                <w:szCs w:val="21"/>
              </w:rPr>
              <w:t>锌</w:t>
            </w:r>
          </w:p>
        </w:tc>
        <w:tc>
          <w:tcPr>
            <w:tcW w:w="271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922" w:type="dxa"/>
            <w:vMerge w:val="continue"/>
            <w:tcBorders>
              <w:tl2br w:val="nil"/>
              <w:tr2bl w:val="nil"/>
            </w:tcBorders>
            <w:vAlign w:val="center"/>
          </w:tcPr>
          <w:p>
            <w:pPr>
              <w:bidi w:val="0"/>
              <w:jc w:val="center"/>
              <w:rPr>
                <w:sz w:val="21"/>
                <w:szCs w:val="21"/>
              </w:rPr>
            </w:pPr>
          </w:p>
        </w:tc>
        <w:tc>
          <w:tcPr>
            <w:tcW w:w="2603" w:type="dxa"/>
            <w:tcBorders>
              <w:tl2br w:val="nil"/>
              <w:tr2bl w:val="nil"/>
            </w:tcBorders>
            <w:vAlign w:val="center"/>
          </w:tcPr>
          <w:p>
            <w:pPr>
              <w:bidi w:val="0"/>
              <w:jc w:val="center"/>
              <w:rPr>
                <w:rFonts w:hint="eastAsia"/>
                <w:sz w:val="21"/>
                <w:szCs w:val="21"/>
                <w:lang w:eastAsia="zh-CN"/>
              </w:rPr>
            </w:pPr>
            <w:r>
              <w:rPr>
                <w:rFonts w:hint="eastAsia"/>
                <w:sz w:val="21"/>
                <w:szCs w:val="21"/>
              </w:rPr>
              <w:t>汞</w:t>
            </w:r>
          </w:p>
        </w:tc>
        <w:tc>
          <w:tcPr>
            <w:tcW w:w="2715" w:type="dxa"/>
            <w:tcBorders>
              <w:tl2br w:val="nil"/>
              <w:tr2bl w:val="nil"/>
            </w:tcBorders>
            <w:vAlign w:val="center"/>
          </w:tcPr>
          <w:p>
            <w:pPr>
              <w:bidi w:val="0"/>
              <w:jc w:val="center"/>
              <w:rPr>
                <w:rFonts w:hint="eastAsia"/>
                <w:sz w:val="21"/>
                <w:szCs w:val="21"/>
                <w:lang w:val="en-US" w:eastAsia="zh-CN"/>
              </w:rPr>
            </w:pPr>
            <w:r>
              <w:rPr>
                <w:rFonts w:hint="eastAsia"/>
                <w:sz w:val="21"/>
                <w:szCs w:val="21"/>
              </w:rPr>
              <w:t>≤</w:t>
            </w:r>
            <w:r>
              <w:rPr>
                <w:rFonts w:hint="eastAsia"/>
                <w:sz w:val="21"/>
                <w:szCs w:val="21"/>
                <w:lang w:val="en-US" w:eastAsia="zh-CN"/>
              </w:rPr>
              <w:t>8</w:t>
            </w:r>
            <w:r>
              <w:rPr>
                <w:sz w:val="21"/>
                <w:szCs w:val="21"/>
              </w:rPr>
              <w:t>mg/</w:t>
            </w:r>
            <w:r>
              <w:rPr>
                <w:rFonts w:hint="eastAsia"/>
                <w:sz w:val="21"/>
                <w:szCs w:val="21"/>
              </w:rPr>
              <w:t>kg</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922" w:type="dxa"/>
            <w:vMerge w:val="continue"/>
            <w:tcBorders>
              <w:tl2br w:val="nil"/>
              <w:tr2bl w:val="nil"/>
            </w:tcBorders>
            <w:vAlign w:val="center"/>
          </w:tcPr>
          <w:p>
            <w:pPr>
              <w:bidi w:val="0"/>
              <w:jc w:val="center"/>
              <w:rPr>
                <w:sz w:val="21"/>
                <w:szCs w:val="21"/>
              </w:rPr>
            </w:pPr>
          </w:p>
        </w:tc>
        <w:tc>
          <w:tcPr>
            <w:tcW w:w="2603" w:type="dxa"/>
            <w:tcBorders>
              <w:tl2br w:val="nil"/>
              <w:tr2bl w:val="nil"/>
            </w:tcBorders>
            <w:vAlign w:val="center"/>
          </w:tcPr>
          <w:p>
            <w:pPr>
              <w:bidi w:val="0"/>
              <w:jc w:val="center"/>
              <w:rPr>
                <w:rFonts w:hint="eastAsia"/>
                <w:sz w:val="21"/>
                <w:szCs w:val="21"/>
                <w:lang w:eastAsia="zh-CN"/>
              </w:rPr>
            </w:pPr>
            <w:r>
              <w:rPr>
                <w:rFonts w:hint="eastAsia"/>
                <w:sz w:val="21"/>
                <w:szCs w:val="21"/>
              </w:rPr>
              <w:t>铬</w:t>
            </w:r>
          </w:p>
        </w:tc>
        <w:tc>
          <w:tcPr>
            <w:tcW w:w="271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922" w:type="dxa"/>
            <w:vMerge w:val="continue"/>
            <w:tcBorders>
              <w:tl2br w:val="nil"/>
              <w:tr2bl w:val="nil"/>
            </w:tcBorders>
            <w:vAlign w:val="center"/>
          </w:tcPr>
          <w:p>
            <w:pPr>
              <w:bidi w:val="0"/>
              <w:jc w:val="center"/>
              <w:rPr>
                <w:sz w:val="21"/>
                <w:szCs w:val="21"/>
              </w:rPr>
            </w:pPr>
          </w:p>
        </w:tc>
        <w:tc>
          <w:tcPr>
            <w:tcW w:w="2603" w:type="dxa"/>
            <w:tcBorders>
              <w:tl2br w:val="nil"/>
              <w:tr2bl w:val="nil"/>
            </w:tcBorders>
            <w:vAlign w:val="center"/>
          </w:tcPr>
          <w:p>
            <w:pPr>
              <w:bidi w:val="0"/>
              <w:jc w:val="center"/>
              <w:rPr>
                <w:rFonts w:hint="eastAsia"/>
                <w:sz w:val="21"/>
                <w:szCs w:val="21"/>
                <w:lang w:eastAsia="zh-CN"/>
              </w:rPr>
            </w:pPr>
            <w:r>
              <w:rPr>
                <w:rFonts w:hint="eastAsia"/>
                <w:sz w:val="21"/>
                <w:szCs w:val="21"/>
              </w:rPr>
              <w:t>铜</w:t>
            </w:r>
          </w:p>
        </w:tc>
        <w:tc>
          <w:tcPr>
            <w:tcW w:w="2715" w:type="dxa"/>
            <w:tcBorders>
              <w:tl2br w:val="nil"/>
              <w:tr2bl w:val="nil"/>
            </w:tcBorders>
            <w:vAlign w:val="center"/>
          </w:tcPr>
          <w:p>
            <w:pPr>
              <w:bidi w:val="0"/>
              <w:jc w:val="center"/>
              <w:rPr>
                <w:rFonts w:hint="eastAsia"/>
                <w:sz w:val="21"/>
                <w:szCs w:val="21"/>
                <w:lang w:val="en-US" w:eastAsia="zh-CN"/>
              </w:rPr>
            </w:pPr>
            <w:r>
              <w:rPr>
                <w:rFonts w:hint="eastAsia"/>
                <w:sz w:val="21"/>
                <w:szCs w:val="21"/>
              </w:rPr>
              <w:t>≤</w:t>
            </w:r>
            <w:r>
              <w:rPr>
                <w:rFonts w:hint="eastAsia"/>
                <w:sz w:val="21"/>
                <w:szCs w:val="21"/>
                <w:lang w:val="en-US" w:eastAsia="zh-CN"/>
              </w:rPr>
              <w:t>2000</w:t>
            </w:r>
            <w:r>
              <w:rPr>
                <w:sz w:val="21"/>
                <w:szCs w:val="21"/>
              </w:rPr>
              <w:t>mg/</w:t>
            </w:r>
            <w:r>
              <w:rPr>
                <w:rFonts w:hint="eastAsia"/>
                <w:sz w:val="21"/>
                <w:szCs w:val="21"/>
              </w:rPr>
              <w:t>kg</w:t>
            </w:r>
          </w:p>
        </w:tc>
      </w:tr>
    </w:tbl>
    <w:p>
      <w:pPr>
        <w:pStyle w:val="4"/>
        <w:bidi w:val="0"/>
        <w:rPr>
          <w:rFonts w:hint="eastAsia" w:ascii="宋体" w:hAnsi="宋体" w:eastAsia="宋体" w:cs="宋体"/>
          <w:b/>
          <w:bCs/>
          <w:sz w:val="28"/>
          <w:szCs w:val="28"/>
          <w:lang w:val="en-US" w:eastAsia="zh-CN" w:bidi="zh-CN"/>
        </w:rPr>
      </w:pPr>
      <w:bookmarkStart w:id="117" w:name="_Toc21579"/>
      <w:bookmarkStart w:id="118" w:name="_Toc26320"/>
      <w:bookmarkStart w:id="119" w:name="_Toc16341"/>
      <w:r>
        <w:rPr>
          <w:rFonts w:hint="eastAsia" w:ascii="宋体" w:hAnsi="宋体" w:eastAsia="宋体" w:cs="宋体"/>
          <w:b/>
          <w:bCs/>
          <w:sz w:val="28"/>
          <w:szCs w:val="28"/>
          <w:lang w:val="en-US" w:eastAsia="zh-CN" w:bidi="zh-CN"/>
        </w:rPr>
        <w:t>6.</w:t>
      </w:r>
      <w:r>
        <w:rPr>
          <w:rFonts w:hint="eastAsia" w:cs="宋体"/>
          <w:b/>
          <w:bCs/>
          <w:sz w:val="28"/>
          <w:szCs w:val="28"/>
          <w:lang w:val="en-US" w:eastAsia="zh-CN" w:bidi="zh-CN"/>
        </w:rPr>
        <w:t>7</w:t>
      </w:r>
      <w:r>
        <w:rPr>
          <w:rFonts w:hint="eastAsia" w:ascii="宋体" w:hAnsi="宋体" w:eastAsia="宋体" w:cs="宋体"/>
          <w:b/>
          <w:bCs/>
          <w:sz w:val="28"/>
          <w:szCs w:val="28"/>
          <w:lang w:val="en-US" w:eastAsia="zh-CN" w:bidi="zh-CN"/>
        </w:rPr>
        <w:t xml:space="preserve"> 总量控制</w:t>
      </w:r>
      <w:bookmarkEnd w:id="117"/>
      <w:bookmarkEnd w:id="118"/>
      <w:bookmarkEnd w:id="119"/>
    </w:p>
    <w:p>
      <w:pPr>
        <w:tabs>
          <w:tab w:val="left" w:pos="1209"/>
        </w:tabs>
        <w:spacing w:line="360" w:lineRule="auto"/>
        <w:ind w:firstLine="560" w:firstLineChars="200"/>
        <w:rPr>
          <w:rFonts w:hint="default" w:ascii="宋体" w:hAnsi="宋体" w:eastAsia="宋体" w:cs="宋体"/>
          <w:b w:val="0"/>
          <w:bCs w:val="0"/>
          <w:sz w:val="28"/>
          <w:szCs w:val="28"/>
          <w:lang w:val="en-US" w:eastAsia="zh-CN" w:bidi="zh-CN"/>
        </w:rPr>
      </w:pPr>
      <w:r>
        <w:rPr>
          <w:rFonts w:hint="eastAsia" w:ascii="宋体" w:hAnsi="宋体" w:eastAsia="宋体" w:cs="宋体"/>
          <w:b w:val="0"/>
          <w:bCs w:val="0"/>
          <w:sz w:val="28"/>
          <w:szCs w:val="28"/>
          <w:lang w:val="en-US" w:eastAsia="zh-CN" w:bidi="zh-CN"/>
        </w:rPr>
        <w:t>本项目总量参照环境影响报告书中污染物排放总量建议值，本项目总量控制值具体限值见表6-</w:t>
      </w:r>
      <w:r>
        <w:rPr>
          <w:rFonts w:hint="eastAsia" w:cs="宋体"/>
          <w:b w:val="0"/>
          <w:bCs w:val="0"/>
          <w:sz w:val="28"/>
          <w:szCs w:val="28"/>
          <w:lang w:val="en-US" w:eastAsia="zh-CN" w:bidi="zh-CN"/>
        </w:rPr>
        <w:t>7</w:t>
      </w:r>
      <w:r>
        <w:rPr>
          <w:rFonts w:hint="eastAsia" w:ascii="宋体" w:hAnsi="宋体" w:eastAsia="宋体" w:cs="宋体"/>
          <w:b w:val="0"/>
          <w:bCs w:val="0"/>
          <w:sz w:val="28"/>
          <w:szCs w:val="28"/>
          <w:lang w:val="en-US" w:eastAsia="zh-CN" w:bidi="zh-CN"/>
        </w:rPr>
        <w:t>。</w:t>
      </w:r>
    </w:p>
    <w:p>
      <w:pPr>
        <w:adjustRightInd w:val="0"/>
        <w:snapToGrid w:val="0"/>
        <w:spacing w:before="120" w:beforeLines="50"/>
        <w:ind w:firstLine="562" w:firstLineChars="200"/>
        <w:rPr>
          <w:rFonts w:hint="eastAsia"/>
          <w:b/>
          <w:bCs/>
          <w:sz w:val="28"/>
          <w:szCs w:val="28"/>
          <w:vertAlign w:val="baseline"/>
          <w:lang w:val="en-US" w:eastAsia="zh-CN"/>
        </w:rPr>
      </w:pPr>
      <w:r>
        <w:rPr>
          <w:rFonts w:hint="eastAsia"/>
          <w:b/>
          <w:bCs/>
          <w:sz w:val="28"/>
          <w:szCs w:val="28"/>
          <w:lang w:val="en-US" w:eastAsia="zh-CN"/>
        </w:rPr>
        <w:t>表 6-7                 总量排放情况</w:t>
      </w:r>
    </w:p>
    <w:tbl>
      <w:tblPr>
        <w:tblStyle w:val="20"/>
        <w:tblW w:w="962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78"/>
        <w:gridCol w:w="2630"/>
        <w:gridCol w:w="2490"/>
        <w:gridCol w:w="26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878" w:type="dxa"/>
            <w:tcBorders>
              <w:tl2br w:val="nil"/>
              <w:tr2bl w:val="nil"/>
            </w:tcBorders>
            <w:vAlign w:val="center"/>
          </w:tcPr>
          <w:p>
            <w:pPr>
              <w:tabs>
                <w:tab w:val="left" w:pos="1209"/>
              </w:tabs>
              <w:spacing w:line="240" w:lineRule="auto"/>
              <w:jc w:val="center"/>
              <w:rPr>
                <w:rFonts w:hint="eastAsia"/>
                <w:b/>
                <w:bCs/>
                <w:sz w:val="21"/>
                <w:szCs w:val="21"/>
                <w:vertAlign w:val="baseline"/>
                <w:lang w:val="en-US" w:eastAsia="zh-CN"/>
              </w:rPr>
            </w:pPr>
            <w:r>
              <w:rPr>
                <w:rFonts w:hint="eastAsia" w:ascii="宋体" w:hAnsi="宋体" w:eastAsia="宋体" w:cs="宋体"/>
                <w:b/>
                <w:bCs/>
                <w:sz w:val="21"/>
                <w:szCs w:val="21"/>
                <w:lang w:val="en-US" w:eastAsia="zh-CN" w:bidi="zh-CN"/>
              </w:rPr>
              <w:t>污染物</w:t>
            </w:r>
          </w:p>
        </w:tc>
        <w:tc>
          <w:tcPr>
            <w:tcW w:w="2630" w:type="dxa"/>
            <w:tcBorders>
              <w:tl2br w:val="nil"/>
              <w:tr2bl w:val="nil"/>
            </w:tcBorders>
            <w:vAlign w:val="center"/>
          </w:tcPr>
          <w:p>
            <w:pPr>
              <w:tabs>
                <w:tab w:val="left" w:pos="1209"/>
              </w:tabs>
              <w:spacing w:line="240" w:lineRule="auto"/>
              <w:jc w:val="center"/>
              <w:rPr>
                <w:rFonts w:hint="eastAsia"/>
                <w:b/>
                <w:bCs/>
                <w:sz w:val="21"/>
                <w:szCs w:val="21"/>
                <w:vertAlign w:val="baseline"/>
                <w:lang w:val="en-US" w:eastAsia="zh-CN"/>
              </w:rPr>
            </w:pPr>
            <w:r>
              <w:rPr>
                <w:rFonts w:hint="eastAsia" w:ascii="宋体" w:hAnsi="宋体" w:eastAsia="宋体" w:cs="宋体"/>
                <w:b/>
                <w:bCs/>
                <w:sz w:val="21"/>
                <w:szCs w:val="21"/>
                <w:lang w:val="en-US" w:eastAsia="zh-CN" w:bidi="zh-CN"/>
              </w:rPr>
              <w:t>环评建议指标 (t/a )</w:t>
            </w:r>
          </w:p>
        </w:tc>
        <w:tc>
          <w:tcPr>
            <w:tcW w:w="2490" w:type="dxa"/>
            <w:tcBorders>
              <w:tl2br w:val="nil"/>
              <w:tr2bl w:val="nil"/>
            </w:tcBorders>
            <w:vAlign w:val="center"/>
          </w:tcPr>
          <w:p>
            <w:pPr>
              <w:tabs>
                <w:tab w:val="left" w:pos="1209"/>
              </w:tabs>
              <w:spacing w:line="240" w:lineRule="auto"/>
              <w:jc w:val="center"/>
              <w:rPr>
                <w:rFonts w:hint="eastAsia" w:ascii="宋体" w:hAnsi="宋体" w:eastAsia="宋体" w:cs="宋体"/>
                <w:b/>
                <w:bCs/>
                <w:sz w:val="21"/>
                <w:szCs w:val="21"/>
                <w:lang w:val="en-US" w:eastAsia="zh-CN" w:bidi="zh-CN"/>
              </w:rPr>
            </w:pPr>
            <w:r>
              <w:rPr>
                <w:rFonts w:hint="eastAsia" w:cs="宋体"/>
                <w:b/>
                <w:bCs/>
                <w:sz w:val="21"/>
                <w:szCs w:val="21"/>
                <w:lang w:val="en-US" w:eastAsia="zh-CN" w:bidi="zh-CN"/>
              </w:rPr>
              <w:t>排污许可证排放指标</w:t>
            </w:r>
            <w:r>
              <w:rPr>
                <w:rFonts w:hint="eastAsia" w:ascii="宋体" w:hAnsi="宋体" w:eastAsia="宋体" w:cs="宋体"/>
                <w:b/>
                <w:bCs/>
                <w:sz w:val="21"/>
                <w:szCs w:val="21"/>
                <w:lang w:val="en-US" w:eastAsia="zh-CN" w:bidi="zh-CN"/>
              </w:rPr>
              <w:t>(t/a )</w:t>
            </w:r>
          </w:p>
        </w:tc>
        <w:tc>
          <w:tcPr>
            <w:tcW w:w="2630" w:type="dxa"/>
            <w:tcBorders>
              <w:tl2br w:val="nil"/>
              <w:tr2bl w:val="nil"/>
            </w:tcBorders>
            <w:vAlign w:val="center"/>
          </w:tcPr>
          <w:p>
            <w:pPr>
              <w:tabs>
                <w:tab w:val="left" w:pos="1209"/>
              </w:tabs>
              <w:spacing w:line="240" w:lineRule="auto"/>
              <w:jc w:val="center"/>
              <w:rPr>
                <w:rFonts w:hint="eastAsia" w:cs="宋体"/>
                <w:b/>
                <w:bCs/>
                <w:sz w:val="21"/>
                <w:szCs w:val="21"/>
                <w:lang w:val="en-US" w:eastAsia="zh-CN" w:bidi="zh-CN"/>
              </w:rPr>
            </w:pPr>
            <w:r>
              <w:rPr>
                <w:rFonts w:hint="eastAsia" w:cs="宋体"/>
                <w:b/>
                <w:bCs/>
                <w:sz w:val="21"/>
                <w:szCs w:val="21"/>
                <w:lang w:val="en-US" w:eastAsia="zh-CN" w:bidi="zh-CN"/>
              </w:rPr>
              <w:t>实际排放指标</w:t>
            </w:r>
            <w:r>
              <w:rPr>
                <w:rFonts w:hint="eastAsia" w:ascii="宋体" w:hAnsi="宋体" w:eastAsia="宋体" w:cs="宋体"/>
                <w:b/>
                <w:bCs/>
                <w:sz w:val="21"/>
                <w:szCs w:val="21"/>
                <w:lang w:val="en-US" w:eastAsia="zh-CN" w:bidi="zh-CN"/>
              </w:rPr>
              <w:t>(t/a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78" w:type="dxa"/>
            <w:tcBorders>
              <w:tl2br w:val="nil"/>
              <w:tr2bl w:val="nil"/>
            </w:tcBorders>
            <w:vAlign w:val="center"/>
          </w:tcPr>
          <w:p>
            <w:pPr>
              <w:adjustRightInd w:val="0"/>
              <w:snapToGrid w:val="0"/>
              <w:spacing w:before="120" w:beforeLines="50"/>
              <w:jc w:val="center"/>
              <w:rPr>
                <w:rFonts w:hint="eastAsia"/>
                <w:b w:val="0"/>
                <w:bCs w:val="0"/>
                <w:sz w:val="21"/>
                <w:szCs w:val="21"/>
                <w:vertAlign w:val="baseline"/>
                <w:lang w:val="en-US" w:eastAsia="zh-CN"/>
              </w:rPr>
            </w:pPr>
            <w:r>
              <w:rPr>
                <w:rFonts w:hint="eastAsia"/>
                <w:b w:val="0"/>
                <w:bCs w:val="0"/>
                <w:sz w:val="21"/>
                <w:szCs w:val="21"/>
                <w:vertAlign w:val="baseline"/>
                <w:lang w:val="en-US" w:eastAsia="zh-CN"/>
              </w:rPr>
              <w:t>颗粒物</w:t>
            </w:r>
          </w:p>
        </w:tc>
        <w:tc>
          <w:tcPr>
            <w:tcW w:w="2630"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326.83</w:t>
            </w:r>
          </w:p>
        </w:tc>
        <w:tc>
          <w:tcPr>
            <w:tcW w:w="2490"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72.54</w:t>
            </w:r>
          </w:p>
        </w:tc>
        <w:tc>
          <w:tcPr>
            <w:tcW w:w="2630"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23.92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878" w:type="dxa"/>
            <w:tcBorders>
              <w:tl2br w:val="nil"/>
              <w:tr2bl w:val="nil"/>
            </w:tcBorders>
            <w:vAlign w:val="center"/>
          </w:tcPr>
          <w:p>
            <w:pPr>
              <w:adjustRightInd w:val="0"/>
              <w:snapToGrid w:val="0"/>
              <w:spacing w:before="120" w:beforeLines="50"/>
              <w:jc w:val="center"/>
              <w:rPr>
                <w:rFonts w:hint="eastAsia"/>
                <w:b w:val="0"/>
                <w:bCs w:val="0"/>
                <w:sz w:val="21"/>
                <w:szCs w:val="21"/>
                <w:vertAlign w:val="baseline"/>
                <w:lang w:val="en-US" w:eastAsia="zh-CN"/>
              </w:rPr>
            </w:pPr>
            <w:r>
              <w:rPr>
                <w:rFonts w:hint="eastAsia"/>
                <w:b w:val="0"/>
                <w:bCs w:val="0"/>
                <w:sz w:val="21"/>
                <w:szCs w:val="21"/>
                <w:vertAlign w:val="baseline"/>
                <w:lang w:val="en-US" w:eastAsia="zh-CN"/>
              </w:rPr>
              <w:t>二氧化硫</w:t>
            </w:r>
          </w:p>
        </w:tc>
        <w:tc>
          <w:tcPr>
            <w:tcW w:w="2630"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223.03</w:t>
            </w:r>
          </w:p>
        </w:tc>
        <w:tc>
          <w:tcPr>
            <w:tcW w:w="2490" w:type="dxa"/>
            <w:tcBorders>
              <w:tl2br w:val="nil"/>
              <w:tr2bl w:val="nil"/>
            </w:tcBorders>
            <w:vAlign w:val="center"/>
          </w:tcPr>
          <w:p>
            <w:pPr>
              <w:adjustRightInd w:val="0"/>
              <w:snapToGrid w:val="0"/>
              <w:spacing w:before="120" w:beforeLines="50"/>
              <w:jc w:val="center"/>
              <w:rPr>
                <w:rFonts w:hint="default"/>
                <w:b w:val="0"/>
                <w:bCs w:val="0"/>
                <w:color w:val="auto"/>
                <w:sz w:val="21"/>
                <w:szCs w:val="21"/>
                <w:vertAlign w:val="baseline"/>
                <w:lang w:val="en-US" w:eastAsia="zh-CN"/>
              </w:rPr>
            </w:pPr>
            <w:r>
              <w:rPr>
                <w:rFonts w:hint="eastAsia"/>
                <w:b w:val="0"/>
                <w:bCs w:val="0"/>
                <w:color w:val="auto"/>
                <w:sz w:val="21"/>
                <w:szCs w:val="21"/>
                <w:vertAlign w:val="baseline"/>
                <w:lang w:val="en-US" w:eastAsia="zh-CN"/>
              </w:rPr>
              <w:t>169.26</w:t>
            </w:r>
          </w:p>
        </w:tc>
        <w:tc>
          <w:tcPr>
            <w:tcW w:w="2630"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105.7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878"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氮氧化物</w:t>
            </w:r>
          </w:p>
        </w:tc>
        <w:tc>
          <w:tcPr>
            <w:tcW w:w="2630"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1086.24</w:t>
            </w:r>
          </w:p>
        </w:tc>
        <w:tc>
          <w:tcPr>
            <w:tcW w:w="2490"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292.5</w:t>
            </w:r>
          </w:p>
        </w:tc>
        <w:tc>
          <w:tcPr>
            <w:tcW w:w="2630" w:type="dxa"/>
            <w:tcBorders>
              <w:tl2br w:val="nil"/>
              <w:tr2bl w:val="nil"/>
            </w:tcBorders>
            <w:vAlign w:val="center"/>
          </w:tcPr>
          <w:p>
            <w:pPr>
              <w:adjustRightInd w:val="0"/>
              <w:snapToGrid w:val="0"/>
              <w:spacing w:before="120" w:beforeLines="50"/>
              <w:jc w:val="center"/>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268.06</w:t>
            </w:r>
          </w:p>
        </w:tc>
      </w:tr>
    </w:tbl>
    <w:p>
      <w:pPr>
        <w:pStyle w:val="3"/>
        <w:bidi w:val="0"/>
        <w:rPr>
          <w:rFonts w:hint="eastAsia" w:ascii="宋体" w:hAnsi="宋体" w:eastAsia="宋体" w:cs="宋体"/>
          <w:b/>
          <w:bCs/>
          <w:sz w:val="32"/>
          <w:szCs w:val="32"/>
          <w:lang w:val="en-US" w:eastAsia="zh-CN" w:bidi="zh-CN"/>
        </w:rPr>
      </w:pPr>
      <w:bookmarkStart w:id="120" w:name="_Toc11776"/>
      <w:bookmarkStart w:id="121" w:name="_Toc15459"/>
      <w:bookmarkStart w:id="122" w:name="_Toc11760"/>
      <w:r>
        <w:rPr>
          <w:rFonts w:hint="eastAsia" w:ascii="宋体" w:hAnsi="宋体" w:eastAsia="宋体" w:cs="宋体"/>
          <w:b/>
          <w:bCs/>
          <w:sz w:val="32"/>
          <w:szCs w:val="32"/>
          <w:lang w:val="en-US" w:eastAsia="zh-CN" w:bidi="zh-CN"/>
        </w:rPr>
        <w:t xml:space="preserve">7 </w:t>
      </w:r>
      <w:r>
        <w:rPr>
          <w:rFonts w:hint="eastAsia" w:cs="宋体"/>
          <w:b/>
          <w:bCs/>
          <w:sz w:val="32"/>
          <w:szCs w:val="32"/>
          <w:lang w:val="en-US" w:eastAsia="zh-CN" w:bidi="zh-CN"/>
        </w:rPr>
        <w:t>监</w:t>
      </w:r>
      <w:r>
        <w:rPr>
          <w:rFonts w:hint="eastAsia" w:ascii="宋体" w:hAnsi="宋体" w:eastAsia="宋体" w:cs="宋体"/>
          <w:b/>
          <w:bCs/>
          <w:sz w:val="32"/>
          <w:szCs w:val="32"/>
          <w:lang w:val="en-US" w:eastAsia="zh-CN" w:bidi="zh-CN"/>
        </w:rPr>
        <w:t>测内容</w:t>
      </w:r>
      <w:bookmarkEnd w:id="120"/>
      <w:bookmarkEnd w:id="121"/>
      <w:bookmarkEnd w:id="122"/>
    </w:p>
    <w:p>
      <w:pPr>
        <w:spacing w:before="317" w:line="360" w:lineRule="auto"/>
        <w:ind w:right="109" w:firstLine="556" w:firstLineChars="200"/>
        <w:rPr>
          <w:rFonts w:ascii="宋体" w:hAnsi="宋体" w:eastAsia="宋体" w:cs="宋体"/>
          <w:sz w:val="28"/>
          <w:szCs w:val="28"/>
        </w:rPr>
      </w:pPr>
      <w:r>
        <w:rPr>
          <w:rFonts w:ascii="宋体" w:hAnsi="宋体" w:eastAsia="宋体" w:cs="宋体"/>
          <w:spacing w:val="-1"/>
          <w:sz w:val="28"/>
          <w:szCs w:val="28"/>
        </w:rPr>
        <w:t>通过对各类污染物达标</w:t>
      </w:r>
      <w:r>
        <w:rPr>
          <w:rFonts w:ascii="宋体" w:hAnsi="宋体" w:eastAsia="宋体" w:cs="宋体"/>
          <w:sz w:val="28"/>
          <w:szCs w:val="28"/>
        </w:rPr>
        <w:t xml:space="preserve">排放的监测，来说明环境保护设施调试效果，具体 </w:t>
      </w:r>
      <w:r>
        <w:rPr>
          <w:rFonts w:ascii="宋体" w:hAnsi="宋体" w:eastAsia="宋体" w:cs="宋体"/>
          <w:spacing w:val="-2"/>
          <w:sz w:val="28"/>
          <w:szCs w:val="28"/>
        </w:rPr>
        <w:t>监测内容如</w:t>
      </w:r>
      <w:r>
        <w:rPr>
          <w:rFonts w:ascii="宋体" w:hAnsi="宋体" w:eastAsia="宋体" w:cs="宋体"/>
          <w:spacing w:val="-1"/>
          <w:sz w:val="28"/>
          <w:szCs w:val="28"/>
        </w:rPr>
        <w:t>下：</w:t>
      </w:r>
    </w:p>
    <w:p>
      <w:pPr>
        <w:pStyle w:val="4"/>
        <w:bidi w:val="0"/>
        <w:rPr>
          <w:rFonts w:hint="eastAsia"/>
          <w:lang w:val="en-US" w:eastAsia="zh-CN"/>
        </w:rPr>
      </w:pPr>
      <w:bookmarkStart w:id="123" w:name="_Toc6781"/>
      <w:bookmarkStart w:id="124" w:name="_Toc5563"/>
      <w:bookmarkStart w:id="125" w:name="_Toc4270"/>
      <w:r>
        <w:rPr>
          <w:rFonts w:hint="eastAsia"/>
          <w:lang w:val="en-US" w:eastAsia="zh-CN"/>
        </w:rPr>
        <w:t>7.1 废气</w:t>
      </w:r>
      <w:bookmarkEnd w:id="123"/>
      <w:bookmarkEnd w:id="124"/>
      <w:bookmarkEnd w:id="125"/>
    </w:p>
    <w:p>
      <w:pPr>
        <w:pStyle w:val="5"/>
        <w:bidi w:val="0"/>
        <w:rPr>
          <w:b/>
          <w:sz w:val="32"/>
          <w:szCs w:val="32"/>
        </w:rPr>
      </w:pPr>
      <w:r>
        <w:rPr>
          <w:rFonts w:hint="eastAsia"/>
          <w:b/>
          <w:bCs/>
          <w:sz w:val="28"/>
          <w:szCs w:val="28"/>
          <w:lang w:val="en-US" w:eastAsia="zh-CN"/>
        </w:rPr>
        <w:t>7.1.1</w:t>
      </w:r>
      <w:r>
        <w:rPr>
          <w:rFonts w:hint="eastAsia"/>
          <w:b/>
          <w:bCs/>
          <w:sz w:val="28"/>
          <w:szCs w:val="28"/>
          <w:lang w:val="en-US"/>
        </w:rPr>
        <w:t xml:space="preserve"> </w:t>
      </w:r>
      <w:r>
        <w:rPr>
          <w:rFonts w:hint="eastAsia"/>
          <w:b/>
          <w:sz w:val="30"/>
          <w:szCs w:val="30"/>
        </w:rPr>
        <w:t>有组织废气</w:t>
      </w:r>
    </w:p>
    <w:p>
      <w:pPr>
        <w:spacing w:line="360" w:lineRule="auto"/>
        <w:ind w:firstLine="560" w:firstLineChars="200"/>
        <w:rPr>
          <w:b/>
          <w:sz w:val="28"/>
          <w:szCs w:val="28"/>
        </w:rPr>
      </w:pPr>
      <w:r>
        <w:rPr>
          <w:rFonts w:hint="eastAsia"/>
          <w:sz w:val="28"/>
          <w:szCs w:val="28"/>
        </w:rPr>
        <w:t>有组织废气</w:t>
      </w:r>
      <w:r>
        <w:rPr>
          <w:rFonts w:hint="eastAsia"/>
          <w:sz w:val="28"/>
          <w:szCs w:val="28"/>
          <w:lang w:eastAsia="zh-CN"/>
        </w:rPr>
        <w:t>监</w:t>
      </w:r>
      <w:r>
        <w:rPr>
          <w:rFonts w:hint="eastAsia"/>
          <w:sz w:val="28"/>
          <w:szCs w:val="28"/>
        </w:rPr>
        <w:t>测点位、项目、频次见表</w:t>
      </w:r>
      <w:r>
        <w:rPr>
          <w:rFonts w:hint="eastAsia"/>
          <w:sz w:val="28"/>
          <w:szCs w:val="28"/>
          <w:lang w:val="en-US" w:eastAsia="zh-CN"/>
        </w:rPr>
        <w:t>7-1</w:t>
      </w:r>
      <w:r>
        <w:rPr>
          <w:rFonts w:hint="eastAsia"/>
          <w:sz w:val="28"/>
          <w:szCs w:val="28"/>
        </w:rPr>
        <w:t>。</w:t>
      </w:r>
    </w:p>
    <w:p>
      <w:pPr>
        <w:spacing w:line="360" w:lineRule="auto"/>
        <w:ind w:firstLine="562" w:firstLineChars="200"/>
        <w:rPr>
          <w:b/>
          <w:sz w:val="24"/>
          <w:szCs w:val="24"/>
        </w:rPr>
      </w:pPr>
      <w:r>
        <w:rPr>
          <w:rFonts w:hint="eastAsia"/>
          <w:b/>
          <w:sz w:val="28"/>
          <w:szCs w:val="28"/>
        </w:rPr>
        <w:t>表</w:t>
      </w:r>
      <w:r>
        <w:rPr>
          <w:rFonts w:hint="eastAsia"/>
          <w:b/>
          <w:sz w:val="28"/>
          <w:szCs w:val="28"/>
          <w:lang w:val="en-US" w:eastAsia="zh-CN"/>
        </w:rPr>
        <w:t>7-1</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w:t>
      </w:r>
      <w:r>
        <w:rPr>
          <w:rFonts w:hint="eastAsia"/>
          <w:b/>
          <w:sz w:val="28"/>
          <w:szCs w:val="28"/>
        </w:rPr>
        <w:t xml:space="preserve"> </w:t>
      </w:r>
      <w:r>
        <w:rPr>
          <w:rFonts w:hint="eastAsia"/>
          <w:b/>
          <w:sz w:val="28"/>
          <w:szCs w:val="28"/>
          <w:lang w:val="en-US"/>
        </w:rPr>
        <w:t>有组织</w:t>
      </w:r>
      <w:r>
        <w:rPr>
          <w:rFonts w:hint="eastAsia"/>
          <w:b/>
          <w:sz w:val="28"/>
          <w:szCs w:val="28"/>
        </w:rPr>
        <w:t>排放</w:t>
      </w:r>
      <w:r>
        <w:rPr>
          <w:rFonts w:hint="eastAsia"/>
          <w:b/>
          <w:sz w:val="28"/>
          <w:szCs w:val="28"/>
          <w:lang w:eastAsia="zh-CN"/>
        </w:rPr>
        <w:t>监</w:t>
      </w:r>
      <w:r>
        <w:rPr>
          <w:rFonts w:hint="eastAsia"/>
          <w:b/>
          <w:sz w:val="28"/>
          <w:szCs w:val="28"/>
        </w:rPr>
        <w:t>测点位、项目及频次</w:t>
      </w:r>
    </w:p>
    <w:tbl>
      <w:tblPr>
        <w:tblStyle w:val="19"/>
        <w:tblW w:w="918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88"/>
        <w:gridCol w:w="1174"/>
        <w:gridCol w:w="1291"/>
        <w:gridCol w:w="1001"/>
        <w:gridCol w:w="2687"/>
        <w:gridCol w:w="103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1988" w:type="dxa"/>
            <w:tcBorders>
              <w:tl2br w:val="nil"/>
              <w:tr2bl w:val="nil"/>
            </w:tcBorders>
            <w:vAlign w:val="center"/>
          </w:tcPr>
          <w:p>
            <w:pPr>
              <w:ind w:left="-140" w:leftChars="-50" w:right="-140" w:rightChars="-50"/>
              <w:jc w:val="center"/>
              <w:rPr>
                <w:b/>
                <w:sz w:val="21"/>
                <w:szCs w:val="21"/>
              </w:rPr>
            </w:pPr>
            <w:r>
              <w:rPr>
                <w:rFonts w:hint="eastAsia"/>
                <w:b/>
                <w:sz w:val="21"/>
                <w:szCs w:val="21"/>
              </w:rPr>
              <w:t>污染源名称</w:t>
            </w:r>
          </w:p>
        </w:tc>
        <w:tc>
          <w:tcPr>
            <w:tcW w:w="1174" w:type="dxa"/>
            <w:tcBorders>
              <w:tl2br w:val="nil"/>
              <w:tr2bl w:val="nil"/>
            </w:tcBorders>
            <w:vAlign w:val="center"/>
          </w:tcPr>
          <w:p>
            <w:pPr>
              <w:ind w:left="-140" w:leftChars="-50" w:right="-140" w:rightChars="-50"/>
              <w:jc w:val="center"/>
              <w:rPr>
                <w:b/>
                <w:sz w:val="21"/>
                <w:szCs w:val="21"/>
              </w:rPr>
            </w:pPr>
            <w:r>
              <w:rPr>
                <w:rFonts w:hint="eastAsia"/>
                <w:b/>
                <w:sz w:val="21"/>
                <w:szCs w:val="21"/>
                <w:lang w:eastAsia="zh-CN"/>
              </w:rPr>
              <w:t>监</w:t>
            </w:r>
            <w:r>
              <w:rPr>
                <w:rFonts w:hint="eastAsia"/>
                <w:b/>
                <w:sz w:val="21"/>
                <w:szCs w:val="21"/>
              </w:rPr>
              <w:t>测点位</w:t>
            </w:r>
          </w:p>
          <w:p>
            <w:pPr>
              <w:ind w:left="-140" w:leftChars="-50" w:right="-140" w:rightChars="-50"/>
              <w:jc w:val="center"/>
              <w:rPr>
                <w:b/>
                <w:sz w:val="21"/>
                <w:szCs w:val="21"/>
              </w:rPr>
            </w:pPr>
            <w:r>
              <w:rPr>
                <w:rFonts w:hint="eastAsia"/>
                <w:b/>
                <w:sz w:val="21"/>
                <w:szCs w:val="21"/>
              </w:rPr>
              <w:t>布设位置</w:t>
            </w:r>
          </w:p>
        </w:tc>
        <w:tc>
          <w:tcPr>
            <w:tcW w:w="1291" w:type="dxa"/>
            <w:tcBorders>
              <w:tl2br w:val="nil"/>
              <w:tr2bl w:val="nil"/>
            </w:tcBorders>
            <w:vAlign w:val="center"/>
          </w:tcPr>
          <w:p>
            <w:pPr>
              <w:ind w:left="-140" w:leftChars="-50" w:right="-140" w:rightChars="-50"/>
              <w:jc w:val="center"/>
              <w:rPr>
                <w:b/>
                <w:sz w:val="21"/>
                <w:szCs w:val="21"/>
              </w:rPr>
            </w:pPr>
            <w:r>
              <w:rPr>
                <w:rFonts w:hint="eastAsia"/>
                <w:b/>
                <w:sz w:val="21"/>
                <w:szCs w:val="21"/>
                <w:lang w:eastAsia="zh-CN"/>
              </w:rPr>
              <w:t>监</w:t>
            </w:r>
            <w:r>
              <w:rPr>
                <w:rFonts w:hint="eastAsia"/>
                <w:b/>
                <w:sz w:val="21"/>
                <w:szCs w:val="21"/>
              </w:rPr>
              <w:t>测孔数量</w:t>
            </w:r>
          </w:p>
        </w:tc>
        <w:tc>
          <w:tcPr>
            <w:tcW w:w="1001" w:type="dxa"/>
            <w:tcBorders>
              <w:tl2br w:val="nil"/>
              <w:tr2bl w:val="nil"/>
            </w:tcBorders>
            <w:vAlign w:val="center"/>
          </w:tcPr>
          <w:p>
            <w:pPr>
              <w:ind w:left="-140" w:leftChars="-50" w:right="-140" w:rightChars="-50"/>
              <w:jc w:val="center"/>
              <w:rPr>
                <w:b/>
                <w:sz w:val="21"/>
                <w:szCs w:val="21"/>
              </w:rPr>
            </w:pPr>
            <w:r>
              <w:rPr>
                <w:rFonts w:hint="eastAsia"/>
                <w:b/>
                <w:sz w:val="21"/>
                <w:szCs w:val="21"/>
                <w:lang w:eastAsia="zh-CN"/>
              </w:rPr>
              <w:t>监</w:t>
            </w:r>
            <w:r>
              <w:rPr>
                <w:rFonts w:hint="eastAsia"/>
                <w:b/>
                <w:sz w:val="21"/>
                <w:szCs w:val="21"/>
              </w:rPr>
              <w:t>测断面</w:t>
            </w:r>
          </w:p>
        </w:tc>
        <w:tc>
          <w:tcPr>
            <w:tcW w:w="2687" w:type="dxa"/>
            <w:tcBorders>
              <w:tl2br w:val="nil"/>
              <w:tr2bl w:val="nil"/>
            </w:tcBorders>
            <w:vAlign w:val="center"/>
          </w:tcPr>
          <w:p>
            <w:pPr>
              <w:ind w:left="-140" w:leftChars="-50" w:right="-140" w:rightChars="-50"/>
              <w:jc w:val="center"/>
              <w:rPr>
                <w:sz w:val="21"/>
                <w:szCs w:val="21"/>
              </w:rPr>
            </w:pPr>
            <w:r>
              <w:rPr>
                <w:rFonts w:hint="eastAsia"/>
                <w:b/>
                <w:sz w:val="21"/>
                <w:szCs w:val="21"/>
                <w:lang w:eastAsia="zh-CN"/>
              </w:rPr>
              <w:t>监</w:t>
            </w:r>
            <w:r>
              <w:rPr>
                <w:rFonts w:hint="eastAsia"/>
                <w:b/>
                <w:sz w:val="21"/>
                <w:szCs w:val="21"/>
              </w:rPr>
              <w:t>测项目</w:t>
            </w:r>
          </w:p>
        </w:tc>
        <w:tc>
          <w:tcPr>
            <w:tcW w:w="1039" w:type="dxa"/>
            <w:tcBorders>
              <w:tl2br w:val="nil"/>
              <w:tr2bl w:val="nil"/>
            </w:tcBorders>
            <w:vAlign w:val="center"/>
          </w:tcPr>
          <w:p>
            <w:pPr>
              <w:ind w:left="-140" w:leftChars="-50" w:right="-140" w:rightChars="-50"/>
              <w:jc w:val="center"/>
              <w:rPr>
                <w:b/>
                <w:sz w:val="21"/>
                <w:szCs w:val="21"/>
              </w:rPr>
            </w:pPr>
            <w:r>
              <w:rPr>
                <w:rFonts w:hint="eastAsia"/>
                <w:b/>
                <w:sz w:val="21"/>
                <w:szCs w:val="21"/>
                <w:lang w:eastAsia="zh-CN"/>
              </w:rPr>
              <w:t>监</w:t>
            </w:r>
            <w:r>
              <w:rPr>
                <w:rFonts w:hint="eastAsia"/>
                <w:b/>
                <w:sz w:val="21"/>
                <w:szCs w:val="21"/>
              </w:rPr>
              <w:t>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988" w:type="dxa"/>
            <w:tcBorders>
              <w:tl2br w:val="nil"/>
              <w:tr2bl w:val="nil"/>
            </w:tcBorders>
            <w:vAlign w:val="center"/>
          </w:tcPr>
          <w:p>
            <w:pPr>
              <w:ind w:right="-140" w:rightChars="-50"/>
              <w:jc w:val="center"/>
              <w:rPr>
                <w:rFonts w:hint="eastAsia" w:eastAsia="宋体"/>
                <w:sz w:val="21"/>
                <w:szCs w:val="21"/>
                <w:lang w:val="en-US" w:eastAsia="zh-CN"/>
              </w:rPr>
            </w:pPr>
            <w:r>
              <w:rPr>
                <w:rFonts w:hint="eastAsia"/>
                <w:sz w:val="21"/>
                <w:szCs w:val="21"/>
                <w:lang w:val="en-US" w:eastAsia="zh-CN"/>
              </w:rPr>
              <w:t>DA001、DA002备煤车间破碎除尘</w:t>
            </w:r>
          </w:p>
        </w:tc>
        <w:tc>
          <w:tcPr>
            <w:tcW w:w="1174" w:type="dxa"/>
            <w:tcBorders>
              <w:tl2br w:val="nil"/>
              <w:tr2bl w:val="nil"/>
            </w:tcBorders>
            <w:vAlign w:val="center"/>
          </w:tcPr>
          <w:p>
            <w:pPr>
              <w:ind w:left="-140" w:leftChars="-50" w:right="-140" w:rightChars="-50"/>
              <w:jc w:val="center"/>
              <w:rPr>
                <w:rFonts w:hint="eastAsia" w:eastAsia="宋体"/>
                <w:color w:val="0000FF"/>
                <w:sz w:val="21"/>
                <w:szCs w:val="21"/>
                <w:lang w:val="en-US" w:eastAsia="zh-CN"/>
              </w:rPr>
            </w:pPr>
            <w:r>
              <w:rPr>
                <w:rFonts w:hint="eastAsia"/>
                <w:sz w:val="21"/>
                <w:szCs w:val="21"/>
                <w:lang w:val="en-US" w:eastAsia="zh-CN"/>
              </w:rPr>
              <w:t>除尘器</w:t>
            </w:r>
          </w:p>
        </w:tc>
        <w:tc>
          <w:tcPr>
            <w:tcW w:w="1291" w:type="dxa"/>
            <w:tcBorders>
              <w:tl2br w:val="nil"/>
              <w:tr2bl w:val="nil"/>
            </w:tcBorders>
            <w:vAlign w:val="center"/>
          </w:tcPr>
          <w:p>
            <w:pPr>
              <w:ind w:left="-140" w:leftChars="-50" w:right="-140" w:rightChars="-50"/>
              <w:jc w:val="center"/>
              <w:rPr>
                <w:sz w:val="21"/>
                <w:szCs w:val="21"/>
                <w:lang w:val="en-US"/>
              </w:rPr>
            </w:pPr>
            <w:r>
              <w:rPr>
                <w:rFonts w:hint="eastAsia"/>
                <w:sz w:val="21"/>
                <w:szCs w:val="21"/>
                <w:lang w:val="en-US" w:eastAsia="zh-CN"/>
              </w:rPr>
              <w:t>2</w:t>
            </w:r>
            <w:r>
              <w:rPr>
                <w:rFonts w:hint="eastAsia"/>
                <w:sz w:val="21"/>
                <w:szCs w:val="21"/>
                <w:lang w:val="en-US"/>
              </w:rPr>
              <w:t>台，</w:t>
            </w:r>
            <w:r>
              <w:rPr>
                <w:rFonts w:hint="eastAsia"/>
                <w:sz w:val="21"/>
                <w:szCs w:val="21"/>
                <w:lang w:val="en-US" w:eastAsia="zh-CN"/>
              </w:rPr>
              <w:t>2</w:t>
            </w:r>
            <w:r>
              <w:rPr>
                <w:rFonts w:hint="eastAsia"/>
                <w:sz w:val="21"/>
                <w:szCs w:val="21"/>
                <w:lang w:val="en-US"/>
              </w:rPr>
              <w:t>孔</w:t>
            </w:r>
          </w:p>
        </w:tc>
        <w:tc>
          <w:tcPr>
            <w:tcW w:w="1001" w:type="dxa"/>
            <w:tcBorders>
              <w:tl2br w:val="nil"/>
              <w:tr2bl w:val="nil"/>
            </w:tcBorders>
            <w:vAlign w:val="center"/>
          </w:tcPr>
          <w:p>
            <w:pPr>
              <w:ind w:left="-140" w:leftChars="-50" w:right="-140" w:rightChars="-50"/>
              <w:jc w:val="center"/>
              <w:rPr>
                <w:sz w:val="21"/>
                <w:szCs w:val="21"/>
                <w:lang w:val="en-US"/>
              </w:rPr>
            </w:pPr>
            <w:r>
              <w:rPr>
                <w:rFonts w:hint="eastAsia"/>
                <w:sz w:val="21"/>
                <w:szCs w:val="21"/>
                <w:lang w:val="en-US" w:eastAsia="zh-CN"/>
              </w:rPr>
              <w:t>进</w:t>
            </w:r>
            <w:r>
              <w:rPr>
                <w:rFonts w:hint="eastAsia"/>
                <w:sz w:val="21"/>
                <w:szCs w:val="21"/>
                <w:lang w:val="en-US"/>
              </w:rPr>
              <w:t>出口</w:t>
            </w:r>
          </w:p>
        </w:tc>
        <w:tc>
          <w:tcPr>
            <w:tcW w:w="2687" w:type="dxa"/>
            <w:tcBorders>
              <w:tl2br w:val="nil"/>
              <w:tr2bl w:val="nil"/>
            </w:tcBorders>
            <w:vAlign w:val="center"/>
          </w:tcPr>
          <w:p>
            <w:pPr>
              <w:ind w:left="-140" w:leftChars="-50" w:right="-140" w:rightChars="-50"/>
              <w:jc w:val="center"/>
              <w:rPr>
                <w:color w:val="0000FF"/>
                <w:sz w:val="21"/>
                <w:szCs w:val="21"/>
              </w:rPr>
            </w:pPr>
            <w:r>
              <w:rPr>
                <w:rFonts w:hint="eastAsia"/>
                <w:sz w:val="21"/>
                <w:szCs w:val="21"/>
              </w:rPr>
              <w:t>颗粒物排放浓度及排放速率</w:t>
            </w:r>
          </w:p>
        </w:tc>
        <w:tc>
          <w:tcPr>
            <w:tcW w:w="1039" w:type="dxa"/>
            <w:tcBorders>
              <w:tl2br w:val="nil"/>
              <w:tr2bl w:val="nil"/>
            </w:tcBorders>
            <w:vAlign w:val="center"/>
          </w:tcPr>
          <w:p>
            <w:pPr>
              <w:ind w:left="-140" w:leftChars="-50" w:right="-14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88" w:type="dxa"/>
            <w:tcBorders>
              <w:tl2br w:val="nil"/>
              <w:tr2bl w:val="nil"/>
            </w:tcBorders>
            <w:vAlign w:val="center"/>
          </w:tcPr>
          <w:p>
            <w:pPr>
              <w:ind w:right="-140" w:rightChars="-50"/>
              <w:jc w:val="center"/>
              <w:rPr>
                <w:rFonts w:hint="eastAsia" w:eastAsia="宋体"/>
                <w:sz w:val="21"/>
                <w:szCs w:val="21"/>
                <w:lang w:val="en-US" w:eastAsia="zh-CN"/>
              </w:rPr>
            </w:pPr>
            <w:r>
              <w:rPr>
                <w:rFonts w:hint="eastAsia"/>
                <w:sz w:val="21"/>
                <w:szCs w:val="21"/>
                <w:lang w:val="en-US" w:eastAsia="zh-CN"/>
              </w:rPr>
              <w:t>DA003地面除尘站</w:t>
            </w:r>
          </w:p>
        </w:tc>
        <w:tc>
          <w:tcPr>
            <w:tcW w:w="1174" w:type="dxa"/>
            <w:tcBorders>
              <w:tl2br w:val="nil"/>
              <w:tr2bl w:val="nil"/>
            </w:tcBorders>
            <w:vAlign w:val="center"/>
          </w:tcPr>
          <w:p>
            <w:pPr>
              <w:ind w:left="-140" w:leftChars="-50" w:right="-140" w:rightChars="-50"/>
              <w:jc w:val="center"/>
              <w:rPr>
                <w:rFonts w:hint="eastAsia" w:eastAsia="宋体"/>
                <w:color w:val="0000FF"/>
                <w:sz w:val="21"/>
                <w:szCs w:val="21"/>
                <w:lang w:val="en-US" w:eastAsia="zh-CN"/>
              </w:rPr>
            </w:pPr>
            <w:r>
              <w:rPr>
                <w:rFonts w:hint="eastAsia"/>
                <w:color w:val="auto"/>
                <w:sz w:val="21"/>
                <w:szCs w:val="21"/>
                <w:lang w:val="en-US" w:eastAsia="zh-CN"/>
              </w:rPr>
              <w:t>除尘器</w:t>
            </w:r>
          </w:p>
        </w:tc>
        <w:tc>
          <w:tcPr>
            <w:tcW w:w="1291" w:type="dxa"/>
            <w:tcBorders>
              <w:tl2br w:val="nil"/>
              <w:tr2bl w:val="nil"/>
            </w:tcBorders>
            <w:vAlign w:val="center"/>
          </w:tcPr>
          <w:p>
            <w:pPr>
              <w:ind w:left="-140" w:leftChars="-50" w:right="-140" w:rightChars="-50"/>
              <w:jc w:val="center"/>
              <w:rPr>
                <w:color w:val="0000FF"/>
                <w:sz w:val="21"/>
                <w:szCs w:val="21"/>
                <w:lang w:val="en-US"/>
              </w:rPr>
            </w:pPr>
            <w:r>
              <w:rPr>
                <w:rFonts w:hint="eastAsia"/>
                <w:sz w:val="21"/>
                <w:szCs w:val="21"/>
                <w:lang w:val="en-US" w:eastAsia="zh-CN"/>
              </w:rPr>
              <w:t>1</w:t>
            </w:r>
            <w:r>
              <w:rPr>
                <w:rFonts w:hint="eastAsia"/>
                <w:sz w:val="21"/>
                <w:szCs w:val="21"/>
                <w:lang w:val="en-US"/>
              </w:rPr>
              <w:t>台，</w:t>
            </w:r>
            <w:r>
              <w:rPr>
                <w:rFonts w:hint="eastAsia"/>
                <w:sz w:val="21"/>
                <w:szCs w:val="21"/>
                <w:lang w:val="en-US" w:eastAsia="zh-CN"/>
              </w:rPr>
              <w:t>1</w:t>
            </w:r>
            <w:r>
              <w:rPr>
                <w:rFonts w:hint="eastAsia"/>
                <w:sz w:val="21"/>
                <w:szCs w:val="21"/>
                <w:lang w:val="en-US"/>
              </w:rPr>
              <w:t>孔</w:t>
            </w:r>
          </w:p>
        </w:tc>
        <w:tc>
          <w:tcPr>
            <w:tcW w:w="1001" w:type="dxa"/>
            <w:tcBorders>
              <w:tl2br w:val="nil"/>
              <w:tr2bl w:val="nil"/>
            </w:tcBorders>
            <w:vAlign w:val="center"/>
          </w:tcPr>
          <w:p>
            <w:pPr>
              <w:ind w:left="-140" w:leftChars="-50" w:right="-140" w:rightChars="-50"/>
              <w:jc w:val="center"/>
              <w:rPr>
                <w:sz w:val="21"/>
                <w:szCs w:val="21"/>
                <w:lang w:val="en-US"/>
              </w:rPr>
            </w:pPr>
            <w:r>
              <w:rPr>
                <w:rFonts w:hint="eastAsia"/>
                <w:sz w:val="21"/>
                <w:szCs w:val="21"/>
                <w:lang w:val="en-US"/>
              </w:rPr>
              <w:t>出口</w:t>
            </w:r>
          </w:p>
        </w:tc>
        <w:tc>
          <w:tcPr>
            <w:tcW w:w="2687" w:type="dxa"/>
            <w:tcBorders>
              <w:tl2br w:val="nil"/>
              <w:tr2bl w:val="nil"/>
            </w:tcBorders>
            <w:vAlign w:val="center"/>
          </w:tcPr>
          <w:p>
            <w:pPr>
              <w:ind w:left="-140" w:leftChars="-50" w:right="-140" w:rightChars="-50"/>
              <w:jc w:val="center"/>
              <w:rPr>
                <w:color w:val="0000FF"/>
                <w:sz w:val="21"/>
                <w:szCs w:val="21"/>
                <w:lang w:val="en-US"/>
              </w:rPr>
            </w:pPr>
            <w:r>
              <w:rPr>
                <w:rFonts w:hint="eastAsia"/>
                <w:sz w:val="21"/>
                <w:szCs w:val="21"/>
                <w:lang w:eastAsia="zh-CN"/>
              </w:rPr>
              <w:t>颗粒物</w:t>
            </w:r>
            <w:r>
              <w:rPr>
                <w:rFonts w:hint="eastAsia"/>
                <w:sz w:val="21"/>
                <w:szCs w:val="21"/>
              </w:rPr>
              <w:t>、</w:t>
            </w:r>
            <w:r>
              <w:rPr>
                <w:rFonts w:hint="eastAsia"/>
                <w:sz w:val="21"/>
                <w:szCs w:val="21"/>
                <w:lang w:eastAsia="zh-CN"/>
              </w:rPr>
              <w:t>二氧化硫、氮氧化物、苯并芘</w:t>
            </w:r>
            <w:r>
              <w:rPr>
                <w:rFonts w:hint="eastAsia"/>
                <w:sz w:val="21"/>
                <w:szCs w:val="21"/>
              </w:rPr>
              <w:t>排放浓度及排放速率</w:t>
            </w:r>
          </w:p>
        </w:tc>
        <w:tc>
          <w:tcPr>
            <w:tcW w:w="1039" w:type="dxa"/>
            <w:tcBorders>
              <w:tl2br w:val="nil"/>
              <w:tr2bl w:val="nil"/>
            </w:tcBorders>
            <w:vAlign w:val="center"/>
          </w:tcPr>
          <w:p>
            <w:pPr>
              <w:ind w:left="-140" w:leftChars="-50" w:right="-140" w:rightChars="-50"/>
              <w:jc w:val="center"/>
              <w:rPr>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8" w:hRule="atLeast"/>
          <w:jc w:val="center"/>
        </w:trPr>
        <w:tc>
          <w:tcPr>
            <w:tcW w:w="1988" w:type="dxa"/>
            <w:tcBorders>
              <w:tl2br w:val="nil"/>
              <w:tr2bl w:val="nil"/>
            </w:tcBorders>
            <w:vAlign w:val="center"/>
          </w:tcPr>
          <w:p>
            <w:pPr>
              <w:ind w:right="-140" w:rightChars="-50"/>
              <w:jc w:val="center"/>
              <w:rPr>
                <w:rFonts w:hint="eastAsia"/>
                <w:sz w:val="21"/>
                <w:szCs w:val="21"/>
                <w:lang w:val="en-US" w:eastAsia="zh-CN"/>
              </w:rPr>
            </w:pPr>
            <w:r>
              <w:rPr>
                <w:rFonts w:hint="eastAsia"/>
                <w:sz w:val="21"/>
                <w:szCs w:val="21"/>
                <w:lang w:val="en-US" w:eastAsia="zh-CN"/>
              </w:rPr>
              <w:t>DA004焦炉烟囱</w:t>
            </w:r>
          </w:p>
        </w:tc>
        <w:tc>
          <w:tcPr>
            <w:tcW w:w="1174" w:type="dxa"/>
            <w:tcBorders>
              <w:tl2br w:val="nil"/>
              <w:tr2bl w:val="nil"/>
            </w:tcBorders>
            <w:vAlign w:val="center"/>
          </w:tcPr>
          <w:p>
            <w:pPr>
              <w:ind w:left="-140" w:leftChars="-50" w:right="-140" w:rightChars="-50"/>
              <w:jc w:val="center"/>
              <w:rPr>
                <w:rFonts w:hint="eastAsia"/>
                <w:color w:val="auto"/>
                <w:sz w:val="21"/>
                <w:szCs w:val="21"/>
                <w:lang w:val="en-US" w:eastAsia="zh-CN"/>
              </w:rPr>
            </w:pPr>
            <w:r>
              <w:rPr>
                <w:rFonts w:hint="eastAsia"/>
                <w:color w:val="auto"/>
                <w:sz w:val="21"/>
                <w:szCs w:val="21"/>
                <w:lang w:val="en-US" w:eastAsia="zh-CN"/>
              </w:rPr>
              <w:t>焦炉烟囱</w:t>
            </w:r>
          </w:p>
        </w:tc>
        <w:tc>
          <w:tcPr>
            <w:tcW w:w="1291" w:type="dxa"/>
            <w:tcBorders>
              <w:tl2br w:val="nil"/>
              <w:tr2bl w:val="nil"/>
            </w:tcBorders>
            <w:vAlign w:val="center"/>
          </w:tcPr>
          <w:p>
            <w:pPr>
              <w:ind w:left="-140" w:leftChars="-50" w:right="-140" w:rightChars="-50"/>
              <w:jc w:val="center"/>
              <w:rPr>
                <w:rFonts w:hint="eastAsia"/>
                <w:sz w:val="21"/>
                <w:szCs w:val="21"/>
                <w:lang w:val="en-US" w:eastAsia="zh-CN"/>
              </w:rPr>
            </w:pPr>
            <w:r>
              <w:rPr>
                <w:rFonts w:hint="eastAsia"/>
                <w:sz w:val="21"/>
                <w:szCs w:val="21"/>
                <w:lang w:val="en-US" w:eastAsia="zh-CN"/>
              </w:rPr>
              <w:t>1台，2孔</w:t>
            </w:r>
          </w:p>
        </w:tc>
        <w:tc>
          <w:tcPr>
            <w:tcW w:w="1001" w:type="dxa"/>
            <w:tcBorders>
              <w:tl2br w:val="nil"/>
              <w:tr2bl w:val="nil"/>
            </w:tcBorders>
            <w:vAlign w:val="center"/>
          </w:tcPr>
          <w:p>
            <w:pPr>
              <w:ind w:left="-140" w:leftChars="-50" w:right="-140" w:rightChars="-50"/>
              <w:jc w:val="center"/>
              <w:rPr>
                <w:rFonts w:hint="eastAsia" w:eastAsia="宋体"/>
                <w:sz w:val="21"/>
                <w:szCs w:val="21"/>
                <w:lang w:val="en-US" w:eastAsia="zh-CN"/>
              </w:rPr>
            </w:pPr>
            <w:r>
              <w:rPr>
                <w:rFonts w:hint="eastAsia"/>
                <w:sz w:val="21"/>
                <w:szCs w:val="21"/>
                <w:lang w:val="en-US" w:eastAsia="zh-CN"/>
              </w:rPr>
              <w:t>进出口</w:t>
            </w:r>
          </w:p>
        </w:tc>
        <w:tc>
          <w:tcPr>
            <w:tcW w:w="2687" w:type="dxa"/>
            <w:tcBorders>
              <w:tl2br w:val="nil"/>
              <w:tr2bl w:val="nil"/>
            </w:tcBorders>
            <w:vAlign w:val="center"/>
          </w:tcPr>
          <w:p>
            <w:pPr>
              <w:ind w:left="-140" w:leftChars="-50" w:right="-140" w:rightChars="-50"/>
              <w:jc w:val="center"/>
              <w:rPr>
                <w:rFonts w:hint="eastAsia"/>
                <w:sz w:val="21"/>
                <w:szCs w:val="21"/>
                <w:lang w:eastAsia="zh-CN"/>
              </w:rPr>
            </w:pPr>
            <w:r>
              <w:rPr>
                <w:rFonts w:hint="eastAsia"/>
                <w:sz w:val="21"/>
                <w:szCs w:val="21"/>
                <w:lang w:eastAsia="zh-CN"/>
              </w:rPr>
              <w:t>颗粒物</w:t>
            </w:r>
            <w:r>
              <w:rPr>
                <w:rFonts w:hint="eastAsia"/>
                <w:sz w:val="21"/>
                <w:szCs w:val="21"/>
              </w:rPr>
              <w:t>、</w:t>
            </w:r>
            <w:r>
              <w:rPr>
                <w:rFonts w:hint="eastAsia"/>
                <w:sz w:val="21"/>
                <w:szCs w:val="21"/>
                <w:lang w:eastAsia="zh-CN"/>
              </w:rPr>
              <w:t>二氧化硫、氮氧化物、苯并芘</w:t>
            </w:r>
            <w:r>
              <w:rPr>
                <w:rFonts w:hint="eastAsia"/>
                <w:sz w:val="21"/>
                <w:szCs w:val="21"/>
              </w:rPr>
              <w:t>排放浓度及排放速率</w:t>
            </w:r>
          </w:p>
        </w:tc>
        <w:tc>
          <w:tcPr>
            <w:tcW w:w="1039" w:type="dxa"/>
            <w:tcBorders>
              <w:tl2br w:val="nil"/>
              <w:tr2bl w:val="nil"/>
            </w:tcBorders>
            <w:vAlign w:val="center"/>
          </w:tcPr>
          <w:p>
            <w:pPr>
              <w:ind w:left="-140" w:leftChars="-50" w:right="-140" w:rightChars="-50"/>
              <w:jc w:val="center"/>
              <w:rPr>
                <w:rFonts w:hint="eastAsia"/>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988" w:type="dxa"/>
            <w:tcBorders>
              <w:tl2br w:val="nil"/>
              <w:tr2bl w:val="nil"/>
            </w:tcBorders>
            <w:vAlign w:val="center"/>
          </w:tcPr>
          <w:p>
            <w:pPr>
              <w:ind w:right="-140" w:rightChars="-50"/>
              <w:jc w:val="center"/>
              <w:rPr>
                <w:rFonts w:hint="eastAsia"/>
                <w:sz w:val="21"/>
                <w:szCs w:val="21"/>
                <w:lang w:val="en-US" w:eastAsia="zh-CN"/>
              </w:rPr>
            </w:pPr>
            <w:r>
              <w:rPr>
                <w:rFonts w:hint="eastAsia"/>
                <w:sz w:val="21"/>
                <w:szCs w:val="21"/>
                <w:lang w:val="en-US" w:eastAsia="zh-CN"/>
              </w:rPr>
              <w:t>DA007干法熄焦炉</w:t>
            </w:r>
          </w:p>
        </w:tc>
        <w:tc>
          <w:tcPr>
            <w:tcW w:w="1174" w:type="dxa"/>
            <w:tcBorders>
              <w:tl2br w:val="nil"/>
              <w:tr2bl w:val="nil"/>
            </w:tcBorders>
            <w:vAlign w:val="center"/>
          </w:tcPr>
          <w:p>
            <w:pPr>
              <w:ind w:left="-140" w:leftChars="-50" w:right="-140" w:rightChars="-50"/>
              <w:jc w:val="center"/>
              <w:rPr>
                <w:rFonts w:hint="eastAsia"/>
                <w:color w:val="auto"/>
                <w:sz w:val="21"/>
                <w:szCs w:val="21"/>
                <w:lang w:val="en-US" w:eastAsia="zh-CN"/>
              </w:rPr>
            </w:pPr>
            <w:r>
              <w:rPr>
                <w:rFonts w:hint="eastAsia"/>
                <w:color w:val="auto"/>
                <w:sz w:val="21"/>
                <w:szCs w:val="21"/>
                <w:lang w:val="en-US" w:eastAsia="zh-CN"/>
              </w:rPr>
              <w:t>除尘器</w:t>
            </w:r>
          </w:p>
        </w:tc>
        <w:tc>
          <w:tcPr>
            <w:tcW w:w="1291" w:type="dxa"/>
            <w:tcBorders>
              <w:tl2br w:val="nil"/>
              <w:tr2bl w:val="nil"/>
            </w:tcBorders>
            <w:vAlign w:val="center"/>
          </w:tcPr>
          <w:p>
            <w:pPr>
              <w:ind w:left="-140" w:leftChars="-50" w:right="-140" w:rightChars="-50"/>
              <w:jc w:val="center"/>
              <w:rPr>
                <w:rFonts w:hint="eastAsia"/>
                <w:sz w:val="21"/>
                <w:szCs w:val="21"/>
                <w:lang w:val="en-US" w:eastAsia="zh-CN"/>
              </w:rPr>
            </w:pPr>
            <w:r>
              <w:rPr>
                <w:rFonts w:hint="eastAsia"/>
                <w:sz w:val="21"/>
                <w:szCs w:val="21"/>
                <w:lang w:val="en-US" w:eastAsia="zh-CN"/>
              </w:rPr>
              <w:t>1台，1孔</w:t>
            </w:r>
          </w:p>
        </w:tc>
        <w:tc>
          <w:tcPr>
            <w:tcW w:w="1001" w:type="dxa"/>
            <w:tcBorders>
              <w:tl2br w:val="nil"/>
              <w:tr2bl w:val="nil"/>
            </w:tcBorders>
            <w:vAlign w:val="center"/>
          </w:tcPr>
          <w:p>
            <w:pPr>
              <w:ind w:left="-140" w:leftChars="-50" w:right="-140" w:rightChars="-50"/>
              <w:jc w:val="center"/>
              <w:rPr>
                <w:rFonts w:hint="eastAsia"/>
                <w:sz w:val="21"/>
                <w:szCs w:val="21"/>
                <w:lang w:val="en-US"/>
              </w:rPr>
            </w:pPr>
            <w:r>
              <w:rPr>
                <w:rFonts w:hint="eastAsia"/>
                <w:sz w:val="21"/>
                <w:szCs w:val="21"/>
                <w:lang w:val="en-US" w:eastAsia="zh-CN"/>
              </w:rPr>
              <w:t>出口</w:t>
            </w:r>
          </w:p>
        </w:tc>
        <w:tc>
          <w:tcPr>
            <w:tcW w:w="2687" w:type="dxa"/>
            <w:tcBorders>
              <w:tl2br w:val="nil"/>
              <w:tr2bl w:val="nil"/>
            </w:tcBorders>
            <w:vAlign w:val="center"/>
          </w:tcPr>
          <w:p>
            <w:pPr>
              <w:ind w:left="-140" w:leftChars="-50" w:right="-140" w:rightChars="-50"/>
              <w:jc w:val="center"/>
              <w:rPr>
                <w:rFonts w:hint="eastAsia"/>
                <w:sz w:val="21"/>
                <w:szCs w:val="21"/>
                <w:lang w:eastAsia="zh-CN"/>
              </w:rPr>
            </w:pPr>
            <w:r>
              <w:rPr>
                <w:rFonts w:hint="eastAsia"/>
                <w:sz w:val="21"/>
                <w:szCs w:val="21"/>
              </w:rPr>
              <w:t>颗粒物</w:t>
            </w:r>
            <w:r>
              <w:rPr>
                <w:rFonts w:hint="eastAsia"/>
                <w:sz w:val="21"/>
                <w:szCs w:val="21"/>
                <w:lang w:eastAsia="zh-CN"/>
              </w:rPr>
              <w:t>、二氧化硫</w:t>
            </w:r>
            <w:r>
              <w:rPr>
                <w:rFonts w:hint="eastAsia"/>
                <w:sz w:val="21"/>
                <w:szCs w:val="21"/>
              </w:rPr>
              <w:t>排放浓度及排放速率</w:t>
            </w:r>
          </w:p>
        </w:tc>
        <w:tc>
          <w:tcPr>
            <w:tcW w:w="1039" w:type="dxa"/>
            <w:tcBorders>
              <w:tl2br w:val="nil"/>
              <w:tr2bl w:val="nil"/>
            </w:tcBorders>
            <w:vAlign w:val="center"/>
          </w:tcPr>
          <w:p>
            <w:pPr>
              <w:ind w:left="-140" w:leftChars="-50" w:right="-140" w:rightChars="-50"/>
              <w:jc w:val="center"/>
              <w:rPr>
                <w:rFonts w:hint="eastAsia"/>
                <w:sz w:val="21"/>
                <w:szCs w:val="21"/>
                <w:lang w:val="en-US"/>
              </w:rPr>
            </w:pPr>
            <w:r>
              <w:rPr>
                <w:rFonts w:hint="eastAsia"/>
                <w:sz w:val="21"/>
                <w:szCs w:val="21"/>
                <w:lang w:val="en-US"/>
              </w:rPr>
              <w:t>3次/1天，连续两天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8" w:type="dxa"/>
            <w:tcBorders>
              <w:tl2br w:val="nil"/>
              <w:tr2bl w:val="nil"/>
            </w:tcBorders>
            <w:vAlign w:val="center"/>
          </w:tcPr>
          <w:p>
            <w:pPr>
              <w:ind w:right="-140" w:rightChars="-50"/>
              <w:jc w:val="center"/>
              <w:rPr>
                <w:rFonts w:hint="eastAsia"/>
                <w:sz w:val="21"/>
                <w:szCs w:val="21"/>
                <w:lang w:val="en-US" w:eastAsia="zh-CN"/>
              </w:rPr>
            </w:pPr>
            <w:r>
              <w:rPr>
                <w:rFonts w:hint="eastAsia"/>
                <w:sz w:val="21"/>
                <w:szCs w:val="21"/>
                <w:lang w:val="en-US" w:eastAsia="zh-CN"/>
              </w:rPr>
              <w:t>DA005筛贮焦</w:t>
            </w:r>
          </w:p>
        </w:tc>
        <w:tc>
          <w:tcPr>
            <w:tcW w:w="1174" w:type="dxa"/>
            <w:tcBorders>
              <w:tl2br w:val="nil"/>
              <w:tr2bl w:val="nil"/>
            </w:tcBorders>
            <w:vAlign w:val="center"/>
          </w:tcPr>
          <w:p>
            <w:pPr>
              <w:ind w:left="-140" w:leftChars="-50" w:right="-140" w:rightChars="-50"/>
              <w:jc w:val="center"/>
              <w:rPr>
                <w:rFonts w:hint="eastAsia"/>
                <w:color w:val="auto"/>
                <w:sz w:val="21"/>
                <w:szCs w:val="21"/>
                <w:lang w:val="en-US" w:eastAsia="zh-CN"/>
              </w:rPr>
            </w:pPr>
            <w:r>
              <w:rPr>
                <w:rFonts w:hint="eastAsia"/>
                <w:color w:val="auto"/>
                <w:sz w:val="21"/>
                <w:szCs w:val="21"/>
                <w:lang w:val="en-US" w:eastAsia="zh-CN"/>
              </w:rPr>
              <w:t>除尘器</w:t>
            </w:r>
          </w:p>
        </w:tc>
        <w:tc>
          <w:tcPr>
            <w:tcW w:w="1291" w:type="dxa"/>
            <w:tcBorders>
              <w:tl2br w:val="nil"/>
              <w:tr2bl w:val="nil"/>
            </w:tcBorders>
            <w:vAlign w:val="center"/>
          </w:tcPr>
          <w:p>
            <w:pPr>
              <w:ind w:left="-140" w:leftChars="-50" w:right="-140" w:rightChars="-50"/>
              <w:jc w:val="center"/>
              <w:rPr>
                <w:rFonts w:hint="eastAsia"/>
                <w:sz w:val="21"/>
                <w:szCs w:val="21"/>
                <w:lang w:val="en-US" w:eastAsia="zh-CN"/>
              </w:rPr>
            </w:pPr>
            <w:r>
              <w:rPr>
                <w:rFonts w:hint="eastAsia"/>
                <w:sz w:val="21"/>
                <w:szCs w:val="21"/>
                <w:lang w:val="en-US" w:eastAsia="zh-CN"/>
              </w:rPr>
              <w:t>1台，2孔</w:t>
            </w:r>
          </w:p>
        </w:tc>
        <w:tc>
          <w:tcPr>
            <w:tcW w:w="1001" w:type="dxa"/>
            <w:tcBorders>
              <w:tl2br w:val="nil"/>
              <w:tr2bl w:val="nil"/>
            </w:tcBorders>
            <w:vAlign w:val="center"/>
          </w:tcPr>
          <w:p>
            <w:pPr>
              <w:ind w:left="-140" w:leftChars="-50" w:right="-140" w:rightChars="-50"/>
              <w:jc w:val="center"/>
              <w:rPr>
                <w:rFonts w:hint="eastAsia"/>
                <w:sz w:val="21"/>
                <w:szCs w:val="21"/>
                <w:lang w:val="en-US"/>
              </w:rPr>
            </w:pPr>
            <w:r>
              <w:rPr>
                <w:rFonts w:hint="eastAsia"/>
                <w:sz w:val="21"/>
                <w:szCs w:val="21"/>
                <w:lang w:val="en-US" w:eastAsia="zh-CN"/>
              </w:rPr>
              <w:t>进出口</w:t>
            </w:r>
          </w:p>
        </w:tc>
        <w:tc>
          <w:tcPr>
            <w:tcW w:w="2687" w:type="dxa"/>
            <w:tcBorders>
              <w:tl2br w:val="nil"/>
              <w:tr2bl w:val="nil"/>
            </w:tcBorders>
            <w:vAlign w:val="center"/>
          </w:tcPr>
          <w:p>
            <w:pPr>
              <w:ind w:left="-140" w:leftChars="-50" w:right="-140" w:rightChars="-50"/>
              <w:jc w:val="center"/>
              <w:rPr>
                <w:rFonts w:hint="eastAsia"/>
                <w:sz w:val="21"/>
                <w:szCs w:val="21"/>
                <w:lang w:eastAsia="zh-CN"/>
              </w:rPr>
            </w:pPr>
            <w:r>
              <w:rPr>
                <w:rFonts w:hint="eastAsia"/>
                <w:sz w:val="21"/>
                <w:szCs w:val="21"/>
              </w:rPr>
              <w:t>颗粒物排放浓度及排放速率</w:t>
            </w:r>
          </w:p>
        </w:tc>
        <w:tc>
          <w:tcPr>
            <w:tcW w:w="1039" w:type="dxa"/>
            <w:tcBorders>
              <w:tl2br w:val="nil"/>
              <w:tr2bl w:val="nil"/>
            </w:tcBorders>
            <w:vAlign w:val="center"/>
          </w:tcPr>
          <w:p>
            <w:pPr>
              <w:ind w:left="-140" w:leftChars="-50" w:right="-140" w:rightChars="-50"/>
              <w:jc w:val="center"/>
              <w:rPr>
                <w:rFonts w:hint="eastAsia"/>
                <w:sz w:val="21"/>
                <w:szCs w:val="21"/>
                <w:lang w:val="en-US"/>
              </w:rPr>
            </w:pPr>
            <w:r>
              <w:rPr>
                <w:rFonts w:hint="eastAsia"/>
                <w:sz w:val="21"/>
                <w:szCs w:val="21"/>
                <w:lang w:val="en-US"/>
              </w:rPr>
              <w:t>3次/1天，连续两天</w:t>
            </w:r>
          </w:p>
        </w:tc>
      </w:tr>
    </w:tbl>
    <w:p>
      <w:pPr>
        <w:pStyle w:val="13"/>
        <w:rPr>
          <w:rFonts w:hint="eastAsia"/>
          <w:b/>
          <w:sz w:val="30"/>
          <w:szCs w:val="30"/>
          <w:lang w:val="en-US"/>
        </w:rPr>
      </w:pPr>
    </w:p>
    <w:p>
      <w:pPr>
        <w:spacing w:line="360" w:lineRule="auto"/>
        <w:jc w:val="center"/>
        <w:rPr>
          <w:rFonts w:hint="eastAsia" w:ascii="宋体" w:hAnsi="宋体" w:eastAsia="宋体" w:cs="宋体"/>
          <w:b/>
          <w:bCs/>
          <w:spacing w:val="8"/>
          <w:sz w:val="28"/>
          <w:szCs w:val="28"/>
          <w:lang w:eastAsia="zh-CN"/>
        </w:rPr>
      </w:pPr>
      <w:r>
        <w:rPr>
          <w:rFonts w:hint="eastAsia" w:ascii="宋体" w:hAnsi="宋体" w:eastAsia="宋体" w:cs="宋体"/>
          <w:b/>
          <w:bCs/>
          <w:spacing w:val="8"/>
          <w:sz w:val="28"/>
          <w:szCs w:val="28"/>
          <w:lang w:eastAsia="zh-CN"/>
        </w:rPr>
        <w:drawing>
          <wp:inline distT="0" distB="0" distL="114300" distR="114300">
            <wp:extent cx="5440680" cy="4012565"/>
            <wp:effectExtent l="0" t="0" r="7620" b="6985"/>
            <wp:docPr id="87" name="图片 87" descr="166968969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1669689699738"/>
                    <pic:cNvPicPr>
                      <a:picLocks noChangeAspect="1"/>
                    </pic:cNvPicPr>
                  </pic:nvPicPr>
                  <pic:blipFill>
                    <a:blip r:embed="rId69"/>
                    <a:stretch>
                      <a:fillRect/>
                    </a:stretch>
                  </pic:blipFill>
                  <pic:spPr>
                    <a:xfrm>
                      <a:off x="0" y="0"/>
                      <a:ext cx="5440680" cy="4012565"/>
                    </a:xfrm>
                    <a:prstGeom prst="rect">
                      <a:avLst/>
                    </a:prstGeom>
                  </pic:spPr>
                </pic:pic>
              </a:graphicData>
            </a:graphic>
          </wp:inline>
        </w:drawing>
      </w:r>
    </w:p>
    <w:p>
      <w:pPr>
        <w:spacing w:line="360" w:lineRule="auto"/>
        <w:jc w:val="center"/>
        <w:rPr>
          <w:rFonts w:ascii="宋体" w:hAnsi="宋体" w:eastAsia="宋体" w:cs="宋体"/>
          <w:b/>
          <w:bCs/>
          <w:spacing w:val="4"/>
          <w:sz w:val="28"/>
          <w:szCs w:val="28"/>
        </w:rPr>
      </w:pPr>
      <w:r>
        <w:rPr>
          <w:rFonts w:ascii="宋体" w:hAnsi="宋体" w:eastAsia="宋体" w:cs="宋体"/>
          <w:b/>
          <w:bCs/>
          <w:spacing w:val="8"/>
          <w:sz w:val="28"/>
          <w:szCs w:val="28"/>
        </w:rPr>
        <w:t>图</w:t>
      </w:r>
      <w:r>
        <w:rPr>
          <w:rFonts w:ascii="宋体" w:hAnsi="宋体" w:eastAsia="宋体" w:cs="宋体"/>
          <w:b/>
          <w:bCs/>
          <w:spacing w:val="7"/>
          <w:sz w:val="28"/>
          <w:szCs w:val="28"/>
        </w:rPr>
        <w:t xml:space="preserve"> </w:t>
      </w:r>
      <w:r>
        <w:rPr>
          <w:rFonts w:ascii="Times New Roman" w:hAnsi="Times New Roman" w:eastAsia="Times New Roman" w:cs="Times New Roman"/>
          <w:b/>
          <w:bCs/>
          <w:spacing w:val="4"/>
          <w:sz w:val="28"/>
          <w:szCs w:val="28"/>
        </w:rPr>
        <w:t xml:space="preserve">7-1    </w:t>
      </w:r>
      <w:r>
        <w:rPr>
          <w:rFonts w:ascii="宋体" w:hAnsi="宋体" w:eastAsia="宋体" w:cs="宋体"/>
          <w:b/>
          <w:bCs/>
          <w:spacing w:val="4"/>
          <w:sz w:val="28"/>
          <w:szCs w:val="28"/>
        </w:rPr>
        <w:t>有组织排放废气监测点位示意图</w:t>
      </w:r>
    </w:p>
    <w:p>
      <w:pPr>
        <w:pStyle w:val="5"/>
        <w:bidi w:val="0"/>
        <w:rPr>
          <w:b/>
          <w:sz w:val="30"/>
          <w:szCs w:val="30"/>
        </w:rPr>
      </w:pPr>
      <w:r>
        <w:rPr>
          <w:rFonts w:hint="eastAsia"/>
          <w:b/>
          <w:sz w:val="30"/>
          <w:szCs w:val="30"/>
          <w:lang w:val="en-US" w:eastAsia="zh-CN"/>
        </w:rPr>
        <w:t>7.1.</w:t>
      </w:r>
      <w:r>
        <w:rPr>
          <w:rFonts w:hint="eastAsia"/>
          <w:b/>
          <w:sz w:val="30"/>
          <w:szCs w:val="30"/>
          <w:lang w:val="en-US"/>
        </w:rPr>
        <w:t xml:space="preserve">2 </w:t>
      </w:r>
      <w:r>
        <w:rPr>
          <w:rFonts w:hint="eastAsia"/>
          <w:b/>
          <w:sz w:val="30"/>
          <w:szCs w:val="30"/>
        </w:rPr>
        <w:t>无组织废气</w:t>
      </w:r>
    </w:p>
    <w:p>
      <w:pPr>
        <w:tabs>
          <w:tab w:val="left" w:pos="0"/>
          <w:tab w:val="left" w:pos="6300"/>
        </w:tabs>
        <w:spacing w:line="360" w:lineRule="auto"/>
        <w:ind w:firstLine="560" w:firstLineChars="200"/>
        <w:rPr>
          <w:sz w:val="30"/>
          <w:szCs w:val="30"/>
        </w:rPr>
      </w:pPr>
      <w:r>
        <w:rPr>
          <w:rFonts w:hint="eastAsia"/>
          <w:sz w:val="28"/>
          <w:szCs w:val="28"/>
        </w:rPr>
        <w:t>无组织排放</w:t>
      </w:r>
      <w:r>
        <w:rPr>
          <w:sz w:val="28"/>
          <w:szCs w:val="28"/>
        </w:rPr>
        <w:t>废</w:t>
      </w:r>
      <w:r>
        <w:rPr>
          <w:rFonts w:hint="eastAsia"/>
          <w:sz w:val="28"/>
          <w:szCs w:val="28"/>
        </w:rPr>
        <w:t>气污染物</w:t>
      </w:r>
      <w:r>
        <w:rPr>
          <w:rFonts w:hint="eastAsia"/>
          <w:sz w:val="28"/>
          <w:szCs w:val="28"/>
          <w:lang w:eastAsia="zh-CN"/>
        </w:rPr>
        <w:t>监</w:t>
      </w:r>
      <w:r>
        <w:rPr>
          <w:sz w:val="28"/>
          <w:szCs w:val="28"/>
        </w:rPr>
        <w:t>测点位、项目和频次见表</w:t>
      </w:r>
      <w:r>
        <w:rPr>
          <w:rFonts w:hint="eastAsia"/>
          <w:sz w:val="28"/>
          <w:szCs w:val="28"/>
          <w:lang w:val="en-US" w:eastAsia="zh-CN"/>
        </w:rPr>
        <w:t>7-2</w:t>
      </w:r>
      <w:r>
        <w:rPr>
          <w:sz w:val="28"/>
          <w:szCs w:val="28"/>
        </w:rPr>
        <w:t>。</w:t>
      </w:r>
    </w:p>
    <w:p>
      <w:pPr>
        <w:tabs>
          <w:tab w:val="left" w:pos="0"/>
          <w:tab w:val="left" w:pos="6300"/>
        </w:tabs>
        <w:spacing w:line="360" w:lineRule="auto"/>
        <w:ind w:firstLine="562" w:firstLineChars="200"/>
        <w:rPr>
          <w:sz w:val="28"/>
          <w:szCs w:val="28"/>
        </w:rPr>
      </w:pPr>
      <w:r>
        <w:rPr>
          <w:b/>
          <w:sz w:val="28"/>
          <w:szCs w:val="28"/>
        </w:rPr>
        <w:t>表</w:t>
      </w:r>
      <w:r>
        <w:rPr>
          <w:rFonts w:hint="eastAsia"/>
          <w:b/>
          <w:sz w:val="28"/>
          <w:szCs w:val="28"/>
          <w:lang w:val="en-US" w:eastAsia="zh-CN"/>
        </w:rPr>
        <w:t>7-2</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w:t>
      </w:r>
      <w:r>
        <w:rPr>
          <w:rFonts w:hint="eastAsia"/>
          <w:b/>
          <w:sz w:val="28"/>
          <w:szCs w:val="28"/>
        </w:rPr>
        <w:t>无组织废气</w:t>
      </w:r>
      <w:r>
        <w:rPr>
          <w:rFonts w:hint="eastAsia"/>
          <w:b/>
          <w:sz w:val="28"/>
          <w:szCs w:val="28"/>
          <w:lang w:eastAsia="zh-CN"/>
        </w:rPr>
        <w:t>监</w:t>
      </w:r>
      <w:r>
        <w:rPr>
          <w:rFonts w:hint="eastAsia"/>
          <w:b/>
          <w:sz w:val="28"/>
          <w:szCs w:val="28"/>
        </w:rPr>
        <w:t>测点位、</w:t>
      </w:r>
      <w:r>
        <w:rPr>
          <w:rFonts w:hint="eastAsia"/>
          <w:b/>
          <w:spacing w:val="6"/>
          <w:sz w:val="28"/>
          <w:szCs w:val="28"/>
        </w:rPr>
        <w:t>项目和频次</w:t>
      </w:r>
    </w:p>
    <w:tbl>
      <w:tblPr>
        <w:tblStyle w:val="19"/>
        <w:tblW w:w="92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1696"/>
        <w:gridCol w:w="2212"/>
        <w:gridCol w:w="2594"/>
        <w:gridCol w:w="271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78" w:hRule="atLeast"/>
          <w:jc w:val="center"/>
        </w:trPr>
        <w:tc>
          <w:tcPr>
            <w:tcW w:w="1696" w:type="dxa"/>
            <w:tcBorders>
              <w:tl2br w:val="nil"/>
              <w:tr2bl w:val="nil"/>
            </w:tcBorders>
            <w:vAlign w:val="center"/>
          </w:tcPr>
          <w:p>
            <w:pPr>
              <w:spacing w:before="83" w:line="228" w:lineRule="auto"/>
              <w:jc w:val="center"/>
              <w:rPr>
                <w:b/>
                <w:bCs/>
                <w:color w:val="000000"/>
                <w:spacing w:val="1"/>
                <w:sz w:val="21"/>
                <w:szCs w:val="21"/>
              </w:rPr>
            </w:pPr>
            <w:r>
              <w:rPr>
                <w:rFonts w:ascii="宋体" w:hAnsi="宋体" w:eastAsia="宋体" w:cs="宋体"/>
                <w:b/>
                <w:bCs/>
                <w:spacing w:val="9"/>
                <w:sz w:val="21"/>
                <w:szCs w:val="21"/>
              </w:rPr>
              <w:t>监</w:t>
            </w:r>
            <w:r>
              <w:rPr>
                <w:rFonts w:ascii="宋体" w:hAnsi="宋体" w:eastAsia="宋体" w:cs="宋体"/>
                <w:b/>
                <w:bCs/>
                <w:spacing w:val="8"/>
                <w:sz w:val="21"/>
                <w:szCs w:val="21"/>
              </w:rPr>
              <w:t>测类别</w:t>
            </w:r>
          </w:p>
        </w:tc>
        <w:tc>
          <w:tcPr>
            <w:tcW w:w="2212" w:type="dxa"/>
            <w:tcBorders>
              <w:tl2br w:val="nil"/>
              <w:tr2bl w:val="nil"/>
            </w:tcBorders>
            <w:vAlign w:val="center"/>
          </w:tcPr>
          <w:p>
            <w:pPr>
              <w:spacing w:before="84" w:line="228" w:lineRule="auto"/>
              <w:jc w:val="center"/>
              <w:rPr>
                <w:b/>
                <w:bCs/>
                <w:color w:val="000000"/>
                <w:spacing w:val="1"/>
                <w:sz w:val="21"/>
                <w:szCs w:val="21"/>
              </w:rPr>
            </w:pPr>
            <w:r>
              <w:rPr>
                <w:rFonts w:ascii="宋体" w:hAnsi="宋体" w:eastAsia="宋体" w:cs="宋体"/>
                <w:b/>
                <w:bCs/>
                <w:spacing w:val="9"/>
                <w:sz w:val="21"/>
                <w:szCs w:val="21"/>
              </w:rPr>
              <w:t>监</w:t>
            </w:r>
            <w:r>
              <w:rPr>
                <w:rFonts w:ascii="宋体" w:hAnsi="宋体" w:eastAsia="宋体" w:cs="宋体"/>
                <w:b/>
                <w:bCs/>
                <w:spacing w:val="8"/>
                <w:sz w:val="21"/>
                <w:szCs w:val="21"/>
              </w:rPr>
              <w:t>测点位</w:t>
            </w:r>
          </w:p>
        </w:tc>
        <w:tc>
          <w:tcPr>
            <w:tcW w:w="2594" w:type="dxa"/>
            <w:tcBorders>
              <w:tl2br w:val="nil"/>
              <w:tr2bl w:val="nil"/>
            </w:tcBorders>
            <w:vAlign w:val="center"/>
          </w:tcPr>
          <w:p>
            <w:pPr>
              <w:spacing w:before="84" w:line="228" w:lineRule="auto"/>
              <w:jc w:val="center"/>
              <w:rPr>
                <w:b/>
                <w:bCs/>
                <w:color w:val="000000"/>
                <w:sz w:val="21"/>
                <w:szCs w:val="21"/>
              </w:rPr>
            </w:pPr>
            <w:r>
              <w:rPr>
                <w:rFonts w:ascii="宋体" w:hAnsi="宋体" w:eastAsia="宋体" w:cs="宋体"/>
                <w:b/>
                <w:bCs/>
                <w:spacing w:val="9"/>
                <w:sz w:val="21"/>
                <w:szCs w:val="21"/>
              </w:rPr>
              <w:t>监</w:t>
            </w:r>
            <w:r>
              <w:rPr>
                <w:rFonts w:ascii="宋体" w:hAnsi="宋体" w:eastAsia="宋体" w:cs="宋体"/>
                <w:b/>
                <w:bCs/>
                <w:spacing w:val="8"/>
                <w:sz w:val="21"/>
                <w:szCs w:val="21"/>
              </w:rPr>
              <w:t>测因子</w:t>
            </w:r>
          </w:p>
        </w:tc>
        <w:tc>
          <w:tcPr>
            <w:tcW w:w="2718" w:type="dxa"/>
            <w:tcBorders>
              <w:tl2br w:val="nil"/>
              <w:tr2bl w:val="nil"/>
            </w:tcBorders>
            <w:vAlign w:val="center"/>
          </w:tcPr>
          <w:p>
            <w:pPr>
              <w:spacing w:before="83" w:line="228" w:lineRule="auto"/>
              <w:jc w:val="center"/>
              <w:rPr>
                <w:b/>
                <w:bCs/>
                <w:color w:val="000000"/>
                <w:sz w:val="21"/>
                <w:szCs w:val="21"/>
              </w:rPr>
            </w:pPr>
            <w:r>
              <w:rPr>
                <w:rFonts w:ascii="宋体" w:hAnsi="宋体" w:eastAsia="宋体" w:cs="宋体"/>
                <w:b/>
                <w:bCs/>
                <w:spacing w:val="8"/>
                <w:sz w:val="21"/>
                <w:szCs w:val="21"/>
              </w:rPr>
              <w:t>监测频</w:t>
            </w:r>
            <w:r>
              <w:rPr>
                <w:rFonts w:ascii="宋体" w:hAnsi="宋体" w:eastAsia="宋体" w:cs="宋体"/>
                <w:b/>
                <w:bCs/>
                <w:spacing w:val="7"/>
                <w:sz w:val="21"/>
                <w:szCs w:val="21"/>
              </w:rPr>
              <w:t>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544" w:hRule="atLeast"/>
          <w:jc w:val="center"/>
        </w:trPr>
        <w:tc>
          <w:tcPr>
            <w:tcW w:w="1696" w:type="dxa"/>
            <w:vMerge w:val="restart"/>
            <w:tcBorders>
              <w:tl2br w:val="nil"/>
              <w:tr2bl w:val="nil"/>
            </w:tcBorders>
            <w:vAlign w:val="center"/>
          </w:tcPr>
          <w:p>
            <w:pPr>
              <w:jc w:val="center"/>
              <w:rPr>
                <w:color w:val="000000"/>
                <w:sz w:val="21"/>
                <w:szCs w:val="21"/>
              </w:rPr>
            </w:pPr>
            <w:r>
              <w:rPr>
                <w:rFonts w:hint="eastAsia"/>
                <w:color w:val="000000"/>
                <w:sz w:val="21"/>
                <w:szCs w:val="21"/>
              </w:rPr>
              <w:t>无组织排放</w:t>
            </w:r>
            <w:r>
              <w:rPr>
                <w:rFonts w:hint="eastAsia"/>
                <w:color w:val="000000"/>
                <w:sz w:val="21"/>
                <w:szCs w:val="21"/>
                <w:lang w:eastAsia="zh-CN"/>
              </w:rPr>
              <w:t>废气</w:t>
            </w:r>
          </w:p>
        </w:tc>
        <w:tc>
          <w:tcPr>
            <w:tcW w:w="2212" w:type="dxa"/>
            <w:tcBorders>
              <w:tl2br w:val="nil"/>
              <w:tr2bl w:val="nil"/>
            </w:tcBorders>
            <w:vAlign w:val="center"/>
          </w:tcPr>
          <w:p>
            <w:pPr>
              <w:jc w:val="center"/>
              <w:rPr>
                <w:color w:val="000000"/>
                <w:sz w:val="21"/>
                <w:szCs w:val="21"/>
              </w:rPr>
            </w:pPr>
            <w:r>
              <w:rPr>
                <w:rFonts w:hint="eastAsia"/>
                <w:color w:val="000000"/>
                <w:sz w:val="21"/>
                <w:szCs w:val="21"/>
              </w:rPr>
              <w:t>厂区周界</w:t>
            </w:r>
          </w:p>
        </w:tc>
        <w:tc>
          <w:tcPr>
            <w:tcW w:w="2594" w:type="dxa"/>
            <w:tcBorders>
              <w:tl2br w:val="nil"/>
              <w:tr2bl w:val="nil"/>
            </w:tcBorders>
            <w:vAlign w:val="center"/>
          </w:tcPr>
          <w:p>
            <w:pPr>
              <w:jc w:val="center"/>
              <w:rPr>
                <w:color w:val="000000"/>
                <w:sz w:val="21"/>
                <w:szCs w:val="21"/>
              </w:rPr>
            </w:pPr>
            <w:r>
              <w:rPr>
                <w:rFonts w:hint="eastAsia"/>
                <w:color w:val="000000"/>
                <w:sz w:val="21"/>
                <w:szCs w:val="21"/>
              </w:rPr>
              <w:t>颗粒物</w:t>
            </w:r>
            <w:r>
              <w:rPr>
                <w:rFonts w:hint="eastAsia"/>
                <w:color w:val="000000"/>
                <w:sz w:val="21"/>
                <w:szCs w:val="21"/>
                <w:lang w:eastAsia="zh-CN"/>
              </w:rPr>
              <w:t>、二氧化硫、氮氧化物、硫化氢、苯并芘</w:t>
            </w:r>
          </w:p>
        </w:tc>
        <w:tc>
          <w:tcPr>
            <w:tcW w:w="2718" w:type="dxa"/>
            <w:tcBorders>
              <w:tl2br w:val="nil"/>
              <w:tr2bl w:val="nil"/>
            </w:tcBorders>
            <w:vAlign w:val="center"/>
          </w:tcPr>
          <w:p>
            <w:pPr>
              <w:jc w:val="center"/>
              <w:rPr>
                <w:bCs/>
                <w:color w:val="000000"/>
                <w:sz w:val="21"/>
                <w:szCs w:val="21"/>
              </w:rPr>
            </w:pPr>
            <w:r>
              <w:rPr>
                <w:rFonts w:hint="eastAsia"/>
                <w:bCs/>
                <w:color w:val="000000"/>
                <w:sz w:val="21"/>
                <w:szCs w:val="21"/>
              </w:rPr>
              <w:t>4</w:t>
            </w:r>
            <w:r>
              <w:rPr>
                <w:bCs/>
                <w:color w:val="000000"/>
                <w:sz w:val="21"/>
                <w:szCs w:val="21"/>
              </w:rPr>
              <w:t>次/天，</w:t>
            </w:r>
            <w:r>
              <w:rPr>
                <w:rFonts w:hint="eastAsia"/>
                <w:bCs/>
                <w:color w:val="000000"/>
                <w:sz w:val="21"/>
                <w:szCs w:val="21"/>
              </w:rPr>
              <w:t>连续检测</w:t>
            </w:r>
            <w:r>
              <w:rPr>
                <w:rFonts w:hint="eastAsia"/>
                <w:bCs/>
                <w:color w:val="000000"/>
                <w:sz w:val="21"/>
                <w:szCs w:val="21"/>
                <w:lang w:val="en-US"/>
              </w:rPr>
              <w:t>2</w:t>
            </w:r>
            <w:r>
              <w:rPr>
                <w:bCs/>
                <w:color w:val="000000"/>
                <w:sz w:val="21"/>
                <w:szCs w:val="21"/>
              </w:rPr>
              <w:t>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cantSplit/>
          <w:trHeight w:val="544" w:hRule="atLeast"/>
          <w:jc w:val="center"/>
        </w:trPr>
        <w:tc>
          <w:tcPr>
            <w:tcW w:w="1696" w:type="dxa"/>
            <w:vMerge w:val="continue"/>
            <w:tcBorders>
              <w:tl2br w:val="nil"/>
              <w:tr2bl w:val="nil"/>
            </w:tcBorders>
            <w:vAlign w:val="center"/>
          </w:tcPr>
          <w:p>
            <w:pPr>
              <w:jc w:val="center"/>
              <w:rPr>
                <w:rFonts w:hint="eastAsia"/>
                <w:color w:val="000000"/>
                <w:sz w:val="21"/>
                <w:szCs w:val="21"/>
              </w:rPr>
            </w:pPr>
          </w:p>
        </w:tc>
        <w:tc>
          <w:tcPr>
            <w:tcW w:w="2212" w:type="dxa"/>
            <w:tcBorders>
              <w:tl2br w:val="nil"/>
              <w:tr2bl w:val="nil"/>
            </w:tcBorders>
            <w:vAlign w:val="center"/>
          </w:tcPr>
          <w:p>
            <w:pPr>
              <w:jc w:val="center"/>
              <w:rPr>
                <w:rFonts w:hint="eastAsia" w:eastAsia="宋体"/>
                <w:color w:val="000000"/>
                <w:sz w:val="21"/>
                <w:szCs w:val="21"/>
                <w:lang w:eastAsia="zh-CN"/>
              </w:rPr>
            </w:pPr>
            <w:r>
              <w:rPr>
                <w:rFonts w:hint="eastAsia"/>
                <w:color w:val="000000"/>
                <w:sz w:val="21"/>
                <w:szCs w:val="21"/>
                <w:lang w:eastAsia="zh-CN"/>
              </w:rPr>
              <w:t>焦炉炉顶</w:t>
            </w:r>
          </w:p>
        </w:tc>
        <w:tc>
          <w:tcPr>
            <w:tcW w:w="2594" w:type="dxa"/>
            <w:tcBorders>
              <w:tl2br w:val="nil"/>
              <w:tr2bl w:val="nil"/>
            </w:tcBorders>
            <w:vAlign w:val="center"/>
          </w:tcPr>
          <w:p>
            <w:pPr>
              <w:jc w:val="center"/>
              <w:rPr>
                <w:rFonts w:hint="eastAsia"/>
                <w:color w:val="000000"/>
                <w:sz w:val="21"/>
                <w:szCs w:val="21"/>
              </w:rPr>
            </w:pPr>
            <w:r>
              <w:rPr>
                <w:rFonts w:hint="eastAsia"/>
                <w:color w:val="000000"/>
                <w:sz w:val="21"/>
                <w:szCs w:val="21"/>
              </w:rPr>
              <w:t>颗粒物</w:t>
            </w:r>
            <w:r>
              <w:rPr>
                <w:rFonts w:hint="eastAsia"/>
                <w:color w:val="000000"/>
                <w:sz w:val="21"/>
                <w:szCs w:val="21"/>
                <w:lang w:eastAsia="zh-CN"/>
              </w:rPr>
              <w:t>、苯并芘、硫化氢、氨</w:t>
            </w:r>
          </w:p>
        </w:tc>
        <w:tc>
          <w:tcPr>
            <w:tcW w:w="2718" w:type="dxa"/>
            <w:tcBorders>
              <w:tl2br w:val="nil"/>
              <w:tr2bl w:val="nil"/>
            </w:tcBorders>
            <w:vAlign w:val="center"/>
          </w:tcPr>
          <w:p>
            <w:pPr>
              <w:jc w:val="center"/>
              <w:rPr>
                <w:rFonts w:hint="eastAsia"/>
                <w:bCs/>
                <w:color w:val="000000"/>
                <w:sz w:val="21"/>
                <w:szCs w:val="21"/>
              </w:rPr>
            </w:pPr>
            <w:r>
              <w:rPr>
                <w:rFonts w:hint="eastAsia"/>
                <w:bCs/>
                <w:color w:val="000000"/>
                <w:sz w:val="21"/>
                <w:szCs w:val="21"/>
              </w:rPr>
              <w:t>4</w:t>
            </w:r>
            <w:r>
              <w:rPr>
                <w:bCs/>
                <w:color w:val="000000"/>
                <w:sz w:val="21"/>
                <w:szCs w:val="21"/>
              </w:rPr>
              <w:t>次/天，</w:t>
            </w:r>
            <w:r>
              <w:rPr>
                <w:rFonts w:hint="eastAsia"/>
                <w:bCs/>
                <w:color w:val="000000"/>
                <w:sz w:val="21"/>
                <w:szCs w:val="21"/>
              </w:rPr>
              <w:t>连续检测</w:t>
            </w:r>
            <w:r>
              <w:rPr>
                <w:rFonts w:hint="eastAsia"/>
                <w:bCs/>
                <w:color w:val="000000"/>
                <w:sz w:val="21"/>
                <w:szCs w:val="21"/>
                <w:lang w:val="en-US"/>
              </w:rPr>
              <w:t>2</w:t>
            </w:r>
            <w:r>
              <w:rPr>
                <w:bCs/>
                <w:color w:val="000000"/>
                <w:sz w:val="21"/>
                <w:szCs w:val="21"/>
              </w:rPr>
              <w:t>天</w:t>
            </w:r>
          </w:p>
        </w:tc>
      </w:tr>
    </w:tbl>
    <w:p>
      <w:pPr>
        <w:pStyle w:val="4"/>
        <w:bidi w:val="0"/>
        <w:rPr>
          <w:b/>
          <w:sz w:val="30"/>
          <w:szCs w:val="30"/>
        </w:rPr>
      </w:pPr>
      <w:bookmarkStart w:id="126" w:name="_Toc21474"/>
      <w:bookmarkStart w:id="127" w:name="_Toc24081"/>
      <w:bookmarkStart w:id="128" w:name="_Toc28883"/>
      <w:r>
        <w:rPr>
          <w:rFonts w:hint="eastAsia"/>
          <w:b/>
          <w:sz w:val="30"/>
          <w:szCs w:val="30"/>
          <w:lang w:val="en-US" w:eastAsia="zh-CN"/>
        </w:rPr>
        <w:t>7</w:t>
      </w:r>
      <w:r>
        <w:rPr>
          <w:rFonts w:hint="eastAsia"/>
          <w:b/>
          <w:sz w:val="30"/>
          <w:szCs w:val="30"/>
          <w:lang w:val="en-US"/>
        </w:rPr>
        <w:t>.</w:t>
      </w:r>
      <w:r>
        <w:rPr>
          <w:rFonts w:hint="eastAsia"/>
          <w:b/>
          <w:sz w:val="30"/>
          <w:szCs w:val="30"/>
          <w:lang w:val="en-US" w:eastAsia="zh-CN"/>
        </w:rPr>
        <w:t>2</w:t>
      </w:r>
      <w:r>
        <w:rPr>
          <w:rFonts w:hint="eastAsia"/>
          <w:b/>
          <w:sz w:val="30"/>
          <w:szCs w:val="30"/>
          <w:lang w:val="en-US"/>
        </w:rPr>
        <w:t xml:space="preserve"> </w:t>
      </w:r>
      <w:r>
        <w:rPr>
          <w:rFonts w:hint="eastAsia"/>
          <w:b/>
          <w:sz w:val="30"/>
          <w:szCs w:val="30"/>
        </w:rPr>
        <w:t>噪声</w:t>
      </w:r>
      <w:bookmarkEnd w:id="126"/>
      <w:bookmarkEnd w:id="127"/>
      <w:bookmarkEnd w:id="128"/>
    </w:p>
    <w:p>
      <w:pPr>
        <w:tabs>
          <w:tab w:val="left" w:pos="0"/>
          <w:tab w:val="left" w:pos="6300"/>
        </w:tabs>
        <w:spacing w:line="360" w:lineRule="auto"/>
        <w:ind w:firstLine="560" w:firstLineChars="200"/>
        <w:rPr>
          <w:rFonts w:hint="eastAsia"/>
          <w:sz w:val="28"/>
          <w:szCs w:val="28"/>
          <w:lang w:val="en-US" w:eastAsia="zh-CN"/>
        </w:rPr>
      </w:pPr>
      <w:r>
        <w:rPr>
          <w:rFonts w:hint="eastAsia"/>
          <w:sz w:val="28"/>
          <w:szCs w:val="28"/>
          <w:lang w:eastAsia="zh-CN"/>
        </w:rPr>
        <w:t>厂界噪声监测点位、项目及频次见表</w:t>
      </w:r>
      <w:r>
        <w:rPr>
          <w:rFonts w:hint="eastAsia"/>
          <w:sz w:val="28"/>
          <w:szCs w:val="28"/>
          <w:lang w:val="en-US" w:eastAsia="zh-CN"/>
        </w:rPr>
        <w:t>7-3</w:t>
      </w:r>
      <w:r>
        <w:rPr>
          <w:rFonts w:hint="eastAsia"/>
          <w:sz w:val="28"/>
          <w:szCs w:val="28"/>
          <w:lang w:eastAsia="zh-CN"/>
        </w:rPr>
        <w:t>，监测点位见图</w:t>
      </w:r>
      <w:r>
        <w:rPr>
          <w:rFonts w:hint="eastAsia"/>
          <w:sz w:val="28"/>
          <w:szCs w:val="28"/>
          <w:lang w:val="en-US" w:eastAsia="zh-CN"/>
        </w:rPr>
        <w:t>7-2，图7-3 。</w:t>
      </w:r>
    </w:p>
    <w:p>
      <w:pPr>
        <w:tabs>
          <w:tab w:val="left" w:pos="0"/>
          <w:tab w:val="left" w:pos="6300"/>
        </w:tabs>
        <w:spacing w:line="360" w:lineRule="auto"/>
        <w:ind w:firstLine="562" w:firstLineChars="200"/>
        <w:rPr>
          <w:rFonts w:hint="eastAsia"/>
          <w:b/>
          <w:spacing w:val="6"/>
          <w:sz w:val="28"/>
          <w:szCs w:val="28"/>
        </w:rPr>
      </w:pPr>
      <w:r>
        <w:rPr>
          <w:b/>
          <w:sz w:val="28"/>
          <w:szCs w:val="28"/>
        </w:rPr>
        <w:t>表</w:t>
      </w:r>
      <w:r>
        <w:rPr>
          <w:rFonts w:hint="eastAsia"/>
          <w:b/>
          <w:sz w:val="28"/>
          <w:szCs w:val="28"/>
          <w:lang w:val="en-US" w:eastAsia="zh-CN"/>
        </w:rPr>
        <w:t>7-3</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w:t>
      </w:r>
      <w:r>
        <w:rPr>
          <w:rFonts w:hint="eastAsia"/>
          <w:b/>
          <w:spacing w:val="6"/>
          <w:sz w:val="28"/>
          <w:szCs w:val="28"/>
        </w:rPr>
        <w:t>厂界噪声监测因子、点位及频次一览表</w:t>
      </w:r>
    </w:p>
    <w:tbl>
      <w:tblPr>
        <w:tblStyle w:val="20"/>
        <w:tblW w:w="9310" w:type="dxa"/>
        <w:tblInd w:w="94"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3550"/>
        <w:gridCol w:w="2090"/>
        <w:gridCol w:w="232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44" w:type="dxa"/>
            <w:tcBorders>
              <w:tl2br w:val="nil"/>
              <w:tr2bl w:val="nil"/>
            </w:tcBorders>
            <w:vAlign w:val="center"/>
          </w:tcPr>
          <w:p>
            <w:pPr>
              <w:spacing w:before="44" w:line="252" w:lineRule="auto"/>
              <w:ind w:right="1" w:rightChars="0"/>
              <w:jc w:val="center"/>
              <w:rPr>
                <w:rFonts w:hint="eastAsia"/>
                <w:b/>
                <w:bCs/>
                <w:color w:val="000000"/>
                <w:sz w:val="21"/>
                <w:szCs w:val="21"/>
              </w:rPr>
            </w:pPr>
            <w:r>
              <w:rPr>
                <w:rFonts w:hint="eastAsia"/>
                <w:b/>
                <w:bCs/>
                <w:color w:val="000000"/>
                <w:sz w:val="21"/>
                <w:szCs w:val="21"/>
              </w:rPr>
              <w:t>监测类别</w:t>
            </w:r>
          </w:p>
        </w:tc>
        <w:tc>
          <w:tcPr>
            <w:tcW w:w="3550" w:type="dxa"/>
            <w:tcBorders>
              <w:tl2br w:val="nil"/>
              <w:tr2bl w:val="nil"/>
            </w:tcBorders>
            <w:vAlign w:val="center"/>
          </w:tcPr>
          <w:p>
            <w:pPr>
              <w:spacing w:before="44" w:line="252" w:lineRule="auto"/>
              <w:ind w:right="1" w:rightChars="0"/>
              <w:jc w:val="center"/>
              <w:rPr>
                <w:rFonts w:hint="eastAsia"/>
                <w:b/>
                <w:bCs/>
                <w:color w:val="000000"/>
                <w:sz w:val="21"/>
                <w:szCs w:val="21"/>
              </w:rPr>
            </w:pPr>
            <w:r>
              <w:rPr>
                <w:rFonts w:hint="eastAsia"/>
                <w:b/>
                <w:bCs/>
                <w:color w:val="000000"/>
                <w:sz w:val="21"/>
                <w:szCs w:val="21"/>
              </w:rPr>
              <w:t>监测点位</w:t>
            </w:r>
          </w:p>
        </w:tc>
        <w:tc>
          <w:tcPr>
            <w:tcW w:w="2090" w:type="dxa"/>
            <w:tcBorders>
              <w:tl2br w:val="nil"/>
              <w:tr2bl w:val="nil"/>
            </w:tcBorders>
            <w:vAlign w:val="center"/>
          </w:tcPr>
          <w:p>
            <w:pPr>
              <w:spacing w:before="44" w:line="252" w:lineRule="auto"/>
              <w:ind w:right="1" w:rightChars="0"/>
              <w:jc w:val="center"/>
              <w:rPr>
                <w:rFonts w:hint="eastAsia"/>
                <w:b/>
                <w:bCs/>
                <w:color w:val="000000"/>
                <w:sz w:val="21"/>
                <w:szCs w:val="21"/>
              </w:rPr>
            </w:pPr>
            <w:r>
              <w:rPr>
                <w:rFonts w:hint="eastAsia"/>
                <w:b/>
                <w:bCs/>
                <w:color w:val="000000"/>
                <w:sz w:val="21"/>
                <w:szCs w:val="21"/>
              </w:rPr>
              <w:t>监测因子</w:t>
            </w:r>
          </w:p>
        </w:tc>
        <w:tc>
          <w:tcPr>
            <w:tcW w:w="2326" w:type="dxa"/>
            <w:tcBorders>
              <w:tl2br w:val="nil"/>
              <w:tr2bl w:val="nil"/>
            </w:tcBorders>
            <w:vAlign w:val="center"/>
          </w:tcPr>
          <w:p>
            <w:pPr>
              <w:spacing w:before="44" w:line="252" w:lineRule="auto"/>
              <w:ind w:right="1" w:rightChars="0"/>
              <w:jc w:val="center"/>
              <w:rPr>
                <w:rFonts w:hint="eastAsia"/>
                <w:b/>
                <w:bCs/>
                <w:color w:val="000000"/>
                <w:sz w:val="21"/>
                <w:szCs w:val="21"/>
              </w:rPr>
            </w:pPr>
            <w:r>
              <w:rPr>
                <w:rFonts w:hint="eastAsia"/>
                <w:b/>
                <w:bCs/>
                <w:color w:val="000000"/>
                <w:sz w:val="21"/>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44" w:type="dxa"/>
            <w:tcBorders>
              <w:tl2br w:val="nil"/>
              <w:tr2bl w:val="nil"/>
            </w:tcBorders>
            <w:vAlign w:val="center"/>
          </w:tcPr>
          <w:p>
            <w:pPr>
              <w:spacing w:before="44" w:line="252" w:lineRule="auto"/>
              <w:ind w:right="1" w:rightChars="0"/>
              <w:jc w:val="center"/>
              <w:rPr>
                <w:rFonts w:hint="eastAsia"/>
                <w:color w:val="000000"/>
                <w:sz w:val="21"/>
                <w:szCs w:val="21"/>
              </w:rPr>
            </w:pPr>
            <w:r>
              <w:rPr>
                <w:rFonts w:hint="eastAsia"/>
                <w:color w:val="000000"/>
                <w:sz w:val="21"/>
                <w:szCs w:val="21"/>
              </w:rPr>
              <w:t>厂界噪声</w:t>
            </w:r>
          </w:p>
        </w:tc>
        <w:tc>
          <w:tcPr>
            <w:tcW w:w="3550" w:type="dxa"/>
            <w:tcBorders>
              <w:tl2br w:val="nil"/>
              <w:tr2bl w:val="nil"/>
            </w:tcBorders>
            <w:vAlign w:val="center"/>
          </w:tcPr>
          <w:p>
            <w:pPr>
              <w:spacing w:before="44" w:line="252" w:lineRule="auto"/>
              <w:ind w:right="1" w:rightChars="0"/>
              <w:jc w:val="center"/>
              <w:rPr>
                <w:rFonts w:hint="eastAsia"/>
                <w:color w:val="000000"/>
                <w:sz w:val="21"/>
                <w:szCs w:val="21"/>
              </w:rPr>
            </w:pPr>
            <w:r>
              <w:rPr>
                <w:rFonts w:hint="eastAsia"/>
                <w:color w:val="000000"/>
                <w:sz w:val="21"/>
                <w:szCs w:val="21"/>
              </w:rPr>
              <w:t>根据厂区分布情况，厂界噪声</w:t>
            </w:r>
            <w:r>
              <w:rPr>
                <w:rFonts w:hint="eastAsia"/>
                <w:color w:val="000000"/>
                <w:sz w:val="21"/>
                <w:szCs w:val="21"/>
                <w:lang w:eastAsia="zh-CN"/>
              </w:rPr>
              <w:t>监</w:t>
            </w:r>
            <w:r>
              <w:rPr>
                <w:rFonts w:hint="eastAsia"/>
                <w:color w:val="000000"/>
                <w:sz w:val="21"/>
                <w:szCs w:val="21"/>
              </w:rPr>
              <w:t>测在东、南、西、北厂界各布设2个</w:t>
            </w:r>
            <w:r>
              <w:rPr>
                <w:rFonts w:hint="eastAsia"/>
                <w:color w:val="000000"/>
                <w:sz w:val="21"/>
                <w:szCs w:val="21"/>
                <w:lang w:eastAsia="zh-CN"/>
              </w:rPr>
              <w:t>监</w:t>
            </w:r>
            <w:r>
              <w:rPr>
                <w:rFonts w:hint="eastAsia"/>
                <w:color w:val="000000"/>
                <w:sz w:val="21"/>
                <w:szCs w:val="21"/>
              </w:rPr>
              <w:t>测点，共8个</w:t>
            </w:r>
            <w:r>
              <w:rPr>
                <w:rFonts w:hint="eastAsia"/>
                <w:color w:val="000000"/>
                <w:sz w:val="21"/>
                <w:szCs w:val="21"/>
                <w:lang w:eastAsia="zh-CN"/>
              </w:rPr>
              <w:t>监</w:t>
            </w:r>
            <w:r>
              <w:rPr>
                <w:rFonts w:hint="eastAsia"/>
                <w:color w:val="000000"/>
                <w:sz w:val="21"/>
                <w:szCs w:val="21"/>
              </w:rPr>
              <w:t>测点位(▲1#～▲</w:t>
            </w:r>
            <w:r>
              <w:rPr>
                <w:rFonts w:hint="eastAsia"/>
                <w:color w:val="000000"/>
                <w:sz w:val="21"/>
                <w:szCs w:val="21"/>
                <w:lang w:val="en-US" w:eastAsia="zh-CN"/>
              </w:rPr>
              <w:t>8</w:t>
            </w:r>
            <w:r>
              <w:rPr>
                <w:rFonts w:hint="eastAsia"/>
                <w:color w:val="000000"/>
                <w:sz w:val="21"/>
                <w:szCs w:val="21"/>
              </w:rPr>
              <w:t>#)</w:t>
            </w:r>
          </w:p>
        </w:tc>
        <w:tc>
          <w:tcPr>
            <w:tcW w:w="2090" w:type="dxa"/>
            <w:tcBorders>
              <w:tl2br w:val="nil"/>
              <w:tr2bl w:val="nil"/>
            </w:tcBorders>
            <w:vAlign w:val="center"/>
          </w:tcPr>
          <w:p>
            <w:pPr>
              <w:spacing w:before="44" w:line="252" w:lineRule="auto"/>
              <w:ind w:right="1" w:rightChars="0"/>
              <w:jc w:val="center"/>
              <w:rPr>
                <w:rFonts w:hint="eastAsia"/>
                <w:color w:val="000000"/>
                <w:sz w:val="21"/>
                <w:szCs w:val="21"/>
              </w:rPr>
            </w:pPr>
            <w:r>
              <w:rPr>
                <w:rFonts w:hint="eastAsia"/>
                <w:color w:val="000000"/>
                <w:sz w:val="21"/>
                <w:szCs w:val="21"/>
              </w:rPr>
              <w:t>等效连续 A 声级</w:t>
            </w:r>
          </w:p>
        </w:tc>
        <w:tc>
          <w:tcPr>
            <w:tcW w:w="2326" w:type="dxa"/>
            <w:tcBorders>
              <w:tl2br w:val="nil"/>
              <w:tr2bl w:val="nil"/>
            </w:tcBorders>
            <w:vAlign w:val="center"/>
          </w:tcPr>
          <w:p>
            <w:pPr>
              <w:spacing w:before="44" w:line="252" w:lineRule="auto"/>
              <w:ind w:right="1" w:rightChars="0"/>
              <w:jc w:val="center"/>
              <w:rPr>
                <w:rFonts w:hint="eastAsia"/>
                <w:color w:val="000000"/>
                <w:sz w:val="21"/>
                <w:szCs w:val="21"/>
              </w:rPr>
            </w:pPr>
            <w:r>
              <w:rPr>
                <w:rFonts w:hint="eastAsia"/>
                <w:color w:val="000000"/>
                <w:sz w:val="21"/>
                <w:szCs w:val="21"/>
              </w:rPr>
              <w:t>每天昼夜各 1 次， 连续监测 2 天。</w:t>
            </w:r>
          </w:p>
        </w:tc>
      </w:tr>
    </w:tbl>
    <w:p>
      <w:pPr>
        <w:pStyle w:val="13"/>
        <w:rPr>
          <w:rFonts w:hint="eastAsia"/>
          <w:lang w:val="en-US"/>
        </w:rPr>
      </w:pPr>
    </w:p>
    <w:p>
      <w:pPr>
        <w:pStyle w:val="13"/>
        <w:rPr>
          <w:rFonts w:hint="eastAsia" w:eastAsia="宋体"/>
          <w:lang w:val="en-US" w:eastAsia="zh-CN"/>
        </w:rPr>
      </w:pPr>
      <w:r>
        <w:rPr>
          <w:rFonts w:hint="eastAsia" w:eastAsia="宋体"/>
          <w:lang w:val="en-US" w:eastAsia="zh-CN"/>
        </w:rPr>
        <w:drawing>
          <wp:inline distT="0" distB="0" distL="114300" distR="114300">
            <wp:extent cx="5831205" cy="3537585"/>
            <wp:effectExtent l="0" t="0" r="17145" b="5715"/>
            <wp:docPr id="88" name="图片 88" descr="166968982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1669689825243"/>
                    <pic:cNvPicPr>
                      <a:picLocks noChangeAspect="1"/>
                    </pic:cNvPicPr>
                  </pic:nvPicPr>
                  <pic:blipFill>
                    <a:blip r:embed="rId70"/>
                    <a:stretch>
                      <a:fillRect/>
                    </a:stretch>
                  </pic:blipFill>
                  <pic:spPr>
                    <a:xfrm>
                      <a:off x="0" y="0"/>
                      <a:ext cx="5831205" cy="3537585"/>
                    </a:xfrm>
                    <a:prstGeom prst="rect">
                      <a:avLst/>
                    </a:prstGeom>
                  </pic:spPr>
                </pic:pic>
              </a:graphicData>
            </a:graphic>
          </wp:inline>
        </w:drawing>
      </w:r>
    </w:p>
    <w:p>
      <w:pPr>
        <w:pStyle w:val="6"/>
        <w:ind w:left="0" w:leftChars="0" w:firstLine="0" w:firstLineChars="0"/>
      </w:pPr>
    </w:p>
    <w:p>
      <w:pPr>
        <w:pStyle w:val="6"/>
        <w:ind w:left="0" w:leftChars="0" w:firstLine="0" w:firstLineChars="0"/>
      </w:pPr>
    </w:p>
    <w:p>
      <w:pPr>
        <w:pStyle w:val="6"/>
        <w:ind w:left="0" w:leftChars="0" w:firstLine="0" w:firstLineChars="0"/>
      </w:pPr>
    </w:p>
    <w:p>
      <w:pPr>
        <w:pStyle w:val="6"/>
        <w:ind w:left="0" w:leftChars="0" w:firstLine="0" w:firstLineChars="0"/>
      </w:pPr>
    </w:p>
    <w:p>
      <w:pPr>
        <w:pStyle w:val="6"/>
        <w:ind w:left="0" w:leftChars="0" w:firstLine="0" w:firstLineChars="0"/>
      </w:pPr>
    </w:p>
    <w:p>
      <w:pPr>
        <w:pStyle w:val="6"/>
        <w:ind w:left="0" w:leftChars="0" w:firstLine="0" w:firstLineChars="0"/>
      </w:pPr>
    </w:p>
    <w:p>
      <w:pPr>
        <w:pStyle w:val="6"/>
        <w:ind w:left="0" w:leftChars="0" w:firstLine="0" w:firstLineChars="0"/>
      </w:pPr>
    </w:p>
    <w:p>
      <w:pPr>
        <w:pStyle w:val="6"/>
        <w:ind w:left="0" w:leftChars="0" w:firstLine="0" w:firstLineChars="0"/>
      </w:pPr>
    </w:p>
    <w:p>
      <w:pPr>
        <w:tabs>
          <w:tab w:val="left" w:pos="0"/>
          <w:tab w:val="left" w:pos="6300"/>
        </w:tabs>
        <w:spacing w:line="360" w:lineRule="auto"/>
        <w:jc w:val="center"/>
        <w:rPr>
          <w:rFonts w:hint="eastAsia"/>
          <w:b/>
          <w:sz w:val="30"/>
          <w:szCs w:val="30"/>
          <w:lang w:val="en-US" w:eastAsia="zh-CN"/>
        </w:rPr>
      </w:pPr>
      <w:r>
        <w:rPr>
          <w:rFonts w:hint="eastAsia"/>
          <w:b/>
          <w:sz w:val="30"/>
          <w:szCs w:val="30"/>
          <w:lang w:val="en-US" w:eastAsia="zh-CN"/>
        </w:rPr>
        <w:drawing>
          <wp:inline distT="0" distB="0" distL="114300" distR="114300">
            <wp:extent cx="5831205" cy="3810000"/>
            <wp:effectExtent l="0" t="0" r="17145" b="0"/>
            <wp:docPr id="89" name="图片 89" descr="166968988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1669689886796"/>
                    <pic:cNvPicPr>
                      <a:picLocks noChangeAspect="1"/>
                    </pic:cNvPicPr>
                  </pic:nvPicPr>
                  <pic:blipFill>
                    <a:blip r:embed="rId71"/>
                    <a:stretch>
                      <a:fillRect/>
                    </a:stretch>
                  </pic:blipFill>
                  <pic:spPr>
                    <a:xfrm>
                      <a:off x="0" y="0"/>
                      <a:ext cx="5831205" cy="3810000"/>
                    </a:xfrm>
                    <a:prstGeom prst="rect">
                      <a:avLst/>
                    </a:prstGeom>
                  </pic:spPr>
                </pic:pic>
              </a:graphicData>
            </a:graphic>
          </wp:inline>
        </w:drawing>
      </w:r>
    </w:p>
    <w:p>
      <w:pPr>
        <w:tabs>
          <w:tab w:val="left" w:pos="0"/>
          <w:tab w:val="left" w:pos="6300"/>
        </w:tabs>
        <w:spacing w:line="360" w:lineRule="auto"/>
        <w:jc w:val="center"/>
        <w:rPr>
          <w:rFonts w:hint="eastAsia"/>
          <w:b/>
          <w:sz w:val="30"/>
          <w:szCs w:val="30"/>
          <w:lang w:val="en-US" w:eastAsia="zh-CN"/>
        </w:rPr>
      </w:pPr>
      <w:r>
        <w:drawing>
          <wp:inline distT="0" distB="0" distL="114300" distR="114300">
            <wp:extent cx="5829300" cy="2741295"/>
            <wp:effectExtent l="0" t="0" r="0" b="1905"/>
            <wp:docPr id="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
                    <pic:cNvPicPr>
                      <a:picLocks noChangeAspect="1"/>
                    </pic:cNvPicPr>
                  </pic:nvPicPr>
                  <pic:blipFill>
                    <a:blip r:embed="rId72"/>
                    <a:stretch>
                      <a:fillRect/>
                    </a:stretch>
                  </pic:blipFill>
                  <pic:spPr>
                    <a:xfrm>
                      <a:off x="0" y="0"/>
                      <a:ext cx="5829300" cy="2741295"/>
                    </a:xfrm>
                    <a:prstGeom prst="rect">
                      <a:avLst/>
                    </a:prstGeom>
                    <a:noFill/>
                    <a:ln>
                      <a:noFill/>
                    </a:ln>
                  </pic:spPr>
                </pic:pic>
              </a:graphicData>
            </a:graphic>
          </wp:inline>
        </w:drawing>
      </w:r>
    </w:p>
    <w:p>
      <w:pPr>
        <w:pStyle w:val="4"/>
        <w:bidi w:val="0"/>
        <w:rPr>
          <w:rFonts w:hint="eastAsia"/>
          <w:b/>
          <w:sz w:val="30"/>
          <w:szCs w:val="30"/>
          <w:lang w:eastAsia="zh-CN"/>
        </w:rPr>
      </w:pPr>
      <w:bookmarkStart w:id="129" w:name="_Toc22703"/>
      <w:bookmarkStart w:id="130" w:name="_Toc2592"/>
      <w:bookmarkStart w:id="131" w:name="_Toc11805"/>
      <w:r>
        <w:rPr>
          <w:rFonts w:hint="eastAsia"/>
          <w:b/>
          <w:sz w:val="30"/>
          <w:szCs w:val="30"/>
          <w:lang w:val="en-US" w:eastAsia="zh-CN"/>
        </w:rPr>
        <w:t>7</w:t>
      </w:r>
      <w:r>
        <w:rPr>
          <w:rFonts w:hint="eastAsia"/>
          <w:b/>
          <w:sz w:val="30"/>
          <w:szCs w:val="30"/>
          <w:lang w:val="en-US"/>
        </w:rPr>
        <w:t>.</w:t>
      </w:r>
      <w:r>
        <w:rPr>
          <w:rFonts w:hint="eastAsia"/>
          <w:b/>
          <w:sz w:val="30"/>
          <w:szCs w:val="30"/>
          <w:lang w:val="en-US" w:eastAsia="zh-CN"/>
        </w:rPr>
        <w:t>3</w:t>
      </w:r>
      <w:r>
        <w:rPr>
          <w:rFonts w:hint="eastAsia"/>
          <w:b/>
          <w:sz w:val="30"/>
          <w:szCs w:val="30"/>
          <w:lang w:val="en-US"/>
        </w:rPr>
        <w:t xml:space="preserve"> </w:t>
      </w:r>
      <w:r>
        <w:rPr>
          <w:rFonts w:hint="eastAsia"/>
          <w:b/>
          <w:sz w:val="30"/>
          <w:szCs w:val="30"/>
          <w:lang w:eastAsia="zh-CN"/>
        </w:rPr>
        <w:t>废水</w:t>
      </w:r>
      <w:bookmarkEnd w:id="129"/>
      <w:bookmarkEnd w:id="130"/>
      <w:bookmarkEnd w:id="131"/>
    </w:p>
    <w:p>
      <w:pPr>
        <w:pStyle w:val="13"/>
        <w:spacing w:line="360" w:lineRule="auto"/>
        <w:ind w:firstLine="560" w:firstLineChars="200"/>
        <w:rPr>
          <w:rFonts w:hint="eastAsia"/>
          <w:sz w:val="28"/>
          <w:szCs w:val="28"/>
          <w:lang w:val="en-US"/>
        </w:rPr>
      </w:pPr>
      <w:r>
        <w:rPr>
          <w:rFonts w:hint="eastAsia"/>
          <w:sz w:val="28"/>
          <w:szCs w:val="28"/>
          <w:lang w:eastAsia="zh-CN"/>
        </w:rPr>
        <w:t>废水</w:t>
      </w:r>
      <w:r>
        <w:rPr>
          <w:rFonts w:hint="eastAsia"/>
          <w:sz w:val="28"/>
          <w:szCs w:val="28"/>
        </w:rPr>
        <w:t>监测点位、项目</w:t>
      </w:r>
      <w:r>
        <w:rPr>
          <w:rFonts w:hint="eastAsia"/>
          <w:sz w:val="28"/>
          <w:szCs w:val="28"/>
          <w:lang w:eastAsia="zh-CN"/>
        </w:rPr>
        <w:t>及</w:t>
      </w:r>
      <w:r>
        <w:rPr>
          <w:rFonts w:hint="eastAsia"/>
          <w:sz w:val="28"/>
          <w:szCs w:val="28"/>
        </w:rPr>
        <w:t>频次</w:t>
      </w:r>
      <w:r>
        <w:rPr>
          <w:rFonts w:hint="eastAsia"/>
          <w:sz w:val="28"/>
          <w:szCs w:val="28"/>
          <w:lang w:eastAsia="zh-CN"/>
        </w:rPr>
        <w:t>见表</w:t>
      </w:r>
      <w:r>
        <w:rPr>
          <w:rFonts w:hint="eastAsia"/>
          <w:sz w:val="28"/>
          <w:szCs w:val="28"/>
          <w:lang w:val="en-US" w:eastAsia="zh-CN"/>
        </w:rPr>
        <w:t>7-4</w:t>
      </w:r>
      <w:r>
        <w:rPr>
          <w:rFonts w:hint="eastAsia"/>
          <w:sz w:val="28"/>
          <w:szCs w:val="28"/>
          <w:lang w:val="en-US"/>
        </w:rPr>
        <w:t>。</w:t>
      </w:r>
    </w:p>
    <w:p>
      <w:pPr>
        <w:pStyle w:val="13"/>
        <w:spacing w:line="360" w:lineRule="auto"/>
        <w:ind w:firstLine="562" w:firstLineChars="200"/>
        <w:rPr>
          <w:rFonts w:hint="eastAsia"/>
          <w:sz w:val="28"/>
          <w:szCs w:val="28"/>
          <w:lang w:val="en-US"/>
        </w:rPr>
      </w:pPr>
      <w:r>
        <w:rPr>
          <w:b/>
          <w:sz w:val="28"/>
          <w:szCs w:val="28"/>
        </w:rPr>
        <w:t>表</w:t>
      </w:r>
      <w:r>
        <w:rPr>
          <w:rFonts w:hint="eastAsia"/>
          <w:b/>
          <w:sz w:val="28"/>
          <w:szCs w:val="28"/>
          <w:lang w:val="en-US" w:eastAsia="zh-CN"/>
        </w:rPr>
        <w:t>7-4</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废水</w:t>
      </w:r>
      <w:r>
        <w:rPr>
          <w:rFonts w:hint="eastAsia"/>
          <w:b/>
          <w:spacing w:val="6"/>
          <w:sz w:val="28"/>
          <w:szCs w:val="28"/>
        </w:rPr>
        <w:t>监测因子、点位及频次一览表</w:t>
      </w:r>
    </w:p>
    <w:tbl>
      <w:tblPr>
        <w:tblStyle w:val="19"/>
        <w:tblW w:w="93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2507"/>
        <w:gridCol w:w="2669"/>
        <w:gridCol w:w="25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8" w:hRule="atLeast"/>
          <w:tblHeader/>
          <w:jc w:val="center"/>
        </w:trPr>
        <w:tc>
          <w:tcPr>
            <w:tcW w:w="1626" w:type="dxa"/>
            <w:tcBorders>
              <w:tl2br w:val="nil"/>
              <w:tr2bl w:val="nil"/>
            </w:tcBorders>
            <w:vAlign w:val="center"/>
          </w:tcPr>
          <w:p>
            <w:pPr>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监测类别</w:t>
            </w:r>
          </w:p>
        </w:tc>
        <w:tc>
          <w:tcPr>
            <w:tcW w:w="2507"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w:t>
            </w:r>
            <w:r>
              <w:rPr>
                <w:rFonts w:hint="eastAsia" w:ascii="宋体" w:hAnsi="宋体" w:eastAsia="宋体" w:cs="宋体"/>
                <w:b/>
                <w:bCs/>
                <w:sz w:val="21"/>
                <w:szCs w:val="21"/>
                <w:lang w:eastAsia="zh-CN"/>
              </w:rPr>
              <w:t>点位</w:t>
            </w:r>
          </w:p>
        </w:tc>
        <w:tc>
          <w:tcPr>
            <w:tcW w:w="2669"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w:t>
            </w:r>
            <w:r>
              <w:rPr>
                <w:rFonts w:hint="eastAsia" w:ascii="宋体" w:hAnsi="宋体" w:eastAsia="宋体" w:cs="宋体"/>
                <w:b/>
                <w:bCs/>
                <w:sz w:val="21"/>
                <w:szCs w:val="21"/>
                <w:lang w:eastAsia="zh-CN"/>
              </w:rPr>
              <w:t>因子</w:t>
            </w:r>
          </w:p>
        </w:tc>
        <w:tc>
          <w:tcPr>
            <w:tcW w:w="2538" w:type="dxa"/>
            <w:tcBorders>
              <w:tl2br w:val="nil"/>
              <w:tr2bl w:val="nil"/>
            </w:tcBorders>
            <w:vAlign w:val="center"/>
          </w:tcPr>
          <w:p>
            <w:pPr>
              <w:jc w:val="center"/>
              <w:rPr>
                <w:rFonts w:hint="eastAsia" w:ascii="宋体" w:hAnsi="宋体" w:eastAsia="宋体" w:cs="宋体"/>
                <w:b/>
                <w:bCs/>
                <w:sz w:val="21"/>
                <w:szCs w:val="21"/>
              </w:rPr>
            </w:pPr>
            <w:r>
              <w:rPr>
                <w:rFonts w:hint="eastAsia"/>
                <w:b/>
                <w:bCs/>
                <w:color w:val="000000"/>
                <w:sz w:val="21"/>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26" w:type="dxa"/>
            <w:vMerge w:val="restart"/>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废水</w:t>
            </w:r>
          </w:p>
        </w:tc>
        <w:tc>
          <w:tcPr>
            <w:tcW w:w="2507" w:type="dxa"/>
            <w:vMerge w:val="restart"/>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cs="宋体"/>
                <w:color w:val="auto"/>
                <w:sz w:val="21"/>
                <w:szCs w:val="21"/>
                <w:lang w:val="en-US" w:eastAsia="zh-CN"/>
              </w:rPr>
              <w:t>酚氰污水处理站出口</w:t>
            </w:r>
          </w:p>
        </w:tc>
        <w:tc>
          <w:tcPr>
            <w:tcW w:w="2669" w:type="dxa"/>
            <w:vMerge w:val="restart"/>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氨氮、化学需氧量</w:t>
            </w:r>
            <w:r>
              <w:rPr>
                <w:rFonts w:hint="eastAsia" w:cs="宋体"/>
                <w:color w:val="auto"/>
                <w:sz w:val="21"/>
                <w:szCs w:val="21"/>
                <w:lang w:eastAsia="zh-CN"/>
              </w:rPr>
              <w:t>、悬浮物、挥发酚、石油类、氰化物</w:t>
            </w:r>
          </w:p>
        </w:tc>
        <w:tc>
          <w:tcPr>
            <w:tcW w:w="2538" w:type="dxa"/>
            <w:vMerge w:val="restart"/>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bCs/>
                <w:color w:val="000000"/>
                <w:sz w:val="21"/>
                <w:szCs w:val="21"/>
                <w:lang w:val="en-US" w:eastAsia="zh-CN"/>
              </w:rPr>
              <w:t>4</w:t>
            </w:r>
            <w:r>
              <w:rPr>
                <w:bCs/>
                <w:color w:val="000000"/>
                <w:sz w:val="21"/>
                <w:szCs w:val="21"/>
              </w:rPr>
              <w:t>次/天，</w:t>
            </w:r>
            <w:r>
              <w:rPr>
                <w:rFonts w:hint="eastAsia"/>
                <w:bCs/>
                <w:color w:val="000000"/>
                <w:sz w:val="21"/>
                <w:szCs w:val="21"/>
              </w:rPr>
              <w:t>连续</w:t>
            </w:r>
            <w:r>
              <w:rPr>
                <w:rFonts w:hint="eastAsia"/>
                <w:bCs/>
                <w:color w:val="000000"/>
                <w:sz w:val="21"/>
                <w:szCs w:val="21"/>
                <w:lang w:eastAsia="zh-CN"/>
              </w:rPr>
              <w:t>监</w:t>
            </w:r>
            <w:r>
              <w:rPr>
                <w:rFonts w:hint="eastAsia"/>
                <w:bCs/>
                <w:color w:val="000000"/>
                <w:sz w:val="21"/>
                <w:szCs w:val="21"/>
                <w:lang w:val="en-US"/>
              </w:rPr>
              <w:t>2</w:t>
            </w:r>
            <w:r>
              <w:rPr>
                <w:bCs/>
                <w:color w:val="000000"/>
                <w:sz w:val="21"/>
                <w:szCs w:val="21"/>
              </w:rPr>
              <w:t>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626" w:type="dxa"/>
            <w:vMerge w:val="continue"/>
            <w:tcBorders>
              <w:tl2br w:val="nil"/>
              <w:tr2bl w:val="nil"/>
            </w:tcBorders>
            <w:vAlign w:val="center"/>
          </w:tcPr>
          <w:p>
            <w:pPr>
              <w:jc w:val="center"/>
              <w:rPr>
                <w:rFonts w:hint="eastAsia" w:ascii="宋体" w:hAnsi="宋体" w:eastAsia="宋体" w:cs="宋体"/>
                <w:color w:val="000000"/>
                <w:sz w:val="21"/>
                <w:szCs w:val="21"/>
                <w:lang w:val="en-US" w:eastAsia="zh-CN"/>
              </w:rPr>
            </w:pPr>
          </w:p>
        </w:tc>
        <w:tc>
          <w:tcPr>
            <w:tcW w:w="2507" w:type="dxa"/>
            <w:vMerge w:val="continue"/>
            <w:tcBorders>
              <w:tl2br w:val="nil"/>
              <w:tr2bl w:val="nil"/>
            </w:tcBorders>
            <w:vAlign w:val="center"/>
          </w:tcPr>
          <w:p>
            <w:pPr>
              <w:jc w:val="center"/>
              <w:rPr>
                <w:rFonts w:hint="eastAsia" w:ascii="宋体" w:hAnsi="宋体" w:eastAsia="宋体" w:cs="宋体"/>
                <w:color w:val="000000"/>
                <w:sz w:val="21"/>
                <w:szCs w:val="21"/>
                <w:lang w:val="en-US" w:eastAsia="zh-CN"/>
              </w:rPr>
            </w:pPr>
          </w:p>
        </w:tc>
        <w:tc>
          <w:tcPr>
            <w:tcW w:w="2669" w:type="dxa"/>
            <w:vMerge w:val="continue"/>
            <w:tcBorders>
              <w:tl2br w:val="nil"/>
              <w:tr2bl w:val="nil"/>
            </w:tcBorders>
            <w:vAlign w:val="center"/>
          </w:tcPr>
          <w:p>
            <w:pPr>
              <w:jc w:val="center"/>
              <w:rPr>
                <w:rFonts w:hint="eastAsia" w:ascii="宋体" w:hAnsi="宋体" w:eastAsia="宋体" w:cs="宋体"/>
                <w:color w:val="000000"/>
                <w:sz w:val="21"/>
                <w:szCs w:val="21"/>
                <w:lang w:val="en-US" w:eastAsia="zh-CN"/>
              </w:rPr>
            </w:pPr>
          </w:p>
        </w:tc>
        <w:tc>
          <w:tcPr>
            <w:tcW w:w="2538" w:type="dxa"/>
            <w:vMerge w:val="continue"/>
            <w:tcBorders>
              <w:tl2br w:val="nil"/>
              <w:tr2bl w:val="nil"/>
            </w:tcBorders>
            <w:vAlign w:val="center"/>
          </w:tcPr>
          <w:p>
            <w:pPr>
              <w:jc w:val="center"/>
              <w:rPr>
                <w:rFonts w:hint="eastAsia" w:ascii="宋体" w:hAnsi="宋体" w:eastAsia="宋体" w:cs="宋体"/>
                <w:color w:val="000000"/>
                <w:sz w:val="21"/>
                <w:szCs w:val="21"/>
                <w:lang w:val="en-US" w:eastAsia="zh-CN"/>
              </w:rPr>
            </w:pPr>
          </w:p>
        </w:tc>
      </w:tr>
    </w:tbl>
    <w:p>
      <w:pPr>
        <w:pStyle w:val="4"/>
        <w:bidi w:val="0"/>
        <w:rPr>
          <w:rFonts w:hint="eastAsia"/>
          <w:b/>
          <w:sz w:val="30"/>
          <w:szCs w:val="30"/>
          <w:lang w:eastAsia="zh-CN"/>
        </w:rPr>
      </w:pPr>
      <w:bookmarkStart w:id="132" w:name="_Toc4175"/>
      <w:bookmarkStart w:id="133" w:name="_Toc23087"/>
      <w:bookmarkStart w:id="134" w:name="_Toc27897"/>
      <w:r>
        <w:rPr>
          <w:rFonts w:hint="eastAsia"/>
          <w:b/>
          <w:sz w:val="30"/>
          <w:szCs w:val="30"/>
          <w:lang w:val="en-US" w:eastAsia="zh-CN"/>
        </w:rPr>
        <w:t>7</w:t>
      </w:r>
      <w:r>
        <w:rPr>
          <w:rFonts w:hint="eastAsia"/>
          <w:b/>
          <w:sz w:val="30"/>
          <w:szCs w:val="30"/>
          <w:lang w:val="en-US"/>
        </w:rPr>
        <w:t>.</w:t>
      </w:r>
      <w:r>
        <w:rPr>
          <w:rFonts w:hint="eastAsia"/>
          <w:b/>
          <w:sz w:val="30"/>
          <w:szCs w:val="30"/>
          <w:lang w:val="en-US" w:eastAsia="zh-CN"/>
        </w:rPr>
        <w:t>4</w:t>
      </w:r>
      <w:r>
        <w:rPr>
          <w:rFonts w:hint="eastAsia"/>
          <w:b/>
          <w:sz w:val="30"/>
          <w:szCs w:val="30"/>
          <w:lang w:val="en-US"/>
        </w:rPr>
        <w:t xml:space="preserve"> </w:t>
      </w:r>
      <w:r>
        <w:rPr>
          <w:rFonts w:hint="eastAsia"/>
          <w:b/>
          <w:sz w:val="30"/>
          <w:szCs w:val="30"/>
          <w:lang w:eastAsia="zh-CN"/>
        </w:rPr>
        <w:t>地下水</w:t>
      </w:r>
      <w:bookmarkEnd w:id="132"/>
      <w:bookmarkEnd w:id="133"/>
      <w:bookmarkEnd w:id="134"/>
    </w:p>
    <w:p>
      <w:pPr>
        <w:pStyle w:val="13"/>
        <w:spacing w:line="360" w:lineRule="auto"/>
        <w:ind w:firstLine="560" w:firstLineChars="200"/>
        <w:rPr>
          <w:rFonts w:hint="eastAsia"/>
          <w:sz w:val="28"/>
          <w:szCs w:val="28"/>
          <w:lang w:val="en-US"/>
        </w:rPr>
      </w:pPr>
      <w:r>
        <w:rPr>
          <w:rFonts w:hint="eastAsia"/>
          <w:sz w:val="28"/>
          <w:szCs w:val="28"/>
          <w:lang w:eastAsia="zh-CN"/>
        </w:rPr>
        <w:t>地下水</w:t>
      </w:r>
      <w:r>
        <w:rPr>
          <w:rFonts w:hint="eastAsia"/>
          <w:sz w:val="28"/>
          <w:szCs w:val="28"/>
        </w:rPr>
        <w:t>监测点位、项目</w:t>
      </w:r>
      <w:r>
        <w:rPr>
          <w:rFonts w:hint="eastAsia"/>
          <w:sz w:val="28"/>
          <w:szCs w:val="28"/>
          <w:lang w:eastAsia="zh-CN"/>
        </w:rPr>
        <w:t>及</w:t>
      </w:r>
      <w:r>
        <w:rPr>
          <w:rFonts w:hint="eastAsia"/>
          <w:sz w:val="28"/>
          <w:szCs w:val="28"/>
        </w:rPr>
        <w:t>频次</w:t>
      </w:r>
      <w:r>
        <w:rPr>
          <w:rFonts w:hint="eastAsia"/>
          <w:sz w:val="28"/>
          <w:szCs w:val="28"/>
          <w:lang w:eastAsia="zh-CN"/>
        </w:rPr>
        <w:t>见表</w:t>
      </w:r>
      <w:r>
        <w:rPr>
          <w:rFonts w:hint="eastAsia"/>
          <w:sz w:val="28"/>
          <w:szCs w:val="28"/>
          <w:lang w:val="en-US" w:eastAsia="zh-CN"/>
        </w:rPr>
        <w:t>7-4</w:t>
      </w:r>
      <w:r>
        <w:rPr>
          <w:rFonts w:hint="eastAsia"/>
          <w:sz w:val="28"/>
          <w:szCs w:val="28"/>
          <w:lang w:val="en-US"/>
        </w:rPr>
        <w:t>。</w:t>
      </w:r>
    </w:p>
    <w:p>
      <w:pPr>
        <w:pStyle w:val="13"/>
        <w:spacing w:line="360" w:lineRule="auto"/>
        <w:ind w:firstLine="562" w:firstLineChars="200"/>
        <w:rPr>
          <w:rFonts w:hint="eastAsia"/>
          <w:sz w:val="28"/>
          <w:szCs w:val="28"/>
          <w:lang w:val="en-US"/>
        </w:rPr>
      </w:pPr>
      <w:r>
        <w:rPr>
          <w:b/>
          <w:sz w:val="28"/>
          <w:szCs w:val="28"/>
        </w:rPr>
        <w:t>表</w:t>
      </w:r>
      <w:r>
        <w:rPr>
          <w:rFonts w:hint="eastAsia"/>
          <w:b/>
          <w:sz w:val="28"/>
          <w:szCs w:val="28"/>
          <w:lang w:val="en-US" w:eastAsia="zh-CN"/>
        </w:rPr>
        <w:t>7-5</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地下水</w:t>
      </w:r>
      <w:r>
        <w:rPr>
          <w:rFonts w:hint="eastAsia"/>
          <w:b/>
          <w:spacing w:val="6"/>
          <w:sz w:val="28"/>
          <w:szCs w:val="28"/>
        </w:rPr>
        <w:t>监测因子、点位及频次一览表</w:t>
      </w:r>
    </w:p>
    <w:tbl>
      <w:tblPr>
        <w:tblStyle w:val="19"/>
        <w:tblW w:w="93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1772"/>
        <w:gridCol w:w="4080"/>
        <w:gridCol w:w="22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7" w:hRule="atLeast"/>
          <w:tblHeader/>
          <w:jc w:val="center"/>
        </w:trPr>
        <w:tc>
          <w:tcPr>
            <w:tcW w:w="1193" w:type="dxa"/>
            <w:tcBorders>
              <w:tl2br w:val="nil"/>
              <w:tr2bl w:val="nil"/>
            </w:tcBorders>
            <w:vAlign w:val="center"/>
          </w:tcPr>
          <w:p>
            <w:pPr>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监测类别</w:t>
            </w:r>
          </w:p>
        </w:tc>
        <w:tc>
          <w:tcPr>
            <w:tcW w:w="1772"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w:t>
            </w:r>
            <w:r>
              <w:rPr>
                <w:rFonts w:hint="eastAsia" w:ascii="宋体" w:hAnsi="宋体" w:eastAsia="宋体" w:cs="宋体"/>
                <w:b/>
                <w:bCs/>
                <w:sz w:val="21"/>
                <w:szCs w:val="21"/>
                <w:lang w:eastAsia="zh-CN"/>
              </w:rPr>
              <w:t>点位</w:t>
            </w:r>
          </w:p>
        </w:tc>
        <w:tc>
          <w:tcPr>
            <w:tcW w:w="4080"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w:t>
            </w:r>
            <w:r>
              <w:rPr>
                <w:rFonts w:hint="eastAsia" w:ascii="宋体" w:hAnsi="宋体" w:eastAsia="宋体" w:cs="宋体"/>
                <w:b/>
                <w:bCs/>
                <w:sz w:val="21"/>
                <w:szCs w:val="21"/>
                <w:lang w:eastAsia="zh-CN"/>
              </w:rPr>
              <w:t>因子</w:t>
            </w:r>
          </w:p>
        </w:tc>
        <w:tc>
          <w:tcPr>
            <w:tcW w:w="2295" w:type="dxa"/>
            <w:tcBorders>
              <w:tl2br w:val="nil"/>
              <w:tr2bl w:val="nil"/>
            </w:tcBorders>
            <w:vAlign w:val="center"/>
          </w:tcPr>
          <w:p>
            <w:pPr>
              <w:jc w:val="center"/>
              <w:rPr>
                <w:rFonts w:hint="eastAsia" w:ascii="宋体" w:hAnsi="宋体" w:eastAsia="宋体" w:cs="宋体"/>
                <w:b/>
                <w:bCs/>
                <w:sz w:val="21"/>
                <w:szCs w:val="21"/>
              </w:rPr>
            </w:pPr>
            <w:r>
              <w:rPr>
                <w:rFonts w:hint="eastAsia"/>
                <w:b/>
                <w:bCs/>
                <w:color w:val="000000"/>
                <w:sz w:val="21"/>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1193" w:type="dxa"/>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cs="宋体"/>
                <w:color w:val="auto"/>
                <w:sz w:val="21"/>
                <w:szCs w:val="21"/>
                <w:lang w:val="en-US" w:eastAsia="zh-CN"/>
              </w:rPr>
              <w:t>地下水</w:t>
            </w:r>
          </w:p>
        </w:tc>
        <w:tc>
          <w:tcPr>
            <w:tcW w:w="1772" w:type="dxa"/>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cs="宋体"/>
                <w:color w:val="auto"/>
                <w:sz w:val="21"/>
                <w:szCs w:val="21"/>
                <w:lang w:val="en-US" w:eastAsia="zh-CN"/>
              </w:rPr>
              <w:t>地下水监测井（红果子片区）</w:t>
            </w:r>
          </w:p>
        </w:tc>
        <w:tc>
          <w:tcPr>
            <w:tcW w:w="4080" w:type="dxa"/>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cs="宋体"/>
                <w:color w:val="auto"/>
                <w:sz w:val="21"/>
                <w:szCs w:val="21"/>
                <w:lang w:eastAsia="zh-CN"/>
              </w:rPr>
              <w:t>肉眼可见物、</w:t>
            </w:r>
            <w:r>
              <w:rPr>
                <w:rFonts w:hint="eastAsia" w:cs="宋体"/>
                <w:color w:val="auto"/>
                <w:sz w:val="21"/>
                <w:szCs w:val="21"/>
                <w:lang w:val="en-US" w:eastAsia="zh-CN"/>
              </w:rPr>
              <w:t>pH、总硬度、溶解性总固体、硫酸盐、氯化物、铁、锰、铜、锌、挥发酚类、高锰酸盐指数、硝酸盐、亚硝酸盐、氨氮、氟化物、氰化物、汞、砷、硒、镉、六价铬、铅、总大肠菌群、细菌总数</w:t>
            </w:r>
          </w:p>
        </w:tc>
        <w:tc>
          <w:tcPr>
            <w:tcW w:w="2295" w:type="dxa"/>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bCs/>
                <w:color w:val="000000"/>
                <w:sz w:val="21"/>
                <w:szCs w:val="21"/>
                <w:lang w:val="en-US" w:eastAsia="zh-CN"/>
              </w:rPr>
              <w:t>2</w:t>
            </w:r>
            <w:r>
              <w:rPr>
                <w:bCs/>
                <w:color w:val="000000"/>
                <w:sz w:val="21"/>
                <w:szCs w:val="21"/>
              </w:rPr>
              <w:t>次/天，</w:t>
            </w:r>
            <w:r>
              <w:rPr>
                <w:rFonts w:hint="eastAsia"/>
                <w:bCs/>
                <w:color w:val="000000"/>
                <w:sz w:val="21"/>
                <w:szCs w:val="21"/>
              </w:rPr>
              <w:t>连续</w:t>
            </w:r>
            <w:r>
              <w:rPr>
                <w:rFonts w:hint="eastAsia"/>
                <w:bCs/>
                <w:color w:val="000000"/>
                <w:sz w:val="21"/>
                <w:szCs w:val="21"/>
                <w:lang w:eastAsia="zh-CN"/>
              </w:rPr>
              <w:t>监</w:t>
            </w:r>
            <w:r>
              <w:rPr>
                <w:rFonts w:hint="eastAsia"/>
                <w:bCs/>
                <w:color w:val="000000"/>
                <w:sz w:val="21"/>
                <w:szCs w:val="21"/>
                <w:lang w:val="en-US"/>
              </w:rPr>
              <w:t>2</w:t>
            </w:r>
            <w:r>
              <w:rPr>
                <w:bCs/>
                <w:color w:val="000000"/>
                <w:sz w:val="21"/>
                <w:szCs w:val="21"/>
              </w:rPr>
              <w:t>天</w:t>
            </w:r>
          </w:p>
        </w:tc>
      </w:tr>
    </w:tbl>
    <w:p>
      <w:pPr>
        <w:pStyle w:val="4"/>
        <w:bidi w:val="0"/>
        <w:rPr>
          <w:rFonts w:hint="eastAsia"/>
          <w:b/>
          <w:sz w:val="30"/>
          <w:szCs w:val="30"/>
          <w:lang w:eastAsia="zh-CN"/>
        </w:rPr>
      </w:pPr>
      <w:bookmarkStart w:id="135" w:name="_Toc24122"/>
      <w:bookmarkStart w:id="136" w:name="_Toc19113"/>
      <w:bookmarkStart w:id="137" w:name="_Toc783"/>
      <w:r>
        <w:rPr>
          <w:rFonts w:hint="eastAsia"/>
          <w:b/>
          <w:sz w:val="30"/>
          <w:szCs w:val="30"/>
          <w:lang w:val="en-US" w:eastAsia="zh-CN"/>
        </w:rPr>
        <w:t>7</w:t>
      </w:r>
      <w:r>
        <w:rPr>
          <w:rFonts w:hint="eastAsia"/>
          <w:b/>
          <w:sz w:val="30"/>
          <w:szCs w:val="30"/>
          <w:lang w:val="en-US"/>
        </w:rPr>
        <w:t>.</w:t>
      </w:r>
      <w:r>
        <w:rPr>
          <w:rFonts w:hint="eastAsia"/>
          <w:b/>
          <w:sz w:val="30"/>
          <w:szCs w:val="30"/>
          <w:lang w:val="en-US" w:eastAsia="zh-CN"/>
        </w:rPr>
        <w:t>5</w:t>
      </w:r>
      <w:r>
        <w:rPr>
          <w:rFonts w:hint="eastAsia"/>
          <w:b/>
          <w:sz w:val="30"/>
          <w:szCs w:val="30"/>
          <w:lang w:val="en-US"/>
        </w:rPr>
        <w:t xml:space="preserve"> </w:t>
      </w:r>
      <w:r>
        <w:rPr>
          <w:rFonts w:hint="eastAsia"/>
          <w:b/>
          <w:sz w:val="30"/>
          <w:szCs w:val="30"/>
          <w:lang w:eastAsia="zh-CN"/>
        </w:rPr>
        <w:t>土壤</w:t>
      </w:r>
      <w:bookmarkEnd w:id="135"/>
      <w:bookmarkEnd w:id="136"/>
      <w:bookmarkEnd w:id="137"/>
    </w:p>
    <w:p>
      <w:pPr>
        <w:pStyle w:val="13"/>
        <w:spacing w:line="360" w:lineRule="auto"/>
        <w:ind w:firstLine="560" w:firstLineChars="200"/>
        <w:rPr>
          <w:rFonts w:hint="eastAsia"/>
          <w:sz w:val="28"/>
          <w:szCs w:val="28"/>
          <w:lang w:val="en-US"/>
        </w:rPr>
      </w:pPr>
      <w:r>
        <w:rPr>
          <w:rFonts w:hint="eastAsia"/>
          <w:sz w:val="28"/>
          <w:szCs w:val="28"/>
          <w:lang w:eastAsia="zh-CN"/>
        </w:rPr>
        <w:t>土壤</w:t>
      </w:r>
      <w:r>
        <w:rPr>
          <w:rFonts w:hint="eastAsia"/>
          <w:sz w:val="28"/>
          <w:szCs w:val="28"/>
        </w:rPr>
        <w:t>监测点位、项目</w:t>
      </w:r>
      <w:r>
        <w:rPr>
          <w:rFonts w:hint="eastAsia"/>
          <w:sz w:val="28"/>
          <w:szCs w:val="28"/>
          <w:lang w:eastAsia="zh-CN"/>
        </w:rPr>
        <w:t>及</w:t>
      </w:r>
      <w:r>
        <w:rPr>
          <w:rFonts w:hint="eastAsia"/>
          <w:sz w:val="28"/>
          <w:szCs w:val="28"/>
        </w:rPr>
        <w:t>频次</w:t>
      </w:r>
      <w:r>
        <w:rPr>
          <w:rFonts w:hint="eastAsia"/>
          <w:sz w:val="28"/>
          <w:szCs w:val="28"/>
          <w:lang w:eastAsia="zh-CN"/>
        </w:rPr>
        <w:t>见表</w:t>
      </w:r>
      <w:r>
        <w:rPr>
          <w:rFonts w:hint="eastAsia"/>
          <w:sz w:val="28"/>
          <w:szCs w:val="28"/>
          <w:lang w:val="en-US" w:eastAsia="zh-CN"/>
        </w:rPr>
        <w:t>7-4</w:t>
      </w:r>
      <w:r>
        <w:rPr>
          <w:rFonts w:hint="eastAsia"/>
          <w:sz w:val="28"/>
          <w:szCs w:val="28"/>
          <w:lang w:val="en-US"/>
        </w:rPr>
        <w:t>。</w:t>
      </w:r>
    </w:p>
    <w:p>
      <w:pPr>
        <w:pStyle w:val="13"/>
        <w:spacing w:line="360" w:lineRule="auto"/>
        <w:ind w:firstLine="562" w:firstLineChars="200"/>
        <w:rPr>
          <w:rFonts w:hint="eastAsia"/>
          <w:sz w:val="28"/>
          <w:szCs w:val="28"/>
          <w:lang w:val="en-US"/>
        </w:rPr>
      </w:pPr>
      <w:r>
        <w:rPr>
          <w:b/>
          <w:sz w:val="28"/>
          <w:szCs w:val="28"/>
        </w:rPr>
        <w:t>表</w:t>
      </w:r>
      <w:r>
        <w:rPr>
          <w:rFonts w:hint="eastAsia"/>
          <w:b/>
          <w:sz w:val="28"/>
          <w:szCs w:val="28"/>
          <w:lang w:val="en-US" w:eastAsia="zh-CN"/>
        </w:rPr>
        <w:t>7-6</w:t>
      </w:r>
      <w:r>
        <w:rPr>
          <w:rFonts w:hint="eastAsia"/>
          <w:b/>
          <w:sz w:val="28"/>
          <w:szCs w:val="28"/>
        </w:rPr>
        <w:t xml:space="preserve">    </w:t>
      </w:r>
      <w:r>
        <w:rPr>
          <w:rFonts w:hint="eastAsia"/>
          <w:b/>
          <w:sz w:val="28"/>
          <w:szCs w:val="28"/>
          <w:lang w:val="en-US"/>
        </w:rPr>
        <w:t xml:space="preserve"> </w:t>
      </w:r>
      <w:r>
        <w:rPr>
          <w:rFonts w:hint="eastAsia"/>
          <w:b/>
          <w:sz w:val="28"/>
          <w:szCs w:val="28"/>
          <w:lang w:val="en-US" w:eastAsia="zh-CN"/>
        </w:rPr>
        <w:t xml:space="preserve">     土壤</w:t>
      </w:r>
      <w:r>
        <w:rPr>
          <w:rFonts w:hint="eastAsia"/>
          <w:b/>
          <w:spacing w:val="6"/>
          <w:sz w:val="28"/>
          <w:szCs w:val="28"/>
        </w:rPr>
        <w:t>监测因子、点位及频次一览表</w:t>
      </w:r>
    </w:p>
    <w:tbl>
      <w:tblPr>
        <w:tblStyle w:val="19"/>
        <w:tblW w:w="93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93"/>
        <w:gridCol w:w="2518"/>
        <w:gridCol w:w="3578"/>
        <w:gridCol w:w="205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68" w:hRule="atLeast"/>
          <w:tblHeader/>
          <w:jc w:val="center"/>
        </w:trPr>
        <w:tc>
          <w:tcPr>
            <w:tcW w:w="1193" w:type="dxa"/>
            <w:tcBorders>
              <w:tl2br w:val="nil"/>
              <w:tr2bl w:val="nil"/>
            </w:tcBorders>
            <w:vAlign w:val="center"/>
          </w:tcPr>
          <w:p>
            <w:pPr>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监测类别</w:t>
            </w:r>
          </w:p>
        </w:tc>
        <w:tc>
          <w:tcPr>
            <w:tcW w:w="2518"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w:t>
            </w:r>
            <w:r>
              <w:rPr>
                <w:rFonts w:hint="eastAsia" w:ascii="宋体" w:hAnsi="宋体" w:eastAsia="宋体" w:cs="宋体"/>
                <w:b/>
                <w:bCs/>
                <w:sz w:val="21"/>
                <w:szCs w:val="21"/>
                <w:lang w:eastAsia="zh-CN"/>
              </w:rPr>
              <w:t>点位</w:t>
            </w:r>
          </w:p>
        </w:tc>
        <w:tc>
          <w:tcPr>
            <w:tcW w:w="3578"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w:t>
            </w:r>
            <w:r>
              <w:rPr>
                <w:rFonts w:hint="eastAsia" w:ascii="宋体" w:hAnsi="宋体" w:eastAsia="宋体" w:cs="宋体"/>
                <w:b/>
                <w:bCs/>
                <w:sz w:val="21"/>
                <w:szCs w:val="21"/>
                <w:lang w:eastAsia="zh-CN"/>
              </w:rPr>
              <w:t>因子</w:t>
            </w:r>
          </w:p>
        </w:tc>
        <w:tc>
          <w:tcPr>
            <w:tcW w:w="2051" w:type="dxa"/>
            <w:tcBorders>
              <w:tl2br w:val="nil"/>
              <w:tr2bl w:val="nil"/>
            </w:tcBorders>
            <w:vAlign w:val="center"/>
          </w:tcPr>
          <w:p>
            <w:pPr>
              <w:jc w:val="center"/>
              <w:rPr>
                <w:rFonts w:hint="eastAsia" w:ascii="宋体" w:hAnsi="宋体" w:eastAsia="宋体" w:cs="宋体"/>
                <w:b/>
                <w:bCs/>
                <w:sz w:val="21"/>
                <w:szCs w:val="21"/>
              </w:rPr>
            </w:pPr>
            <w:r>
              <w:rPr>
                <w:rFonts w:hint="eastAsia"/>
                <w:b/>
                <w:bCs/>
                <w:color w:val="000000"/>
                <w:sz w:val="21"/>
                <w:szCs w:val="21"/>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193" w:type="dxa"/>
            <w:vMerge w:val="restart"/>
            <w:tcBorders>
              <w:tl2br w:val="nil"/>
              <w:tr2bl w:val="nil"/>
            </w:tcBorders>
            <w:vAlign w:val="center"/>
          </w:tcPr>
          <w:p>
            <w:pPr>
              <w:jc w:val="center"/>
              <w:rPr>
                <w:rFonts w:hint="eastAsia" w:ascii="宋体" w:hAnsi="宋体" w:eastAsia="宋体" w:cs="宋体"/>
                <w:color w:val="auto"/>
                <w:sz w:val="21"/>
                <w:szCs w:val="21"/>
                <w:lang w:eastAsia="zh-CN"/>
              </w:rPr>
            </w:pPr>
            <w:r>
              <w:rPr>
                <w:rFonts w:hint="eastAsia" w:cs="宋体"/>
                <w:color w:val="auto"/>
                <w:sz w:val="21"/>
                <w:szCs w:val="21"/>
                <w:lang w:val="en-US" w:eastAsia="zh-CN"/>
              </w:rPr>
              <w:t>土壤</w:t>
            </w:r>
          </w:p>
        </w:tc>
        <w:tc>
          <w:tcPr>
            <w:tcW w:w="2518" w:type="dxa"/>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cs="宋体"/>
                <w:color w:val="auto"/>
                <w:sz w:val="21"/>
                <w:szCs w:val="21"/>
                <w:lang w:val="en-US" w:eastAsia="zh-CN"/>
              </w:rPr>
              <w:t>新生焦化厂区1#点</w:t>
            </w:r>
          </w:p>
        </w:tc>
        <w:tc>
          <w:tcPr>
            <w:tcW w:w="3578" w:type="dxa"/>
            <w:vMerge w:val="restart"/>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cs="宋体"/>
                <w:color w:val="auto"/>
                <w:sz w:val="21"/>
                <w:szCs w:val="21"/>
                <w:lang w:val="en-US" w:eastAsia="zh-CN"/>
              </w:rPr>
              <w:t>pH、砷、汞、铜、锌、铅、铬、镍</w:t>
            </w:r>
          </w:p>
        </w:tc>
        <w:tc>
          <w:tcPr>
            <w:tcW w:w="2051" w:type="dxa"/>
            <w:vMerge w:val="restart"/>
            <w:tcBorders>
              <w:tl2br w:val="nil"/>
              <w:tr2bl w:val="nil"/>
            </w:tcBorders>
            <w:vAlign w:val="center"/>
          </w:tcPr>
          <w:p>
            <w:pPr>
              <w:jc w:val="center"/>
              <w:rPr>
                <w:rFonts w:hint="default" w:ascii="宋体" w:hAnsi="宋体" w:eastAsia="宋体" w:cs="宋体"/>
                <w:color w:val="auto"/>
                <w:sz w:val="21"/>
                <w:szCs w:val="21"/>
                <w:lang w:val="en-US" w:eastAsia="zh-CN"/>
              </w:rPr>
            </w:pPr>
            <w:r>
              <w:rPr>
                <w:rFonts w:hint="eastAsia"/>
                <w:bCs/>
                <w:color w:val="000000"/>
                <w:sz w:val="21"/>
                <w:szCs w:val="21"/>
                <w:lang w:val="en-US" w:eastAsia="zh-CN"/>
              </w:rPr>
              <w:t>1</w:t>
            </w:r>
            <w:r>
              <w:rPr>
                <w:bCs/>
                <w:color w:val="000000"/>
                <w:sz w:val="21"/>
                <w:szCs w:val="21"/>
              </w:rPr>
              <w:t>次/天，</w:t>
            </w:r>
            <w:r>
              <w:rPr>
                <w:rFonts w:hint="eastAsia"/>
                <w:bCs/>
                <w:color w:val="000000"/>
                <w:sz w:val="21"/>
                <w:szCs w:val="21"/>
              </w:rPr>
              <w:t>连续</w:t>
            </w:r>
            <w:r>
              <w:rPr>
                <w:rFonts w:hint="eastAsia"/>
                <w:bCs/>
                <w:color w:val="000000"/>
                <w:sz w:val="21"/>
                <w:szCs w:val="21"/>
                <w:lang w:eastAsia="zh-CN"/>
              </w:rPr>
              <w:t>监</w:t>
            </w:r>
            <w:r>
              <w:rPr>
                <w:rFonts w:hint="eastAsia"/>
                <w:bCs/>
                <w:color w:val="000000"/>
                <w:sz w:val="21"/>
                <w:szCs w:val="21"/>
                <w:lang w:val="en-US"/>
              </w:rPr>
              <w:t>2</w:t>
            </w:r>
            <w:r>
              <w:rPr>
                <w:bCs/>
                <w:color w:val="000000"/>
                <w:sz w:val="21"/>
                <w:szCs w:val="21"/>
              </w:rPr>
              <w:t>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193" w:type="dxa"/>
            <w:vMerge w:val="continue"/>
            <w:tcBorders>
              <w:tl2br w:val="nil"/>
              <w:tr2bl w:val="nil"/>
            </w:tcBorders>
            <w:vAlign w:val="center"/>
          </w:tcPr>
          <w:p>
            <w:pPr>
              <w:jc w:val="center"/>
            </w:pPr>
          </w:p>
        </w:tc>
        <w:tc>
          <w:tcPr>
            <w:tcW w:w="2518" w:type="dxa"/>
            <w:tcBorders>
              <w:tl2br w:val="nil"/>
              <w:tr2bl w:val="nil"/>
            </w:tcBorders>
            <w:vAlign w:val="center"/>
          </w:tcPr>
          <w:p>
            <w:pPr>
              <w:jc w:val="center"/>
              <w:rPr>
                <w:rFonts w:hint="eastAsia" w:cs="宋体"/>
                <w:color w:val="auto"/>
                <w:sz w:val="21"/>
                <w:szCs w:val="21"/>
                <w:lang w:val="en-US" w:eastAsia="zh-CN"/>
              </w:rPr>
            </w:pPr>
            <w:r>
              <w:rPr>
                <w:rFonts w:hint="eastAsia" w:cs="宋体"/>
                <w:color w:val="auto"/>
                <w:sz w:val="21"/>
                <w:szCs w:val="21"/>
                <w:lang w:val="en-US" w:eastAsia="zh-CN"/>
              </w:rPr>
              <w:t>新生焦化厂区2#点</w:t>
            </w:r>
          </w:p>
        </w:tc>
        <w:tc>
          <w:tcPr>
            <w:tcW w:w="3578" w:type="dxa"/>
            <w:vMerge w:val="continue"/>
            <w:tcBorders>
              <w:tl2br w:val="nil"/>
              <w:tr2bl w:val="nil"/>
            </w:tcBorders>
            <w:vAlign w:val="center"/>
          </w:tcPr>
          <w:p>
            <w:pPr>
              <w:jc w:val="center"/>
              <w:rPr>
                <w:rFonts w:hint="eastAsia" w:cs="宋体"/>
                <w:color w:val="auto"/>
                <w:sz w:val="21"/>
                <w:szCs w:val="21"/>
                <w:lang w:val="en-US" w:eastAsia="zh-CN"/>
              </w:rPr>
            </w:pPr>
          </w:p>
        </w:tc>
        <w:tc>
          <w:tcPr>
            <w:tcW w:w="2051" w:type="dxa"/>
            <w:vMerge w:val="continue"/>
            <w:tcBorders>
              <w:tl2br w:val="nil"/>
              <w:tr2bl w:val="nil"/>
            </w:tcBorders>
            <w:vAlign w:val="center"/>
          </w:tcPr>
          <w:p>
            <w:pPr>
              <w:jc w:val="center"/>
              <w:rPr>
                <w:rFonts w:hint="eastAsia" w:cs="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193" w:type="dxa"/>
            <w:vMerge w:val="continue"/>
            <w:tcBorders>
              <w:tl2br w:val="nil"/>
              <w:tr2bl w:val="nil"/>
            </w:tcBorders>
            <w:vAlign w:val="center"/>
          </w:tcPr>
          <w:p>
            <w:pPr>
              <w:jc w:val="center"/>
              <w:rPr>
                <w:rFonts w:hint="eastAsia" w:cs="宋体"/>
                <w:color w:val="auto"/>
                <w:sz w:val="21"/>
                <w:szCs w:val="21"/>
                <w:lang w:val="en-US" w:eastAsia="zh-CN"/>
              </w:rPr>
            </w:pPr>
          </w:p>
        </w:tc>
        <w:tc>
          <w:tcPr>
            <w:tcW w:w="2518" w:type="dxa"/>
            <w:tcBorders>
              <w:tl2br w:val="nil"/>
              <w:tr2bl w:val="nil"/>
            </w:tcBorders>
            <w:vAlign w:val="center"/>
          </w:tcPr>
          <w:p>
            <w:pPr>
              <w:jc w:val="center"/>
              <w:rPr>
                <w:rFonts w:hint="eastAsia" w:cs="宋体"/>
                <w:color w:val="auto"/>
                <w:sz w:val="21"/>
                <w:szCs w:val="21"/>
                <w:lang w:val="en-US" w:eastAsia="zh-CN"/>
              </w:rPr>
            </w:pPr>
            <w:r>
              <w:rPr>
                <w:rFonts w:hint="eastAsia" w:cs="宋体"/>
                <w:color w:val="auto"/>
                <w:sz w:val="21"/>
                <w:szCs w:val="21"/>
                <w:lang w:val="en-US" w:eastAsia="zh-CN"/>
              </w:rPr>
              <w:t>新生焦化厂区3#点</w:t>
            </w:r>
          </w:p>
        </w:tc>
        <w:tc>
          <w:tcPr>
            <w:tcW w:w="3578" w:type="dxa"/>
            <w:vMerge w:val="continue"/>
            <w:tcBorders>
              <w:tl2br w:val="nil"/>
              <w:tr2bl w:val="nil"/>
            </w:tcBorders>
            <w:vAlign w:val="center"/>
          </w:tcPr>
          <w:p>
            <w:pPr>
              <w:jc w:val="center"/>
              <w:rPr>
                <w:rFonts w:hint="eastAsia" w:cs="宋体"/>
                <w:color w:val="auto"/>
                <w:sz w:val="21"/>
                <w:szCs w:val="21"/>
                <w:lang w:val="en-US" w:eastAsia="zh-CN"/>
              </w:rPr>
            </w:pPr>
          </w:p>
        </w:tc>
        <w:tc>
          <w:tcPr>
            <w:tcW w:w="2051" w:type="dxa"/>
            <w:vMerge w:val="continue"/>
            <w:tcBorders>
              <w:tl2br w:val="nil"/>
              <w:tr2bl w:val="nil"/>
            </w:tcBorders>
            <w:vAlign w:val="center"/>
          </w:tcPr>
          <w:p>
            <w:pPr>
              <w:jc w:val="center"/>
              <w:rPr>
                <w:rFonts w:hint="eastAsia" w:cs="宋体"/>
                <w:color w:val="auto"/>
                <w:sz w:val="21"/>
                <w:szCs w:val="21"/>
                <w:lang w:val="en-US" w:eastAsia="zh-CN"/>
              </w:rPr>
            </w:pPr>
          </w:p>
        </w:tc>
      </w:tr>
    </w:tbl>
    <w:p>
      <w:pPr>
        <w:pStyle w:val="3"/>
        <w:bidi w:val="0"/>
        <w:rPr>
          <w:rFonts w:hint="eastAsia"/>
          <w:lang w:val="en-US" w:eastAsia="zh-CN"/>
        </w:rPr>
      </w:pPr>
      <w:bookmarkStart w:id="138" w:name="_Toc13945"/>
      <w:bookmarkStart w:id="139" w:name="_Toc32133"/>
      <w:bookmarkStart w:id="140" w:name="_Toc12538"/>
      <w:r>
        <w:rPr>
          <w:rFonts w:hint="eastAsia"/>
          <w:lang w:val="en-US" w:eastAsia="zh-CN"/>
        </w:rPr>
        <w:t>8 质量保证和质量控制</w:t>
      </w:r>
      <w:bookmarkEnd w:id="138"/>
      <w:bookmarkEnd w:id="139"/>
      <w:bookmarkEnd w:id="140"/>
    </w:p>
    <w:p>
      <w:pPr>
        <w:pStyle w:val="4"/>
        <w:bidi w:val="0"/>
        <w:rPr>
          <w:b/>
          <w:sz w:val="30"/>
          <w:szCs w:val="30"/>
        </w:rPr>
      </w:pPr>
      <w:bookmarkStart w:id="141" w:name="_Toc26250"/>
      <w:bookmarkStart w:id="142" w:name="_Toc3627"/>
      <w:bookmarkStart w:id="143" w:name="_Toc21851"/>
      <w:r>
        <w:rPr>
          <w:rFonts w:hint="eastAsia"/>
          <w:b/>
          <w:sz w:val="30"/>
          <w:szCs w:val="30"/>
          <w:lang w:val="en-US" w:eastAsia="zh-CN"/>
        </w:rPr>
        <w:t xml:space="preserve">8.1 </w:t>
      </w:r>
      <w:r>
        <w:rPr>
          <w:rFonts w:hint="eastAsia"/>
          <w:b/>
          <w:sz w:val="30"/>
          <w:szCs w:val="30"/>
          <w:lang w:eastAsia="zh-CN"/>
        </w:rPr>
        <w:t>检</w:t>
      </w:r>
      <w:r>
        <w:rPr>
          <w:rFonts w:hint="eastAsia"/>
          <w:b/>
          <w:sz w:val="30"/>
          <w:szCs w:val="30"/>
        </w:rPr>
        <w:t>测方法及仪器信息</w:t>
      </w:r>
      <w:bookmarkEnd w:id="141"/>
      <w:bookmarkEnd w:id="142"/>
      <w:bookmarkEnd w:id="143"/>
    </w:p>
    <w:p>
      <w:pPr>
        <w:pStyle w:val="5"/>
        <w:bidi w:val="0"/>
        <w:rPr>
          <w:b/>
          <w:bCs/>
          <w:sz w:val="28"/>
          <w:szCs w:val="28"/>
        </w:rPr>
      </w:pPr>
      <w:r>
        <w:rPr>
          <w:rFonts w:hint="eastAsia"/>
          <w:b/>
          <w:sz w:val="30"/>
          <w:szCs w:val="30"/>
          <w:lang w:val="en-US" w:eastAsia="zh-CN"/>
        </w:rPr>
        <w:t>8</w:t>
      </w:r>
      <w:r>
        <w:rPr>
          <w:rFonts w:hint="eastAsia"/>
          <w:b/>
          <w:sz w:val="30"/>
          <w:szCs w:val="30"/>
          <w:lang w:val="en-US"/>
        </w:rPr>
        <w:t>.</w:t>
      </w:r>
      <w:r>
        <w:rPr>
          <w:rFonts w:hint="eastAsia"/>
          <w:b/>
          <w:sz w:val="30"/>
          <w:szCs w:val="30"/>
          <w:lang w:val="en-US" w:eastAsia="zh-CN"/>
        </w:rPr>
        <w:t>1</w:t>
      </w:r>
      <w:r>
        <w:rPr>
          <w:rFonts w:hint="eastAsia"/>
          <w:b/>
          <w:sz w:val="30"/>
          <w:szCs w:val="30"/>
          <w:lang w:val="en-US"/>
        </w:rPr>
        <w:t xml:space="preserve">.1 </w:t>
      </w:r>
      <w:r>
        <w:rPr>
          <w:rFonts w:hint="eastAsia"/>
          <w:b/>
          <w:sz w:val="28"/>
          <w:szCs w:val="28"/>
          <w:lang w:val="en-US"/>
        </w:rPr>
        <w:t>有组织</w:t>
      </w:r>
      <w:r>
        <w:rPr>
          <w:rFonts w:hint="eastAsia"/>
          <w:b/>
          <w:sz w:val="28"/>
          <w:szCs w:val="28"/>
          <w:lang w:val="en-US" w:eastAsia="zh-CN"/>
        </w:rPr>
        <w:t>检</w:t>
      </w:r>
      <w:r>
        <w:rPr>
          <w:rFonts w:hint="eastAsia"/>
          <w:b/>
          <w:bCs/>
          <w:sz w:val="28"/>
          <w:szCs w:val="28"/>
        </w:rPr>
        <w:t>测方法及仪器信息</w:t>
      </w:r>
    </w:p>
    <w:p>
      <w:pPr>
        <w:tabs>
          <w:tab w:val="left" w:pos="1516"/>
        </w:tabs>
        <w:spacing w:line="360" w:lineRule="auto"/>
        <w:ind w:firstLine="560" w:firstLineChars="200"/>
        <w:rPr>
          <w:rFonts w:hint="eastAsia" w:ascii="黑体" w:hAnsi="黑体" w:eastAsia="黑体" w:cs="黑体"/>
          <w:b/>
          <w:sz w:val="28"/>
          <w:szCs w:val="28"/>
        </w:rPr>
      </w:pPr>
      <w:r>
        <w:rPr>
          <w:rFonts w:hint="eastAsia" w:ascii="宋体" w:hAnsi="宋体" w:eastAsia="宋体" w:cs="宋体"/>
          <w:sz w:val="28"/>
          <w:szCs w:val="28"/>
          <w:lang w:eastAsia="zh-CN"/>
        </w:rPr>
        <w:t>有组织废气检测</w:t>
      </w:r>
      <w:r>
        <w:rPr>
          <w:rFonts w:hint="eastAsia" w:ascii="宋体" w:hAnsi="宋体" w:eastAsia="宋体" w:cs="宋体"/>
          <w:sz w:val="28"/>
          <w:szCs w:val="28"/>
        </w:rPr>
        <w:t>方法</w:t>
      </w:r>
      <w:r>
        <w:rPr>
          <w:rFonts w:hint="eastAsia" w:ascii="宋体" w:hAnsi="宋体" w:eastAsia="宋体" w:cs="宋体"/>
          <w:sz w:val="28"/>
          <w:szCs w:val="28"/>
          <w:lang w:eastAsia="zh-CN"/>
        </w:rPr>
        <w:t>及仪器设备一览表</w:t>
      </w:r>
      <w:r>
        <w:rPr>
          <w:rFonts w:hint="eastAsia" w:ascii="宋体" w:hAnsi="宋体" w:eastAsia="宋体" w:cs="宋体"/>
          <w:sz w:val="28"/>
          <w:szCs w:val="28"/>
        </w:rPr>
        <w:t>见</w:t>
      </w:r>
      <w:r>
        <w:rPr>
          <w:rFonts w:hint="eastAsia"/>
          <w:sz w:val="28"/>
          <w:szCs w:val="28"/>
        </w:rPr>
        <w:t>表</w:t>
      </w:r>
      <w:r>
        <w:rPr>
          <w:rFonts w:hint="eastAsia"/>
          <w:sz w:val="28"/>
          <w:szCs w:val="28"/>
          <w:lang w:val="en-US" w:eastAsia="zh-CN"/>
        </w:rPr>
        <w:t>8-1</w:t>
      </w:r>
      <w:r>
        <w:rPr>
          <w:rFonts w:hint="eastAsia"/>
          <w:sz w:val="28"/>
          <w:szCs w:val="28"/>
        </w:rPr>
        <w:t>。</w:t>
      </w:r>
    </w:p>
    <w:p>
      <w:pPr>
        <w:tabs>
          <w:tab w:val="left" w:pos="2864"/>
        </w:tabs>
        <w:spacing w:after="5" w:line="305" w:lineRule="exact"/>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pacing w:val="-60"/>
          <w:sz w:val="28"/>
          <w:szCs w:val="28"/>
        </w:rPr>
        <w:t xml:space="preserve"> </w:t>
      </w:r>
      <w:r>
        <w:rPr>
          <w:rFonts w:hint="eastAsia" w:ascii="黑体" w:hAnsi="黑体" w:eastAsia="黑体" w:cs="黑体"/>
          <w:b/>
          <w:sz w:val="28"/>
          <w:szCs w:val="28"/>
          <w:lang w:val="en-US" w:eastAsia="zh-CN"/>
        </w:rPr>
        <w:t>8-1</w:t>
      </w:r>
      <w:r>
        <w:rPr>
          <w:rFonts w:hint="eastAsia" w:ascii="黑体" w:hAnsi="黑体" w:eastAsia="黑体" w:cs="黑体"/>
          <w:b/>
          <w:sz w:val="28"/>
          <w:szCs w:val="28"/>
        </w:rPr>
        <w:tab/>
      </w:r>
      <w:r>
        <w:rPr>
          <w:rFonts w:hint="eastAsia" w:ascii="黑体" w:hAnsi="黑体" w:eastAsia="黑体" w:cs="黑体"/>
          <w:b/>
          <w:spacing w:val="-60"/>
          <w:sz w:val="28"/>
          <w:szCs w:val="28"/>
          <w:lang w:val="en-US" w:eastAsia="zh-CN"/>
        </w:rPr>
        <w:t>有组织废气检测方法及仪器设备一览表</w:t>
      </w:r>
    </w:p>
    <w:tbl>
      <w:tblPr>
        <w:tblStyle w:val="20"/>
        <w:tblW w:w="93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116"/>
        <w:gridCol w:w="2352"/>
        <w:gridCol w:w="796"/>
        <w:gridCol w:w="2089"/>
        <w:gridCol w:w="224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702"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序号</w:t>
            </w:r>
          </w:p>
        </w:tc>
        <w:tc>
          <w:tcPr>
            <w:tcW w:w="1116"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cs="宋体"/>
                <w:b/>
                <w:bCs/>
                <w:color w:val="auto"/>
                <w:sz w:val="21"/>
                <w:szCs w:val="21"/>
                <w:vertAlign w:val="baseline"/>
                <w:lang w:eastAsia="zh-CN"/>
              </w:rPr>
              <w:t>监</w:t>
            </w:r>
            <w:r>
              <w:rPr>
                <w:rFonts w:hint="eastAsia" w:ascii="宋体" w:hAnsi="宋体" w:eastAsia="宋体" w:cs="宋体"/>
                <w:b/>
                <w:bCs/>
                <w:color w:val="auto"/>
                <w:sz w:val="21"/>
                <w:szCs w:val="21"/>
                <w:vertAlign w:val="baseline"/>
                <w:lang w:eastAsia="zh-CN"/>
              </w:rPr>
              <w:t>测因子</w:t>
            </w:r>
          </w:p>
        </w:tc>
        <w:tc>
          <w:tcPr>
            <w:tcW w:w="2352"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方法名称及来源</w:t>
            </w:r>
          </w:p>
        </w:tc>
        <w:tc>
          <w:tcPr>
            <w:tcW w:w="796"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检出限</w:t>
            </w:r>
          </w:p>
        </w:tc>
        <w:tc>
          <w:tcPr>
            <w:tcW w:w="2089" w:type="dxa"/>
            <w:tcBorders>
              <w:tl2br w:val="nil"/>
              <w:tr2bl w:val="nil"/>
            </w:tcBorders>
            <w:vAlign w:val="center"/>
          </w:tcPr>
          <w:p>
            <w:pPr>
              <w:pStyle w:val="18"/>
              <w:ind w:left="0" w:leftChars="0" w:firstLine="0" w:firstLineChars="0"/>
              <w:jc w:val="center"/>
              <w:rPr>
                <w:rFonts w:hint="default"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eastAsia="zh-CN"/>
              </w:rPr>
              <w:t>仪器名称型号及编号</w:t>
            </w:r>
          </w:p>
        </w:tc>
        <w:tc>
          <w:tcPr>
            <w:tcW w:w="2245" w:type="dxa"/>
            <w:tcBorders>
              <w:tl2br w:val="nil"/>
              <w:tr2bl w:val="nil"/>
            </w:tcBorders>
            <w:vAlign w:val="center"/>
          </w:tcPr>
          <w:p>
            <w:pPr>
              <w:pStyle w:val="18"/>
              <w:ind w:left="0" w:leftChars="0" w:firstLine="0" w:firstLineChars="0"/>
              <w:jc w:val="center"/>
              <w:rPr>
                <w:rFonts w:hint="default"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eastAsia="zh-CN"/>
              </w:rPr>
              <w:t>仪器检定</w:t>
            </w:r>
            <w:r>
              <w:rPr>
                <w:rFonts w:hint="eastAsia" w:ascii="宋体" w:hAnsi="宋体" w:eastAsia="宋体" w:cs="宋体"/>
                <w:b/>
                <w:bCs/>
                <w:color w:val="auto"/>
                <w:sz w:val="21"/>
                <w:szCs w:val="21"/>
                <w:vertAlign w:val="baseline"/>
                <w:lang w:val="en-US" w:eastAsia="zh-CN"/>
              </w:rPr>
              <w:t>/校准有效期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02" w:type="dxa"/>
            <w:vMerge w:val="restart"/>
            <w:tcBorders>
              <w:tl2br w:val="nil"/>
              <w:tr2bl w:val="nil"/>
            </w:tcBorders>
            <w:vAlign w:val="center"/>
          </w:tcPr>
          <w:p>
            <w:pPr>
              <w:pStyle w:val="18"/>
              <w:ind w:left="0" w:leftChars="0" w:firstLine="0" w:firstLineChars="0"/>
              <w:jc w:val="center"/>
              <w:rPr>
                <w:rFonts w:hint="default"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1116" w:type="dxa"/>
            <w:vMerge w:val="restart"/>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eastAsia="zh-CN"/>
              </w:rPr>
              <w:t>颗粒物</w:t>
            </w:r>
          </w:p>
        </w:tc>
        <w:tc>
          <w:tcPr>
            <w:tcW w:w="2352" w:type="dxa"/>
            <w:vMerge w:val="restart"/>
            <w:tcBorders>
              <w:tl2br w:val="nil"/>
              <w:tr2bl w:val="nil"/>
            </w:tcBorders>
            <w:vAlign w:val="center"/>
          </w:tcPr>
          <w:p>
            <w:pPr>
              <w:spacing w:line="240" w:lineRule="auto"/>
              <w:jc w:val="center"/>
              <w:rPr>
                <w:rFonts w:hint="eastAsia" w:ascii="宋体" w:hAnsi="宋体" w:eastAsia="宋体" w:cs="宋体"/>
                <w:color w:val="auto"/>
                <w:sz w:val="21"/>
                <w:szCs w:val="21"/>
                <w:vertAlign w:val="baseline"/>
              </w:rPr>
            </w:pPr>
            <w:r>
              <w:rPr>
                <w:rFonts w:hint="eastAsia" w:ascii="宋体" w:hAnsi="宋体" w:eastAsia="宋体" w:cs="宋体"/>
                <w:color w:val="auto"/>
                <w:spacing w:val="-10"/>
                <w:sz w:val="21"/>
                <w:szCs w:val="21"/>
                <w:lang w:eastAsia="zh-CN"/>
              </w:rPr>
              <w:t>《固定汚染源废气</w:t>
            </w:r>
            <w:r>
              <w:rPr>
                <w:rFonts w:hint="eastAsia" w:ascii="宋体" w:hAnsi="宋体" w:eastAsia="宋体" w:cs="宋体"/>
                <w:color w:val="auto"/>
                <w:spacing w:val="-10"/>
                <w:sz w:val="21"/>
                <w:szCs w:val="21"/>
                <w:lang w:val="en-US" w:eastAsia="zh-CN"/>
              </w:rPr>
              <w:t xml:space="preserve"> </w:t>
            </w:r>
            <w:r>
              <w:rPr>
                <w:rFonts w:hint="eastAsia" w:ascii="宋体" w:hAnsi="宋体" w:eastAsia="宋体" w:cs="宋体"/>
                <w:color w:val="auto"/>
                <w:spacing w:val="-10"/>
                <w:sz w:val="21"/>
                <w:szCs w:val="21"/>
                <w:lang w:eastAsia="zh-CN"/>
              </w:rPr>
              <w:t>低浓度颗粒物测定</w:t>
            </w:r>
            <w:r>
              <w:rPr>
                <w:rFonts w:hint="eastAsia" w:ascii="宋体" w:hAnsi="宋体" w:eastAsia="宋体" w:cs="宋体"/>
                <w:color w:val="auto"/>
                <w:spacing w:val="-10"/>
                <w:sz w:val="21"/>
                <w:szCs w:val="21"/>
                <w:lang w:val="en-US" w:eastAsia="zh-CN"/>
              </w:rPr>
              <w:t xml:space="preserve"> </w:t>
            </w:r>
            <w:r>
              <w:rPr>
                <w:rFonts w:hint="eastAsia" w:ascii="宋体" w:hAnsi="宋体" w:eastAsia="宋体" w:cs="宋体"/>
                <w:color w:val="auto"/>
                <w:spacing w:val="-10"/>
                <w:sz w:val="21"/>
                <w:szCs w:val="21"/>
                <w:lang w:eastAsia="zh-CN"/>
              </w:rPr>
              <w:t>重量法》</w:t>
            </w:r>
            <w:r>
              <w:rPr>
                <w:rFonts w:hint="eastAsia" w:ascii="宋体" w:hAnsi="宋体" w:eastAsia="宋体" w:cs="宋体"/>
                <w:color w:val="auto"/>
                <w:spacing w:val="-10"/>
                <w:sz w:val="21"/>
                <w:szCs w:val="21"/>
                <w:lang w:val="en-US" w:eastAsia="zh-CN"/>
              </w:rPr>
              <w:t>HJ836-2017</w:t>
            </w:r>
          </w:p>
        </w:tc>
        <w:tc>
          <w:tcPr>
            <w:tcW w:w="796" w:type="dxa"/>
            <w:vMerge w:val="restart"/>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w:t>
            </w: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YQ-02</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0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1116"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lang w:eastAsia="zh-CN"/>
              </w:rPr>
            </w:pPr>
          </w:p>
        </w:tc>
        <w:tc>
          <w:tcPr>
            <w:tcW w:w="2352" w:type="dxa"/>
            <w:vMerge w:val="continue"/>
            <w:tcBorders>
              <w:tl2br w:val="nil"/>
              <w:tr2bl w:val="nil"/>
            </w:tcBorders>
            <w:vAlign w:val="center"/>
          </w:tcPr>
          <w:p>
            <w:pPr>
              <w:spacing w:line="240" w:lineRule="auto"/>
              <w:jc w:val="center"/>
              <w:rPr>
                <w:rFonts w:hint="eastAsia" w:ascii="宋体" w:hAnsi="宋体" w:eastAsia="宋体" w:cs="宋体"/>
                <w:color w:val="auto"/>
                <w:spacing w:val="-10"/>
                <w:sz w:val="21"/>
                <w:szCs w:val="21"/>
                <w:lang w:eastAsia="zh-CN"/>
              </w:rPr>
            </w:pPr>
          </w:p>
        </w:tc>
        <w:tc>
          <w:tcPr>
            <w:tcW w:w="796"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YQ-22</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0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1116"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lang w:eastAsia="zh-CN"/>
              </w:rPr>
            </w:pPr>
          </w:p>
        </w:tc>
        <w:tc>
          <w:tcPr>
            <w:tcW w:w="2352" w:type="dxa"/>
            <w:vMerge w:val="continue"/>
            <w:tcBorders>
              <w:tl2br w:val="nil"/>
              <w:tr2bl w:val="nil"/>
            </w:tcBorders>
            <w:vAlign w:val="center"/>
          </w:tcPr>
          <w:p>
            <w:pPr>
              <w:spacing w:line="240" w:lineRule="auto"/>
              <w:jc w:val="center"/>
              <w:rPr>
                <w:rFonts w:hint="eastAsia" w:ascii="宋体" w:hAnsi="宋体" w:eastAsia="宋体" w:cs="宋体"/>
                <w:color w:val="auto"/>
                <w:spacing w:val="-10"/>
                <w:sz w:val="21"/>
                <w:szCs w:val="21"/>
                <w:lang w:eastAsia="zh-CN"/>
              </w:rPr>
            </w:pPr>
          </w:p>
        </w:tc>
        <w:tc>
          <w:tcPr>
            <w:tcW w:w="796"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0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1116"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lang w:eastAsia="zh-CN"/>
              </w:rPr>
            </w:pPr>
          </w:p>
        </w:tc>
        <w:tc>
          <w:tcPr>
            <w:tcW w:w="2352" w:type="dxa"/>
            <w:vMerge w:val="continue"/>
            <w:tcBorders>
              <w:tl2br w:val="nil"/>
              <w:tr2bl w:val="nil"/>
            </w:tcBorders>
            <w:vAlign w:val="center"/>
          </w:tcPr>
          <w:p>
            <w:pPr>
              <w:spacing w:line="240" w:lineRule="auto"/>
              <w:jc w:val="center"/>
              <w:rPr>
                <w:rFonts w:hint="eastAsia" w:ascii="宋体" w:hAnsi="宋体" w:eastAsia="宋体" w:cs="宋体"/>
                <w:color w:val="auto"/>
                <w:spacing w:val="-10"/>
                <w:sz w:val="21"/>
                <w:szCs w:val="21"/>
                <w:lang w:eastAsia="zh-CN"/>
              </w:rPr>
            </w:pPr>
          </w:p>
        </w:tc>
        <w:tc>
          <w:tcPr>
            <w:tcW w:w="796"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便携式大流量低浓度烟尘测试仪3012H-D YQ-30</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0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11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235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79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十万分之一电子天平ES 225SM-DR</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2022.5.26-2023.5.25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70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2</w:t>
            </w:r>
          </w:p>
        </w:tc>
        <w:tc>
          <w:tcPr>
            <w:tcW w:w="1116" w:type="dxa"/>
            <w:vMerge w:val="restart"/>
            <w:tcBorders>
              <w:tl2br w:val="nil"/>
              <w:tr2bl w:val="nil"/>
            </w:tcBorders>
            <w:vAlign w:val="center"/>
          </w:tcPr>
          <w:p>
            <w:pPr>
              <w:spacing w:line="360" w:lineRule="auto"/>
              <w:ind w:left="-140" w:leftChars="-50" w:right="-140" w:rightChars="-50"/>
              <w:jc w:val="center"/>
              <w:rPr>
                <w:rFonts w:ascii="Times New Roman" w:hAnsi="Times New Roman" w:eastAsia="宋体" w:cs="Times New Roman"/>
                <w:color w:val="auto"/>
              </w:rPr>
            </w:pPr>
            <w:r>
              <w:rPr>
                <w:rFonts w:hint="eastAsia" w:ascii="宋体" w:hAnsi="宋体" w:cs="宋体"/>
                <w:color w:val="auto"/>
                <w:sz w:val="21"/>
                <w:szCs w:val="21"/>
              </w:rPr>
              <w:t>二氧化硫</w:t>
            </w:r>
          </w:p>
        </w:tc>
        <w:tc>
          <w:tcPr>
            <w:tcW w:w="2352" w:type="dxa"/>
            <w:vMerge w:val="restart"/>
            <w:tcBorders>
              <w:tl2br w:val="nil"/>
              <w:tr2bl w:val="nil"/>
            </w:tcBorders>
            <w:vAlign w:val="center"/>
          </w:tcPr>
          <w:p>
            <w:pPr>
              <w:pStyle w:val="18"/>
              <w:ind w:left="0" w:leftChars="0" w:firstLine="0" w:firstLineChars="0"/>
              <w:jc w:val="center"/>
              <w:rPr>
                <w:rFonts w:ascii="Times New Roman" w:hAnsi="Times New Roman" w:eastAsia="宋体" w:cs="Times New Roman"/>
                <w:color w:val="auto"/>
              </w:rPr>
            </w:pPr>
            <w:r>
              <w:rPr>
                <w:rFonts w:hint="eastAsia" w:ascii="宋体" w:hAnsi="宋体" w:eastAsia="宋体" w:cs="宋体"/>
                <w:color w:val="auto"/>
                <w:spacing w:val="-10"/>
                <w:kern w:val="2"/>
                <w:sz w:val="21"/>
                <w:szCs w:val="21"/>
                <w:lang w:val="en-US" w:eastAsia="zh-CN" w:bidi="ar-SA"/>
              </w:rPr>
              <w:t>《固定污染源废气 二氧化硫的测定 定电位电解法》 HJ 57-2017</w:t>
            </w:r>
          </w:p>
        </w:tc>
        <w:tc>
          <w:tcPr>
            <w:tcW w:w="796" w:type="dxa"/>
            <w:vMerge w:val="restart"/>
            <w:tcBorders>
              <w:tl2br w:val="nil"/>
              <w:tr2bl w:val="nil"/>
            </w:tcBorders>
            <w:vAlign w:val="center"/>
          </w:tcPr>
          <w:p>
            <w:pPr>
              <w:pStyle w:val="18"/>
              <w:spacing w:line="360" w:lineRule="auto"/>
              <w:ind w:left="0" w:leftChars="0" w:firstLine="0" w:firstLineChars="0"/>
              <w:jc w:val="center"/>
              <w:rPr>
                <w:rFonts w:ascii="Times New Roman" w:hAnsi="Times New Roman" w:eastAsia="宋体" w:cs="Times New Roman"/>
                <w:color w:val="auto"/>
              </w:rPr>
            </w:pPr>
            <w:r>
              <w:rPr>
                <w:rFonts w:hint="eastAsia" w:ascii="宋体" w:hAnsi="宋体" w:cs="宋体"/>
                <w:color w:val="auto"/>
                <w:sz w:val="21"/>
                <w:szCs w:val="21"/>
                <w:lang w:val="en-US" w:eastAsia="zh-CN"/>
              </w:rPr>
              <w:t>3</w:t>
            </w:r>
            <w:r>
              <w:rPr>
                <w:rFonts w:hint="eastAsia" w:ascii="宋体" w:hAnsi="宋体" w:cs="宋体"/>
                <w:color w:val="auto"/>
                <w:sz w:val="21"/>
                <w:szCs w:val="21"/>
              </w:rPr>
              <w:t>mg/m</w:t>
            </w:r>
            <w:r>
              <w:rPr>
                <w:rFonts w:hint="eastAsia" w:ascii="宋体" w:hAnsi="宋体" w:cs="宋体"/>
                <w:color w:val="auto"/>
                <w:sz w:val="21"/>
                <w:szCs w:val="21"/>
                <w:vertAlign w:val="superscript"/>
              </w:rPr>
              <w:t>3</w:t>
            </w: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YQ-02</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0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lang w:val="en-US" w:eastAsia="zh-CN"/>
              </w:rPr>
            </w:pPr>
          </w:p>
        </w:tc>
        <w:tc>
          <w:tcPr>
            <w:tcW w:w="1116" w:type="dxa"/>
            <w:vMerge w:val="continue"/>
            <w:tcBorders>
              <w:tl2br w:val="nil"/>
              <w:tr2bl w:val="nil"/>
            </w:tcBorders>
            <w:vAlign w:val="center"/>
          </w:tcPr>
          <w:p>
            <w:pPr>
              <w:spacing w:line="360" w:lineRule="auto"/>
              <w:ind w:left="-140" w:leftChars="-50" w:right="-140" w:rightChars="-50"/>
              <w:jc w:val="center"/>
              <w:rPr>
                <w:rFonts w:hint="eastAsia" w:ascii="宋体" w:hAnsi="宋体" w:cs="宋体"/>
                <w:color w:val="auto"/>
                <w:sz w:val="21"/>
                <w:szCs w:val="21"/>
              </w:rPr>
            </w:pPr>
          </w:p>
        </w:tc>
        <w:tc>
          <w:tcPr>
            <w:tcW w:w="235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pacing w:val="-10"/>
                <w:kern w:val="2"/>
                <w:sz w:val="21"/>
                <w:szCs w:val="21"/>
                <w:lang w:val="en-US" w:eastAsia="zh-CN" w:bidi="ar-SA"/>
              </w:rPr>
            </w:pPr>
          </w:p>
        </w:tc>
        <w:tc>
          <w:tcPr>
            <w:tcW w:w="796"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cs="宋体"/>
                <w:color w:val="auto"/>
                <w:sz w:val="21"/>
                <w:szCs w:val="21"/>
                <w:lang w:val="en-US" w:eastAsia="zh-CN"/>
              </w:rPr>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YQ-22</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0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lang w:val="en-US" w:eastAsia="zh-CN"/>
              </w:rPr>
            </w:pPr>
          </w:p>
        </w:tc>
        <w:tc>
          <w:tcPr>
            <w:tcW w:w="1116" w:type="dxa"/>
            <w:vMerge w:val="continue"/>
            <w:tcBorders>
              <w:tl2br w:val="nil"/>
              <w:tr2bl w:val="nil"/>
            </w:tcBorders>
            <w:vAlign w:val="center"/>
          </w:tcPr>
          <w:p>
            <w:pPr>
              <w:spacing w:line="360" w:lineRule="auto"/>
              <w:ind w:left="-140" w:leftChars="-50" w:right="-140" w:rightChars="-50"/>
              <w:jc w:val="center"/>
              <w:rPr>
                <w:rFonts w:hint="eastAsia" w:ascii="宋体" w:hAnsi="宋体" w:cs="宋体"/>
                <w:color w:val="auto"/>
                <w:sz w:val="21"/>
                <w:szCs w:val="21"/>
              </w:rPr>
            </w:pPr>
          </w:p>
        </w:tc>
        <w:tc>
          <w:tcPr>
            <w:tcW w:w="235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pacing w:val="-10"/>
                <w:kern w:val="2"/>
                <w:sz w:val="21"/>
                <w:szCs w:val="21"/>
                <w:lang w:val="en-US" w:eastAsia="zh-CN" w:bidi="ar-SA"/>
              </w:rPr>
            </w:pPr>
          </w:p>
        </w:tc>
        <w:tc>
          <w:tcPr>
            <w:tcW w:w="796"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cs="宋体"/>
                <w:color w:val="auto"/>
                <w:sz w:val="21"/>
                <w:szCs w:val="21"/>
                <w:lang w:val="en-US" w:eastAsia="zh-CN"/>
              </w:rPr>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0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3</w:t>
            </w:r>
          </w:p>
        </w:tc>
        <w:tc>
          <w:tcPr>
            <w:tcW w:w="1116" w:type="dxa"/>
            <w:vMerge w:val="restart"/>
            <w:tcBorders>
              <w:tl2br w:val="nil"/>
              <w:tr2bl w:val="nil"/>
            </w:tcBorders>
            <w:vAlign w:val="center"/>
          </w:tcPr>
          <w:p>
            <w:pPr>
              <w:spacing w:line="360" w:lineRule="auto"/>
              <w:ind w:left="-140" w:leftChars="-50" w:right="-140" w:rightChars="-50"/>
              <w:jc w:val="center"/>
              <w:rPr>
                <w:rFonts w:ascii="Times New Roman" w:hAnsi="Times New Roman" w:eastAsia="宋体" w:cs="Times New Roman"/>
                <w:color w:val="auto"/>
              </w:rPr>
            </w:pPr>
            <w:r>
              <w:rPr>
                <w:rFonts w:hint="eastAsia" w:ascii="宋体" w:hAnsi="宋体" w:cs="宋体"/>
                <w:color w:val="auto"/>
                <w:sz w:val="21"/>
                <w:szCs w:val="21"/>
              </w:rPr>
              <w:t>氮氧化物</w:t>
            </w:r>
          </w:p>
        </w:tc>
        <w:tc>
          <w:tcPr>
            <w:tcW w:w="2352" w:type="dxa"/>
            <w:vMerge w:val="restart"/>
            <w:tcBorders>
              <w:tl2br w:val="nil"/>
              <w:tr2bl w:val="nil"/>
            </w:tcBorders>
            <w:vAlign w:val="center"/>
          </w:tcPr>
          <w:p>
            <w:pPr>
              <w:pStyle w:val="18"/>
              <w:ind w:left="0" w:leftChars="0" w:firstLine="0" w:firstLineChars="0"/>
              <w:jc w:val="center"/>
              <w:rPr>
                <w:rFonts w:ascii="Times New Roman" w:hAnsi="Times New Roman" w:eastAsia="宋体" w:cs="Times New Roman"/>
                <w:color w:val="auto"/>
              </w:rPr>
            </w:pPr>
            <w:r>
              <w:rPr>
                <w:rFonts w:hint="eastAsia" w:ascii="宋体" w:hAnsi="宋体" w:eastAsia="宋体" w:cs="宋体"/>
                <w:color w:val="auto"/>
                <w:spacing w:val="-10"/>
                <w:kern w:val="2"/>
                <w:sz w:val="21"/>
                <w:szCs w:val="21"/>
                <w:lang w:val="en-US" w:eastAsia="zh-CN" w:bidi="ar-SA"/>
              </w:rPr>
              <w:t>《固定污染源废气 氮氧化物的测定 定电位电解法》 HJ 693-2014</w:t>
            </w:r>
          </w:p>
        </w:tc>
        <w:tc>
          <w:tcPr>
            <w:tcW w:w="796" w:type="dxa"/>
            <w:vMerge w:val="restart"/>
            <w:tcBorders>
              <w:tl2br w:val="nil"/>
              <w:tr2bl w:val="nil"/>
            </w:tcBorders>
            <w:vAlign w:val="center"/>
          </w:tcPr>
          <w:p>
            <w:pPr>
              <w:pStyle w:val="18"/>
              <w:spacing w:line="360" w:lineRule="auto"/>
              <w:ind w:left="0" w:leftChars="0" w:firstLine="0" w:firstLineChars="0"/>
              <w:jc w:val="center"/>
              <w:rPr>
                <w:rFonts w:ascii="Times New Roman" w:hAnsi="Times New Roman" w:eastAsia="宋体" w:cs="Times New Roman"/>
                <w:color w:val="auto"/>
              </w:rPr>
            </w:pPr>
            <w:r>
              <w:rPr>
                <w:rFonts w:hint="eastAsia" w:ascii="宋体" w:hAnsi="宋体" w:cs="宋体"/>
                <w:color w:val="auto"/>
                <w:sz w:val="21"/>
                <w:szCs w:val="21"/>
                <w:lang w:val="en-US" w:eastAsia="zh-CN"/>
              </w:rPr>
              <w:t>3</w:t>
            </w:r>
            <w:r>
              <w:rPr>
                <w:rFonts w:hint="eastAsia" w:ascii="宋体" w:hAnsi="宋体" w:cs="宋体"/>
                <w:color w:val="auto"/>
                <w:sz w:val="21"/>
                <w:szCs w:val="21"/>
              </w:rPr>
              <w:t>mg/m</w:t>
            </w:r>
            <w:r>
              <w:rPr>
                <w:rFonts w:hint="eastAsia" w:ascii="宋体" w:hAnsi="宋体" w:cs="宋体"/>
                <w:color w:val="auto"/>
                <w:sz w:val="21"/>
                <w:szCs w:val="21"/>
                <w:vertAlign w:val="superscript"/>
              </w:rPr>
              <w:t>3</w:t>
            </w: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YQ-02</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0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lang w:val="en-US" w:eastAsia="zh-CN"/>
              </w:rPr>
            </w:pPr>
          </w:p>
        </w:tc>
        <w:tc>
          <w:tcPr>
            <w:tcW w:w="1116" w:type="dxa"/>
            <w:vMerge w:val="continue"/>
            <w:tcBorders>
              <w:tl2br w:val="nil"/>
              <w:tr2bl w:val="nil"/>
            </w:tcBorders>
            <w:vAlign w:val="center"/>
          </w:tcPr>
          <w:p>
            <w:pPr>
              <w:spacing w:line="360" w:lineRule="auto"/>
              <w:ind w:left="-140" w:leftChars="-50" w:right="-140" w:rightChars="-50"/>
              <w:jc w:val="center"/>
              <w:rPr>
                <w:rFonts w:hint="eastAsia" w:ascii="宋体" w:hAnsi="宋体" w:cs="宋体"/>
                <w:color w:val="auto"/>
                <w:sz w:val="21"/>
                <w:szCs w:val="21"/>
              </w:rPr>
            </w:pPr>
          </w:p>
        </w:tc>
        <w:tc>
          <w:tcPr>
            <w:tcW w:w="235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pacing w:val="-10"/>
                <w:kern w:val="2"/>
                <w:sz w:val="21"/>
                <w:szCs w:val="21"/>
                <w:lang w:val="en-US" w:eastAsia="zh-CN" w:bidi="ar-SA"/>
              </w:rPr>
            </w:pPr>
          </w:p>
        </w:tc>
        <w:tc>
          <w:tcPr>
            <w:tcW w:w="796"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cs="宋体"/>
                <w:color w:val="auto"/>
                <w:sz w:val="21"/>
                <w:szCs w:val="21"/>
                <w:lang w:val="en-US" w:eastAsia="zh-CN"/>
              </w:rPr>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YQ-22</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0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lang w:val="en-US" w:eastAsia="zh-CN"/>
              </w:rPr>
            </w:pPr>
          </w:p>
        </w:tc>
        <w:tc>
          <w:tcPr>
            <w:tcW w:w="1116" w:type="dxa"/>
            <w:vMerge w:val="continue"/>
            <w:tcBorders>
              <w:tl2br w:val="nil"/>
              <w:tr2bl w:val="nil"/>
            </w:tcBorders>
            <w:vAlign w:val="center"/>
          </w:tcPr>
          <w:p>
            <w:pPr>
              <w:spacing w:line="360" w:lineRule="auto"/>
              <w:ind w:left="-140" w:leftChars="-50" w:right="-140" w:rightChars="-50"/>
              <w:jc w:val="center"/>
              <w:rPr>
                <w:rFonts w:hint="eastAsia" w:ascii="宋体" w:hAnsi="宋体" w:cs="宋体"/>
                <w:color w:val="auto"/>
                <w:sz w:val="21"/>
                <w:szCs w:val="21"/>
              </w:rPr>
            </w:pPr>
          </w:p>
        </w:tc>
        <w:tc>
          <w:tcPr>
            <w:tcW w:w="235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pacing w:val="-10"/>
                <w:kern w:val="2"/>
                <w:sz w:val="21"/>
                <w:szCs w:val="21"/>
                <w:lang w:val="en-US" w:eastAsia="zh-CN" w:bidi="ar-SA"/>
              </w:rPr>
            </w:pPr>
          </w:p>
        </w:tc>
        <w:tc>
          <w:tcPr>
            <w:tcW w:w="796"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cs="宋体"/>
                <w:color w:val="auto"/>
                <w:sz w:val="21"/>
                <w:szCs w:val="21"/>
                <w:lang w:val="en-US" w:eastAsia="zh-CN"/>
              </w:rPr>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702" w:type="dxa"/>
            <w:vMerge w:val="restart"/>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cs="宋体"/>
                <w:color w:val="auto"/>
                <w:sz w:val="21"/>
                <w:szCs w:val="21"/>
                <w:vertAlign w:val="baseline"/>
                <w:lang w:val="en-US" w:eastAsia="zh-CN"/>
              </w:rPr>
              <w:t>4</w:t>
            </w:r>
          </w:p>
        </w:tc>
        <w:tc>
          <w:tcPr>
            <w:tcW w:w="111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color w:val="auto"/>
                <w:lang w:eastAsia="zh-CN"/>
              </w:rPr>
              <w:t>氨</w:t>
            </w:r>
          </w:p>
        </w:tc>
        <w:tc>
          <w:tcPr>
            <w:tcW w:w="235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vertAlign w:val="baseline"/>
                <w:lang w:eastAsia="zh-CN"/>
              </w:rPr>
            </w:pPr>
            <w:r>
              <w:rPr>
                <w:rFonts w:hint="eastAsia"/>
                <w:color w:val="auto"/>
                <w:lang w:eastAsia="zh-CN"/>
              </w:rPr>
              <w:t>《环境空气和废气</w:t>
            </w:r>
            <w:r>
              <w:rPr>
                <w:rFonts w:hint="eastAsia"/>
                <w:color w:val="auto"/>
                <w:lang w:val="en-US" w:eastAsia="zh-CN"/>
              </w:rPr>
              <w:t xml:space="preserve"> 氨的测定 纳氏试剂分光光度法</w:t>
            </w:r>
            <w:r>
              <w:rPr>
                <w:rFonts w:hint="eastAsia"/>
                <w:color w:val="auto"/>
                <w:lang w:eastAsia="zh-CN"/>
              </w:rPr>
              <w:t>》</w:t>
            </w:r>
            <w:r>
              <w:rPr>
                <w:rFonts w:hint="eastAsia"/>
                <w:color w:val="auto"/>
                <w:lang w:val="en-US" w:eastAsia="zh-CN"/>
              </w:rPr>
              <w:t>HJ 533-2009</w:t>
            </w:r>
          </w:p>
        </w:tc>
        <w:tc>
          <w:tcPr>
            <w:tcW w:w="796" w:type="dxa"/>
            <w:vMerge w:val="restart"/>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lang w:val="en-US" w:eastAsia="zh-CN"/>
              </w:rPr>
            </w:pPr>
            <w:r>
              <w:rPr>
                <w:rFonts w:hint="eastAsia"/>
                <w:color w:val="auto"/>
                <w:lang w:val="en-US" w:eastAsia="zh-CN"/>
              </w:rPr>
              <w:t>0.01</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cs="宋体"/>
                <w:color w:val="auto"/>
                <w:sz w:val="21"/>
                <w:szCs w:val="21"/>
              </w:rPr>
              <w:t>mg/m</w:t>
            </w:r>
            <w:r>
              <w:rPr>
                <w:rFonts w:hint="eastAsia" w:ascii="宋体" w:hAnsi="宋体" w:cs="宋体"/>
                <w:color w:val="auto"/>
                <w:sz w:val="21"/>
                <w:szCs w:val="21"/>
                <w:vertAlign w:val="superscript"/>
              </w:rPr>
              <w:t>3</w:t>
            </w: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70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111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235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79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可见分光光度计L3S</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70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eastAsia="宋体"/>
                <w:lang w:val="en-US" w:eastAsia="zh-CN"/>
              </w:rPr>
            </w:pPr>
            <w:r>
              <w:rPr>
                <w:rFonts w:hint="eastAsia"/>
                <w:lang w:val="en-US" w:eastAsia="zh-CN"/>
              </w:rPr>
              <w:t>5</w:t>
            </w:r>
          </w:p>
        </w:tc>
        <w:tc>
          <w:tcPr>
            <w:tcW w:w="1116" w:type="dxa"/>
            <w:vMerge w:val="restart"/>
            <w:tcBorders>
              <w:tl2br w:val="nil"/>
              <w:tr2bl w:val="nil"/>
            </w:tcBorders>
            <w:vAlign w:val="center"/>
          </w:tcPr>
          <w:p>
            <w:pPr>
              <w:spacing w:line="360" w:lineRule="auto"/>
              <w:ind w:left="-140" w:leftChars="-50" w:right="-140" w:rightChars="-50"/>
              <w:jc w:val="center"/>
              <w:rPr>
                <w:rFonts w:hint="eastAsia" w:eastAsia="宋体"/>
                <w:lang w:eastAsia="zh-CN"/>
              </w:rPr>
            </w:pPr>
            <w:r>
              <w:rPr>
                <w:rFonts w:hint="eastAsia" w:ascii="宋体" w:hAnsi="宋体" w:eastAsia="宋体" w:cs="宋体"/>
                <w:color w:val="auto"/>
                <w:sz w:val="21"/>
                <w:szCs w:val="21"/>
                <w:lang w:eastAsia="zh-CN"/>
              </w:rPr>
              <w:t>硫化氢</w:t>
            </w:r>
          </w:p>
        </w:tc>
        <w:tc>
          <w:tcPr>
            <w:tcW w:w="2352" w:type="dxa"/>
            <w:vMerge w:val="restart"/>
            <w:tcBorders>
              <w:tl2br w:val="nil"/>
              <w:tr2bl w:val="nil"/>
            </w:tcBorders>
            <w:vAlign w:val="center"/>
          </w:tcPr>
          <w:p>
            <w:pPr>
              <w:spacing w:line="240" w:lineRule="auto"/>
              <w:jc w:val="center"/>
            </w:pPr>
            <w:r>
              <w:rPr>
                <w:rFonts w:hint="eastAsia" w:ascii="宋体" w:hAnsi="宋体" w:eastAsia="宋体" w:cs="宋体"/>
                <w:color w:val="auto"/>
                <w:spacing w:val="-10"/>
                <w:szCs w:val="21"/>
                <w:lang w:eastAsia="zh-CN"/>
              </w:rPr>
              <w:t>环境空气</w:t>
            </w:r>
            <w:r>
              <w:rPr>
                <w:rFonts w:hint="eastAsia" w:ascii="宋体" w:hAnsi="宋体" w:eastAsia="宋体" w:cs="宋体"/>
                <w:color w:val="auto"/>
                <w:spacing w:val="-10"/>
                <w:szCs w:val="21"/>
                <w:lang w:val="en-US" w:eastAsia="zh-CN"/>
              </w:rPr>
              <w:t xml:space="preserve"> 硫化氢 亚甲蓝分光光度法 《空气和废气监测分析方法》（第四版）国家环境保护总局（2003年）</w:t>
            </w:r>
          </w:p>
        </w:tc>
        <w:tc>
          <w:tcPr>
            <w:tcW w:w="796" w:type="dxa"/>
            <w:vMerge w:val="restart"/>
            <w:tcBorders>
              <w:tl2br w:val="nil"/>
              <w:tr2bl w:val="nil"/>
            </w:tcBorders>
            <w:vAlign w:val="center"/>
          </w:tcPr>
          <w:p>
            <w:pPr>
              <w:pStyle w:val="18"/>
              <w:spacing w:line="240" w:lineRule="auto"/>
              <w:ind w:left="0" w:leftChars="0" w:firstLine="0" w:firstLineChars="0"/>
              <w:jc w:val="center"/>
              <w:rPr>
                <w:rFonts w:hint="eastAsia" w:ascii="宋体" w:hAnsi="宋体" w:eastAsia="宋体" w:cs="宋体"/>
                <w:color w:val="000000"/>
                <w:sz w:val="21"/>
                <w:szCs w:val="21"/>
                <w:vertAlign w:val="baseline"/>
                <w:lang w:val="en-US" w:eastAsia="zh-CN"/>
              </w:rPr>
            </w:pPr>
          </w:p>
          <w:p>
            <w:pPr>
              <w:pStyle w:val="18"/>
              <w:spacing w:line="240" w:lineRule="auto"/>
              <w:ind w:left="0" w:leftChars="0" w:firstLine="0" w:firstLineChars="0"/>
              <w:jc w:val="center"/>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0.001</w:t>
            </w:r>
          </w:p>
          <w:p>
            <w:pPr>
              <w:pStyle w:val="18"/>
              <w:spacing w:line="240" w:lineRule="auto"/>
              <w:ind w:left="0" w:leftChars="0" w:firstLine="0" w:firstLineChars="0"/>
              <w:jc w:val="center"/>
              <w:rPr>
                <w:rFonts w:hint="eastAsia" w:eastAsia="宋体"/>
                <w:lang w:val="en-US" w:eastAsia="zh-CN"/>
              </w:rPr>
            </w:pPr>
            <w:r>
              <w:rPr>
                <w:rFonts w:hint="eastAsia" w:ascii="宋体" w:hAnsi="宋体" w:eastAsia="宋体" w:cs="宋体"/>
                <w:color w:val="000000"/>
                <w:sz w:val="21"/>
                <w:szCs w:val="21"/>
              </w:rPr>
              <w:t>mg/m</w:t>
            </w:r>
            <w:r>
              <w:rPr>
                <w:rFonts w:hint="eastAsia" w:ascii="宋体" w:hAnsi="宋体" w:eastAsia="宋体" w:cs="宋体"/>
                <w:color w:val="000000"/>
                <w:sz w:val="21"/>
                <w:szCs w:val="21"/>
                <w:vertAlign w:val="superscript"/>
              </w:rPr>
              <w:t>3</w:t>
            </w: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45" w:type="dxa"/>
            <w:tcBorders>
              <w:tl2br w:val="nil"/>
              <w:tr2bl w:val="nil"/>
            </w:tcBorders>
            <w:vAlign w:val="center"/>
          </w:tcPr>
          <w:p>
            <w:pPr>
              <w:widowControl/>
              <w:ind w:left="95" w:leftChars="0" w:hanging="95" w:hangingChars="50"/>
              <w:jc w:val="center"/>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0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lang w:val="en-US" w:eastAsia="zh-CN"/>
              </w:rPr>
            </w:pPr>
          </w:p>
        </w:tc>
        <w:tc>
          <w:tcPr>
            <w:tcW w:w="111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lang w:eastAsia="zh-CN"/>
              </w:rPr>
            </w:pPr>
          </w:p>
        </w:tc>
        <w:tc>
          <w:tcPr>
            <w:tcW w:w="235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79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可见分光光度计L3S</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2022.08.22-2023.8.21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70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lang w:val="en-US" w:eastAsia="zh-CN"/>
              </w:rPr>
            </w:pPr>
            <w:r>
              <w:rPr>
                <w:rFonts w:hint="eastAsia"/>
                <w:lang w:val="en-US" w:eastAsia="zh-CN"/>
              </w:rPr>
              <w:t>6</w:t>
            </w:r>
          </w:p>
        </w:tc>
        <w:tc>
          <w:tcPr>
            <w:tcW w:w="111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r>
              <w:rPr>
                <w:rFonts w:hint="eastAsia"/>
                <w:lang w:eastAsia="zh-CN"/>
              </w:rPr>
              <w:t>苯并芘</w:t>
            </w:r>
          </w:p>
        </w:tc>
        <w:tc>
          <w:tcPr>
            <w:tcW w:w="235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r>
              <w:rPr>
                <w:rFonts w:hint="eastAsia" w:ascii="宋体" w:hAnsi="宋体" w:eastAsia="宋体" w:cs="宋体"/>
                <w:color w:val="auto"/>
                <w:sz w:val="21"/>
                <w:szCs w:val="21"/>
                <w:vertAlign w:val="baseline"/>
                <w:lang w:val="en-US" w:eastAsia="zh-CN"/>
              </w:rPr>
              <w:t>《固定污染源排气中</w:t>
            </w:r>
            <w:r>
              <w:rPr>
                <w:rFonts w:hint="eastAsia" w:cs="宋体"/>
                <w:color w:val="auto"/>
                <w:sz w:val="21"/>
                <w:szCs w:val="21"/>
                <w:vertAlign w:val="baseline"/>
                <w:lang w:val="en-US" w:eastAsia="zh-CN"/>
              </w:rPr>
              <w:t>苯并（a）芘</w:t>
            </w:r>
            <w:r>
              <w:rPr>
                <w:rFonts w:hint="eastAsia" w:ascii="宋体" w:hAnsi="宋体" w:eastAsia="宋体" w:cs="宋体"/>
                <w:color w:val="auto"/>
                <w:sz w:val="21"/>
                <w:szCs w:val="21"/>
                <w:vertAlign w:val="baseline"/>
                <w:lang w:val="en-US" w:eastAsia="zh-CN"/>
              </w:rPr>
              <w:t xml:space="preserve">的测定 </w:t>
            </w:r>
            <w:r>
              <w:rPr>
                <w:rFonts w:hint="eastAsia" w:cs="宋体"/>
                <w:color w:val="auto"/>
                <w:sz w:val="21"/>
                <w:szCs w:val="21"/>
                <w:vertAlign w:val="baseline"/>
                <w:lang w:val="en-US" w:eastAsia="zh-CN"/>
              </w:rPr>
              <w:t>高效液相色谱法</w:t>
            </w:r>
            <w:r>
              <w:rPr>
                <w:rFonts w:hint="eastAsia" w:ascii="宋体" w:hAnsi="宋体" w:eastAsia="宋体" w:cs="宋体"/>
                <w:color w:val="auto"/>
                <w:sz w:val="21"/>
                <w:szCs w:val="21"/>
                <w:vertAlign w:val="baseline"/>
                <w:lang w:val="en-US" w:eastAsia="zh-CN"/>
              </w:rPr>
              <w:t>》 HJ/T</w:t>
            </w:r>
            <w:r>
              <w:rPr>
                <w:rFonts w:hint="eastAsia" w:cs="宋体"/>
                <w:color w:val="auto"/>
                <w:sz w:val="21"/>
                <w:szCs w:val="21"/>
                <w:vertAlign w:val="baseline"/>
                <w:lang w:val="en-US" w:eastAsia="zh-CN"/>
              </w:rPr>
              <w:t xml:space="preserve"> </w:t>
            </w:r>
            <w:r>
              <w:rPr>
                <w:rFonts w:hint="eastAsia" w:ascii="宋体" w:hAnsi="宋体" w:eastAsia="宋体" w:cs="宋体"/>
                <w:color w:val="auto"/>
                <w:sz w:val="21"/>
                <w:szCs w:val="21"/>
                <w:vertAlign w:val="baseline"/>
                <w:lang w:val="en-US" w:eastAsia="zh-CN"/>
              </w:rPr>
              <w:t>4</w:t>
            </w:r>
            <w:r>
              <w:rPr>
                <w:rFonts w:hint="eastAsia" w:cs="宋体"/>
                <w:color w:val="auto"/>
                <w:sz w:val="21"/>
                <w:szCs w:val="21"/>
                <w:vertAlign w:val="baseline"/>
                <w:lang w:val="en-US" w:eastAsia="zh-CN"/>
              </w:rPr>
              <w:t>0</w:t>
            </w:r>
            <w:r>
              <w:rPr>
                <w:rFonts w:hint="eastAsia" w:ascii="宋体" w:hAnsi="宋体" w:eastAsia="宋体" w:cs="宋体"/>
                <w:color w:val="auto"/>
                <w:sz w:val="21"/>
                <w:szCs w:val="21"/>
                <w:vertAlign w:val="baseline"/>
                <w:lang w:val="en-US" w:eastAsia="zh-CN"/>
              </w:rPr>
              <w:t>-1999</w:t>
            </w:r>
          </w:p>
        </w:tc>
        <w:tc>
          <w:tcPr>
            <w:tcW w:w="79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r>
              <w:rPr>
                <w:rFonts w:hint="eastAsia"/>
                <w:lang w:val="en-US" w:eastAsia="zh-CN"/>
              </w:rPr>
              <w:t>2ng/</w:t>
            </w:r>
            <w:r>
              <w:rPr>
                <w:rFonts w:hint="eastAsia" w:ascii="宋体" w:hAnsi="宋体" w:eastAsia="宋体" w:cs="宋体"/>
                <w:color w:val="auto"/>
                <w:sz w:val="21"/>
                <w:szCs w:val="21"/>
              </w:rPr>
              <w:t>m</w:t>
            </w:r>
            <w:r>
              <w:rPr>
                <w:rFonts w:hint="eastAsia" w:ascii="宋体" w:hAnsi="宋体" w:eastAsia="宋体" w:cs="宋体"/>
                <w:color w:val="auto"/>
                <w:sz w:val="21"/>
                <w:szCs w:val="21"/>
                <w:vertAlign w:val="superscript"/>
              </w:rPr>
              <w:t>3</w:t>
            </w: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便携式大流量低浓度烟尘测试仪3012H-D YQ-30</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0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111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235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79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p>
        </w:tc>
        <w:tc>
          <w:tcPr>
            <w:tcW w:w="20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1220液相色谱仪</w:t>
            </w:r>
          </w:p>
        </w:tc>
        <w:tc>
          <w:tcPr>
            <w:tcW w:w="2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2021.10.15-2023.10.14</w:t>
            </w:r>
          </w:p>
        </w:tc>
      </w:tr>
    </w:tbl>
    <w:p>
      <w:pPr>
        <w:rPr>
          <w:sz w:val="2"/>
          <w:szCs w:val="2"/>
        </w:rPr>
      </w:pPr>
      <w:r>
        <w:rPr>
          <w:rFonts w:hint="eastAsia"/>
          <w:lang w:val="en-US"/>
        </w:rPr>
        <w:t xml:space="preserve"> </w:t>
      </w:r>
    </w:p>
    <w:p>
      <w:pPr>
        <w:pStyle w:val="5"/>
        <w:bidi w:val="0"/>
        <w:rPr>
          <w:lang w:val="en-US"/>
        </w:rPr>
      </w:pPr>
      <w:r>
        <w:rPr>
          <w:rFonts w:hint="eastAsia"/>
          <w:lang w:val="en-US" w:eastAsia="zh-CN"/>
        </w:rPr>
        <w:t>8.1</w:t>
      </w:r>
      <w:r>
        <w:rPr>
          <w:rFonts w:hint="eastAsia"/>
          <w:lang w:val="en-US"/>
        </w:rPr>
        <w:t>.2 无组织检测方法及仪器信息</w:t>
      </w:r>
    </w:p>
    <w:p>
      <w:pPr>
        <w:spacing w:line="360" w:lineRule="auto"/>
        <w:ind w:firstLine="560" w:firstLineChars="200"/>
        <w:rPr>
          <w:color w:val="000000"/>
          <w:sz w:val="28"/>
          <w:szCs w:val="28"/>
          <w:lang w:val="en-US"/>
        </w:rPr>
      </w:pPr>
      <w:r>
        <w:rPr>
          <w:rFonts w:hint="eastAsia"/>
          <w:color w:val="000000"/>
          <w:sz w:val="28"/>
          <w:szCs w:val="28"/>
        </w:rPr>
        <w:t>废气无组织排放采样分析方法执行《大气污染物无组织排放监测技术导则》</w:t>
      </w:r>
      <w:r>
        <w:rPr>
          <w:rFonts w:hint="eastAsia"/>
          <w:color w:val="000000"/>
          <w:spacing w:val="-20"/>
          <w:sz w:val="28"/>
          <w:szCs w:val="28"/>
        </w:rPr>
        <w:t>（HJ/T55-2000）</w:t>
      </w:r>
      <w:r>
        <w:rPr>
          <w:rFonts w:hint="eastAsia"/>
          <w:color w:val="000000"/>
          <w:sz w:val="28"/>
          <w:szCs w:val="28"/>
        </w:rPr>
        <w:t>的规定，</w:t>
      </w:r>
      <w:r>
        <w:rPr>
          <w:rFonts w:hint="eastAsia" w:ascii="宋体" w:hAnsi="宋体" w:eastAsia="宋体" w:cs="宋体"/>
          <w:color w:val="000000"/>
          <w:sz w:val="28"/>
          <w:szCs w:val="28"/>
        </w:rPr>
        <w:t>废气无组织排放</w:t>
      </w:r>
      <w:r>
        <w:rPr>
          <w:rFonts w:hint="eastAsia" w:cs="宋体"/>
          <w:color w:val="000000"/>
          <w:sz w:val="28"/>
          <w:szCs w:val="28"/>
          <w:lang w:eastAsia="zh-CN"/>
        </w:rPr>
        <w:t>检</w:t>
      </w:r>
      <w:r>
        <w:rPr>
          <w:rFonts w:hint="eastAsia" w:ascii="宋体" w:hAnsi="宋体" w:eastAsia="宋体" w:cs="宋体"/>
          <w:color w:val="000000"/>
          <w:sz w:val="28"/>
          <w:szCs w:val="28"/>
          <w:lang w:eastAsia="zh-CN"/>
        </w:rPr>
        <w:t>测</w:t>
      </w:r>
      <w:r>
        <w:rPr>
          <w:rFonts w:hint="eastAsia" w:ascii="宋体" w:hAnsi="宋体" w:eastAsia="宋体" w:cs="宋体"/>
          <w:color w:val="000000"/>
          <w:sz w:val="28"/>
          <w:szCs w:val="28"/>
        </w:rPr>
        <w:t>方法</w:t>
      </w:r>
      <w:r>
        <w:rPr>
          <w:rFonts w:hint="eastAsia" w:ascii="宋体" w:hAnsi="宋体" w:eastAsia="宋体" w:cs="宋体"/>
          <w:color w:val="000000"/>
          <w:sz w:val="28"/>
          <w:szCs w:val="28"/>
          <w:lang w:eastAsia="zh-CN"/>
        </w:rPr>
        <w:t>及仪器设备一览表</w:t>
      </w:r>
      <w:r>
        <w:rPr>
          <w:rFonts w:hint="eastAsia" w:ascii="宋体" w:hAnsi="宋体" w:eastAsia="宋体" w:cs="宋体"/>
          <w:color w:val="000000"/>
          <w:sz w:val="28"/>
          <w:szCs w:val="28"/>
        </w:rPr>
        <w:t>见表</w:t>
      </w:r>
      <w:r>
        <w:rPr>
          <w:rFonts w:hint="eastAsia"/>
          <w:color w:val="000000"/>
          <w:sz w:val="28"/>
          <w:szCs w:val="28"/>
          <w:lang w:val="en-US" w:eastAsia="zh-CN"/>
        </w:rPr>
        <w:t>8-2</w:t>
      </w:r>
      <w:r>
        <w:rPr>
          <w:rFonts w:hint="eastAsia"/>
          <w:color w:val="000000"/>
          <w:sz w:val="28"/>
          <w:szCs w:val="28"/>
          <w:lang w:val="en-US"/>
        </w:rPr>
        <w:t>。</w:t>
      </w:r>
    </w:p>
    <w:p>
      <w:pPr>
        <w:ind w:firstLine="562" w:firstLineChars="200"/>
        <w:rPr>
          <w:rFonts w:hint="eastAsia" w:ascii="黑体" w:hAnsi="黑体" w:eastAsia="黑体" w:cs="黑体"/>
          <w:b/>
          <w:sz w:val="28"/>
          <w:szCs w:val="28"/>
        </w:rPr>
      </w:pPr>
    </w:p>
    <w:p>
      <w:pPr>
        <w:ind w:firstLine="562" w:firstLineChars="200"/>
        <w:rPr>
          <w:rFonts w:hint="eastAsia" w:ascii="黑体" w:hAnsi="黑体" w:eastAsia="黑体" w:cs="黑体"/>
          <w:b/>
          <w:sz w:val="28"/>
          <w:szCs w:val="28"/>
        </w:rPr>
      </w:pPr>
    </w:p>
    <w:p>
      <w:pPr>
        <w:ind w:firstLine="562" w:firstLineChars="200"/>
        <w:rPr>
          <w:rFonts w:hint="eastAsia" w:ascii="黑体" w:hAnsi="黑体" w:eastAsia="黑体" w:cs="黑体"/>
          <w:b/>
          <w:sz w:val="28"/>
          <w:szCs w:val="28"/>
        </w:rPr>
      </w:pPr>
    </w:p>
    <w:p>
      <w:pPr>
        <w:ind w:firstLine="562" w:firstLineChars="200"/>
        <w:rPr>
          <w:rFonts w:hint="eastAsia"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8-2</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eastAsia="zh-CN"/>
        </w:rPr>
        <w:t>无</w:t>
      </w:r>
      <w:r>
        <w:rPr>
          <w:rFonts w:hint="eastAsia" w:ascii="黑体" w:hAnsi="黑体" w:eastAsia="黑体" w:cs="黑体"/>
          <w:b/>
          <w:sz w:val="28"/>
          <w:szCs w:val="28"/>
          <w:lang w:val="en-US" w:eastAsia="zh-CN"/>
        </w:rPr>
        <w:t>组织废气检测方法及仪器设备一览表</w:t>
      </w:r>
    </w:p>
    <w:tbl>
      <w:tblPr>
        <w:tblStyle w:val="20"/>
        <w:tblW w:w="946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73"/>
        <w:gridCol w:w="1204"/>
        <w:gridCol w:w="2193"/>
        <w:gridCol w:w="1032"/>
        <w:gridCol w:w="2405"/>
        <w:gridCol w:w="225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73"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序号</w:t>
            </w:r>
          </w:p>
        </w:tc>
        <w:tc>
          <w:tcPr>
            <w:tcW w:w="1204"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cs="宋体"/>
                <w:b/>
                <w:bCs/>
                <w:color w:val="auto"/>
                <w:kern w:val="2"/>
                <w:sz w:val="21"/>
                <w:szCs w:val="21"/>
                <w:vertAlign w:val="baseline"/>
                <w:lang w:val="en-US" w:eastAsia="zh-CN" w:bidi="ar-SA"/>
              </w:rPr>
              <w:t>监</w:t>
            </w:r>
            <w:r>
              <w:rPr>
                <w:rFonts w:hint="eastAsia" w:ascii="宋体" w:hAnsi="宋体" w:eastAsia="宋体" w:cs="宋体"/>
                <w:b/>
                <w:bCs/>
                <w:color w:val="auto"/>
                <w:kern w:val="2"/>
                <w:sz w:val="21"/>
                <w:szCs w:val="21"/>
                <w:vertAlign w:val="baseline"/>
                <w:lang w:val="en-US" w:eastAsia="zh-CN" w:bidi="ar-SA"/>
              </w:rPr>
              <w:t>测因子</w:t>
            </w:r>
          </w:p>
        </w:tc>
        <w:tc>
          <w:tcPr>
            <w:tcW w:w="2193"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方法名称及来源</w:t>
            </w:r>
          </w:p>
        </w:tc>
        <w:tc>
          <w:tcPr>
            <w:tcW w:w="1032"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检出限</w:t>
            </w:r>
          </w:p>
        </w:tc>
        <w:tc>
          <w:tcPr>
            <w:tcW w:w="2405" w:type="dxa"/>
            <w:tcBorders>
              <w:tl2br w:val="nil"/>
              <w:tr2bl w:val="nil"/>
            </w:tcBorders>
            <w:vAlign w:val="center"/>
          </w:tcPr>
          <w:p>
            <w:pPr>
              <w:widowControl w:val="0"/>
              <w:spacing w:after="120"/>
              <w:ind w:left="0" w:leftChars="0" w:firstLine="0" w:firstLineChars="0"/>
              <w:jc w:val="center"/>
              <w:rPr>
                <w:rFonts w:hint="default"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仪器名称及型号</w:t>
            </w:r>
          </w:p>
        </w:tc>
        <w:tc>
          <w:tcPr>
            <w:tcW w:w="2253" w:type="dxa"/>
            <w:tcBorders>
              <w:tl2br w:val="nil"/>
              <w:tr2bl w:val="nil"/>
            </w:tcBorders>
            <w:vAlign w:val="center"/>
          </w:tcPr>
          <w:p>
            <w:pPr>
              <w:widowControl w:val="0"/>
              <w:spacing w:after="120"/>
              <w:ind w:left="0" w:leftChars="0" w:firstLine="0" w:firstLineChars="0"/>
              <w:jc w:val="center"/>
              <w:rPr>
                <w:rFonts w:hint="default"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仪器检定/校准有效期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73" w:type="dxa"/>
            <w:vMerge w:val="restart"/>
            <w:tcBorders>
              <w:tl2br w:val="nil"/>
              <w:tr2bl w:val="nil"/>
            </w:tcBorders>
            <w:vAlign w:val="center"/>
          </w:tcPr>
          <w:p>
            <w:pPr>
              <w:widowControl w:val="0"/>
              <w:spacing w:after="120"/>
              <w:ind w:left="0" w:leftChars="0" w:firstLine="0" w:firstLineChars="0"/>
              <w:jc w:val="center"/>
              <w:rPr>
                <w:rFonts w:hint="default"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p>
        </w:tc>
        <w:tc>
          <w:tcPr>
            <w:tcW w:w="120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颗粒物</w:t>
            </w:r>
          </w:p>
        </w:tc>
        <w:tc>
          <w:tcPr>
            <w:tcW w:w="219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《环境空气</w:t>
            </w:r>
            <w:r>
              <w:rPr>
                <w:rFonts w:hint="eastAsia" w:ascii="宋体" w:hAnsi="宋体" w:eastAsia="宋体" w:cs="宋体"/>
                <w:sz w:val="21"/>
                <w:szCs w:val="21"/>
                <w:lang w:val="en-US" w:eastAsia="zh-CN"/>
              </w:rPr>
              <w:t xml:space="preserve"> 总悬浮颗粒物的测定 重量法</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GB/T 15432-1995</w:t>
            </w:r>
            <w:r>
              <w:rPr>
                <w:rFonts w:hint="eastAsia" w:ascii="宋体" w:hAnsi="宋体" w:eastAsia="宋体" w:cs="宋体"/>
                <w:sz w:val="21"/>
                <w:szCs w:val="21"/>
                <w:lang w:eastAsia="zh-CN"/>
              </w:rPr>
              <w:t>及修改单</w:t>
            </w:r>
          </w:p>
        </w:tc>
        <w:tc>
          <w:tcPr>
            <w:tcW w:w="103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0.001</w:t>
            </w: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mg/m3</w:t>
            </w: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四路</w:t>
            </w: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22.3.18-2023.3.17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73" w:type="dxa"/>
            <w:vMerge w:val="continue"/>
            <w:tcBorders>
              <w:tl2br w:val="nil"/>
              <w:tr2bl w:val="nil"/>
            </w:tcBorders>
            <w:vAlign w:val="center"/>
          </w:tcPr>
          <w:p>
            <w:pPr>
              <w:widowControl/>
              <w:ind w:left="140" w:leftChars="0" w:hanging="140" w:hangingChars="50"/>
              <w:jc w:val="center"/>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Times New Roman" w:hAnsi="Times New Roman" w:eastAsia="宋体" w:cs="Times New Roman"/>
                <w:color w:val="auto"/>
              </w:rPr>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万分之一电子天平</w:t>
            </w:r>
            <w:r>
              <w:rPr>
                <w:rFonts w:hint="eastAsia" w:ascii="宋体" w:hAnsi="宋体" w:eastAsia="宋体" w:cs="宋体"/>
                <w:sz w:val="21"/>
                <w:szCs w:val="21"/>
              </w:rPr>
              <w:t>FA1204B</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2022.4.11-2023.4.10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37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2</w:t>
            </w:r>
          </w:p>
        </w:tc>
        <w:tc>
          <w:tcPr>
            <w:tcW w:w="120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二氧化硫</w:t>
            </w:r>
          </w:p>
        </w:tc>
        <w:tc>
          <w:tcPr>
            <w:tcW w:w="219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《环境空气 二氧化硫的测定 甲醛吸收-副玫瑰苯胺分光光度法》HJ 482-2009及修改单</w:t>
            </w:r>
          </w:p>
        </w:tc>
        <w:tc>
          <w:tcPr>
            <w:tcW w:w="103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0.007</w:t>
            </w: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m</w:t>
            </w:r>
            <w:r>
              <w:rPr>
                <w:rFonts w:hint="eastAsia" w:ascii="宋体" w:hAnsi="宋体" w:eastAsia="宋体" w:cs="宋体"/>
                <w:sz w:val="21"/>
                <w:szCs w:val="21"/>
              </w:rPr>
              <w:t>g/m3</w:t>
            </w: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四路</w:t>
            </w: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22.3.18-2023.3.17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3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可见分光光度计L3S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7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3</w:t>
            </w:r>
          </w:p>
        </w:tc>
        <w:tc>
          <w:tcPr>
            <w:tcW w:w="120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氮氧化物</w:t>
            </w:r>
          </w:p>
        </w:tc>
        <w:tc>
          <w:tcPr>
            <w:tcW w:w="219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《环境空气 氮氧化物（一氧化氮和二氧化氮）的测定 盐酸萘乙二胺分光光度法》HJ 479-2009及修改单</w:t>
            </w:r>
          </w:p>
        </w:tc>
        <w:tc>
          <w:tcPr>
            <w:tcW w:w="103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0.005</w:t>
            </w: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mg/m3</w:t>
            </w: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四路</w:t>
            </w: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22.3.18-2023.3.17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3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可见分光光度计L3S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7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4</w:t>
            </w:r>
          </w:p>
        </w:tc>
        <w:tc>
          <w:tcPr>
            <w:tcW w:w="120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氨</w:t>
            </w:r>
          </w:p>
        </w:tc>
        <w:tc>
          <w:tcPr>
            <w:tcW w:w="219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《环境空气和废气 氨的测定 纳氏试剂分光光度法》HJ533-2009</w:t>
            </w:r>
          </w:p>
        </w:tc>
        <w:tc>
          <w:tcPr>
            <w:tcW w:w="103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0.01</w:t>
            </w: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rPr>
              <w:t>mg/m3</w:t>
            </w: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四路</w:t>
            </w: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22.3.18-2023.3.17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3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L3S可见分光光度计</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2022.08.22-2023.8.21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7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5</w:t>
            </w:r>
          </w:p>
        </w:tc>
        <w:tc>
          <w:tcPr>
            <w:tcW w:w="120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硫化氢</w:t>
            </w:r>
          </w:p>
        </w:tc>
        <w:tc>
          <w:tcPr>
            <w:tcW w:w="219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环境空气</w:t>
            </w:r>
            <w:r>
              <w:rPr>
                <w:rFonts w:hint="eastAsia" w:ascii="宋体" w:hAnsi="宋体" w:eastAsia="宋体" w:cs="宋体"/>
                <w:sz w:val="21"/>
                <w:szCs w:val="21"/>
                <w:lang w:val="en-US" w:eastAsia="zh-CN"/>
              </w:rPr>
              <w:t xml:space="preserve"> 硫化氢 亚甲蓝分光光度法 《空气和废气监测分析方法》（第四版）国家环境保护总局（2003年）</w:t>
            </w:r>
          </w:p>
        </w:tc>
        <w:tc>
          <w:tcPr>
            <w:tcW w:w="103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0.001</w:t>
            </w: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rPr>
              <w:t>mg/m3</w:t>
            </w: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四路</w:t>
            </w: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22.3.18-2023.3.17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3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L3S可见分光光度计</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2022.08.22-2023.8.21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37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6</w:t>
            </w:r>
          </w:p>
        </w:tc>
        <w:tc>
          <w:tcPr>
            <w:tcW w:w="120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苯并</w:t>
            </w:r>
            <w:r>
              <w:rPr>
                <w:rFonts w:hint="eastAsia" w:ascii="宋体" w:hAnsi="宋体" w:eastAsia="宋体" w:cs="宋体"/>
                <w:sz w:val="21"/>
                <w:szCs w:val="21"/>
                <w:lang w:val="en-US" w:eastAsia="zh-CN"/>
              </w:rPr>
              <w:t>[a]芘</w:t>
            </w:r>
          </w:p>
        </w:tc>
        <w:tc>
          <w:tcPr>
            <w:tcW w:w="219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《环境空气 苯并[a]芘的测定 高效液相色谱法》HJ 956-2018</w:t>
            </w:r>
          </w:p>
        </w:tc>
        <w:tc>
          <w:tcPr>
            <w:tcW w:w="103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1.3ng/m3</w:t>
            </w: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eastAsia="zh-CN"/>
              </w:rPr>
              <w:t>四路</w:t>
            </w:r>
            <w:r>
              <w:rPr>
                <w:rFonts w:hint="eastAsia" w:ascii="宋体" w:hAnsi="宋体" w:eastAsia="宋体" w:cs="宋体"/>
                <w:sz w:val="21"/>
                <w:szCs w:val="21"/>
              </w:rPr>
              <w:t>环境空气</w:t>
            </w:r>
            <w:r>
              <w:rPr>
                <w:rFonts w:hint="eastAsia" w:ascii="宋体" w:hAnsi="宋体" w:eastAsia="宋体" w:cs="宋体"/>
                <w:sz w:val="21"/>
                <w:szCs w:val="21"/>
                <w:lang w:eastAsia="zh-CN"/>
              </w:rPr>
              <w:t>颗粒物</w:t>
            </w:r>
            <w:r>
              <w:rPr>
                <w:rFonts w:hint="eastAsia" w:ascii="宋体" w:hAnsi="宋体" w:eastAsia="宋体" w:cs="宋体"/>
                <w:sz w:val="21"/>
                <w:szCs w:val="21"/>
              </w:rPr>
              <w:t>综合采样器ZR-</w:t>
            </w:r>
            <w:r>
              <w:rPr>
                <w:rFonts w:hint="eastAsia" w:ascii="宋体" w:hAnsi="宋体" w:eastAsia="宋体" w:cs="宋体"/>
                <w:sz w:val="21"/>
                <w:szCs w:val="21"/>
                <w:lang w:val="en-US" w:eastAsia="zh-CN"/>
              </w:rPr>
              <w:t>3920S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rPr>
              <w:t>20</w:t>
            </w:r>
            <w:r>
              <w:rPr>
                <w:rFonts w:hint="default" w:ascii="宋体" w:hAnsi="宋体" w:eastAsia="宋体" w:cs="宋体"/>
                <w:sz w:val="21"/>
                <w:szCs w:val="21"/>
                <w:lang w:val="en-US" w:eastAsia="zh-CN"/>
              </w:rPr>
              <w:t>22.3.18-2023.3.17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37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pPr>
          </w:p>
        </w:tc>
        <w:tc>
          <w:tcPr>
            <w:tcW w:w="120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9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03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1220</w:t>
            </w:r>
            <w:r>
              <w:rPr>
                <w:rFonts w:hint="eastAsia" w:ascii="宋体" w:hAnsi="宋体" w:eastAsia="宋体" w:cs="宋体"/>
                <w:sz w:val="21"/>
                <w:szCs w:val="21"/>
                <w:lang w:eastAsia="zh-CN"/>
              </w:rPr>
              <w:t>液相色谱仪</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default" w:ascii="宋体" w:hAnsi="宋体" w:eastAsia="宋体" w:cs="宋体"/>
                <w:sz w:val="21"/>
                <w:szCs w:val="21"/>
                <w:lang w:val="en-US" w:eastAsia="zh-CN"/>
              </w:rPr>
            </w:pPr>
            <w:r>
              <w:rPr>
                <w:rFonts w:hint="default" w:ascii="宋体" w:hAnsi="宋体" w:eastAsia="宋体" w:cs="宋体"/>
                <w:sz w:val="21"/>
                <w:szCs w:val="21"/>
                <w:lang w:val="en-US" w:eastAsia="zh-CN"/>
              </w:rPr>
              <w:t>2021.10.15-2023.10.14</w:t>
            </w:r>
          </w:p>
        </w:tc>
      </w:tr>
    </w:tbl>
    <w:p>
      <w:pPr>
        <w:pStyle w:val="5"/>
        <w:bidi w:val="0"/>
        <w:rPr>
          <w:rFonts w:hint="eastAsia"/>
          <w:b/>
          <w:sz w:val="28"/>
          <w:szCs w:val="28"/>
        </w:rPr>
      </w:pPr>
      <w:r>
        <w:rPr>
          <w:rFonts w:hint="eastAsia"/>
          <w:b/>
          <w:sz w:val="28"/>
          <w:szCs w:val="28"/>
          <w:lang w:val="en-US" w:eastAsia="zh-CN"/>
        </w:rPr>
        <w:t>8.1</w:t>
      </w:r>
      <w:r>
        <w:rPr>
          <w:rFonts w:hint="eastAsia"/>
          <w:b/>
          <w:sz w:val="28"/>
          <w:szCs w:val="28"/>
          <w:lang w:val="en-US"/>
        </w:rPr>
        <w:t xml:space="preserve">.3 </w:t>
      </w:r>
      <w:r>
        <w:rPr>
          <w:rFonts w:hint="eastAsia"/>
          <w:b/>
          <w:sz w:val="28"/>
          <w:szCs w:val="28"/>
        </w:rPr>
        <w:t>噪声分析方法</w:t>
      </w:r>
      <w:r>
        <w:rPr>
          <w:rFonts w:hint="eastAsia"/>
          <w:b/>
          <w:sz w:val="28"/>
          <w:szCs w:val="28"/>
          <w:lang w:eastAsia="zh-CN"/>
        </w:rPr>
        <w:t>及</w:t>
      </w:r>
      <w:r>
        <w:rPr>
          <w:rFonts w:hint="eastAsia"/>
          <w:b/>
          <w:sz w:val="28"/>
          <w:szCs w:val="28"/>
          <w:lang w:val="en-US"/>
        </w:rPr>
        <w:t>仪器信息</w:t>
      </w:r>
    </w:p>
    <w:p>
      <w:pPr>
        <w:autoSpaceDE/>
        <w:autoSpaceDN/>
        <w:spacing w:line="360" w:lineRule="auto"/>
        <w:ind w:firstLine="560" w:firstLineChars="200"/>
        <w:rPr>
          <w:sz w:val="28"/>
          <w:szCs w:val="28"/>
        </w:rPr>
      </w:pPr>
      <w:r>
        <w:rPr>
          <w:rFonts w:hint="eastAsia" w:ascii="宋体" w:hAnsi="宋体" w:eastAsia="宋体" w:cs="Times New Roman"/>
          <w:sz w:val="28"/>
          <w:szCs w:val="28"/>
        </w:rPr>
        <w:t>按照《工业企业厂界噪声测量方法》（GB1234</w:t>
      </w:r>
      <w:r>
        <w:rPr>
          <w:rFonts w:hint="eastAsia" w:ascii="宋体" w:hAnsi="宋体" w:eastAsia="宋体" w:cs="Times New Roman"/>
          <w:sz w:val="28"/>
          <w:szCs w:val="28"/>
          <w:lang w:val="en-US" w:eastAsia="zh-CN"/>
        </w:rPr>
        <w:t>9</w:t>
      </w:r>
      <w:r>
        <w:rPr>
          <w:rFonts w:hint="eastAsia" w:ascii="宋体" w:hAnsi="宋体" w:eastAsia="宋体" w:cs="Times New Roman"/>
          <w:sz w:val="28"/>
          <w:szCs w:val="28"/>
        </w:rPr>
        <w:t>-</w:t>
      </w:r>
      <w:r>
        <w:rPr>
          <w:rFonts w:hint="eastAsia" w:ascii="宋体" w:hAnsi="宋体" w:eastAsia="宋体" w:cs="Times New Roman"/>
          <w:sz w:val="28"/>
          <w:szCs w:val="28"/>
          <w:lang w:val="en-US" w:eastAsia="zh-CN"/>
        </w:rPr>
        <w:t>90</w:t>
      </w:r>
      <w:r>
        <w:rPr>
          <w:rFonts w:hint="eastAsia" w:ascii="宋体" w:hAnsi="宋体" w:eastAsia="宋体" w:cs="Times New Roman"/>
          <w:sz w:val="28"/>
          <w:szCs w:val="28"/>
        </w:rPr>
        <w:t>）的规定进行</w:t>
      </w:r>
      <w:r>
        <w:rPr>
          <w:rFonts w:hint="eastAsia" w:ascii="宋体" w:hAnsi="宋体" w:eastAsia="宋体" w:cs="Times New Roman"/>
          <w:sz w:val="28"/>
          <w:szCs w:val="28"/>
          <w:lang w:eastAsia="zh-CN"/>
        </w:rPr>
        <w:t>检</w:t>
      </w:r>
      <w:r>
        <w:rPr>
          <w:rFonts w:hint="eastAsia" w:ascii="宋体" w:hAnsi="宋体" w:eastAsia="宋体" w:cs="Times New Roman"/>
          <w:sz w:val="28"/>
          <w:szCs w:val="28"/>
        </w:rPr>
        <w:t>测，</w:t>
      </w:r>
      <w:r>
        <w:rPr>
          <w:rFonts w:hint="eastAsia" w:ascii="宋体" w:hAnsi="宋体" w:eastAsia="宋体" w:cs="Times New Roman"/>
          <w:sz w:val="28"/>
          <w:szCs w:val="28"/>
          <w:lang w:eastAsia="zh-CN"/>
        </w:rPr>
        <w:t>检</w:t>
      </w:r>
      <w:r>
        <w:rPr>
          <w:rFonts w:hint="eastAsia" w:ascii="宋体" w:hAnsi="宋体" w:eastAsia="宋体" w:cs="Times New Roman"/>
          <w:sz w:val="28"/>
          <w:szCs w:val="28"/>
        </w:rPr>
        <w:t>测仪器采用杭州爱华</w:t>
      </w:r>
      <w:r>
        <w:rPr>
          <w:rFonts w:hint="eastAsia" w:ascii="宋体" w:hAnsi="宋体" w:eastAsia="宋体" w:cs="Times New Roman"/>
          <w:sz w:val="28"/>
          <w:szCs w:val="28"/>
          <w:lang w:eastAsia="zh-CN"/>
        </w:rPr>
        <w:t>仪器有限公司</w:t>
      </w:r>
      <w:r>
        <w:rPr>
          <w:rFonts w:hint="eastAsia" w:ascii="宋体" w:hAnsi="宋体" w:eastAsia="宋体" w:cs="Times New Roman"/>
          <w:sz w:val="28"/>
          <w:szCs w:val="28"/>
        </w:rPr>
        <w:t>生产的</w:t>
      </w:r>
      <w:r>
        <w:rPr>
          <w:rFonts w:hint="eastAsia" w:ascii="宋体" w:hAnsi="宋体" w:eastAsia="宋体" w:cs="Times New Roman"/>
          <w:color w:val="auto"/>
          <w:sz w:val="28"/>
          <w:szCs w:val="28"/>
        </w:rPr>
        <w:t>AWA</w:t>
      </w:r>
      <w:r>
        <w:rPr>
          <w:rFonts w:hint="eastAsia" w:ascii="宋体" w:hAnsi="宋体" w:eastAsia="宋体" w:cs="Times New Roman"/>
          <w:color w:val="auto"/>
          <w:sz w:val="28"/>
          <w:szCs w:val="28"/>
          <w:lang w:val="en-US" w:eastAsia="zh-CN"/>
        </w:rPr>
        <w:t>5688</w:t>
      </w:r>
      <w:r>
        <w:rPr>
          <w:rFonts w:hint="eastAsia" w:ascii="宋体" w:hAnsi="宋体" w:eastAsia="宋体" w:cs="Times New Roman"/>
          <w:sz w:val="28"/>
          <w:szCs w:val="28"/>
        </w:rPr>
        <w:t>型噪声统计分析仪</w:t>
      </w:r>
      <w:r>
        <w:rPr>
          <w:rFonts w:hint="eastAsia" w:ascii="宋体" w:hAnsi="宋体" w:eastAsia="宋体" w:cs="Times New Roman"/>
          <w:sz w:val="28"/>
          <w:szCs w:val="28"/>
          <w:lang w:eastAsia="zh-CN"/>
        </w:rPr>
        <w:t>，噪声</w:t>
      </w:r>
      <w:r>
        <w:rPr>
          <w:rFonts w:hint="eastAsia" w:ascii="宋体" w:hAnsi="宋体" w:eastAsia="宋体" w:cs="宋体"/>
          <w:color w:val="000000"/>
          <w:sz w:val="28"/>
          <w:szCs w:val="28"/>
          <w:lang w:eastAsia="zh-CN"/>
        </w:rPr>
        <w:t>检测</w:t>
      </w:r>
      <w:r>
        <w:rPr>
          <w:rFonts w:hint="eastAsia" w:ascii="宋体" w:hAnsi="宋体" w:eastAsia="宋体" w:cs="宋体"/>
          <w:color w:val="000000"/>
          <w:sz w:val="28"/>
          <w:szCs w:val="28"/>
        </w:rPr>
        <w:t>方法</w:t>
      </w:r>
      <w:r>
        <w:rPr>
          <w:rFonts w:hint="eastAsia" w:ascii="宋体" w:hAnsi="宋体" w:eastAsia="宋体" w:cs="宋体"/>
          <w:color w:val="000000"/>
          <w:sz w:val="28"/>
          <w:szCs w:val="28"/>
          <w:lang w:eastAsia="zh-CN"/>
        </w:rPr>
        <w:t>及仪器设备一览表</w:t>
      </w:r>
      <w:r>
        <w:rPr>
          <w:rFonts w:hint="eastAsia" w:ascii="宋体" w:hAnsi="宋体" w:eastAsia="宋体" w:cs="宋体"/>
          <w:color w:val="000000"/>
          <w:sz w:val="28"/>
          <w:szCs w:val="28"/>
        </w:rPr>
        <w:t>见表</w:t>
      </w:r>
      <w:r>
        <w:rPr>
          <w:rFonts w:hint="eastAsia"/>
          <w:sz w:val="28"/>
          <w:szCs w:val="28"/>
          <w:lang w:val="en-US" w:eastAsia="zh-CN"/>
        </w:rPr>
        <w:t>8-3</w:t>
      </w:r>
      <w:r>
        <w:rPr>
          <w:sz w:val="28"/>
          <w:szCs w:val="28"/>
        </w:rPr>
        <w:t>。</w:t>
      </w:r>
    </w:p>
    <w:p>
      <w:pPr>
        <w:autoSpaceDE/>
        <w:autoSpaceDN/>
        <w:ind w:firstLine="562" w:firstLineChars="200"/>
        <w:rPr>
          <w:rFonts w:hint="eastAsia" w:ascii="黑体" w:hAnsi="黑体" w:eastAsia="黑体" w:cs="黑体"/>
          <w:b/>
          <w:sz w:val="28"/>
          <w:szCs w:val="28"/>
        </w:rPr>
      </w:pPr>
    </w:p>
    <w:p>
      <w:pPr>
        <w:autoSpaceDE/>
        <w:autoSpaceDN/>
        <w:ind w:firstLine="562" w:firstLineChars="200"/>
        <w:rPr>
          <w:rFonts w:hint="eastAsia" w:ascii="黑体" w:hAnsi="黑体" w:eastAsia="黑体" w:cs="黑体"/>
          <w:b/>
          <w:sz w:val="28"/>
          <w:szCs w:val="28"/>
        </w:rPr>
      </w:pPr>
    </w:p>
    <w:p>
      <w:pPr>
        <w:autoSpaceDE/>
        <w:autoSpaceDN/>
        <w:ind w:firstLine="562" w:firstLineChars="200"/>
        <w:rPr>
          <w:rFonts w:hint="eastAsia" w:ascii="黑体" w:hAnsi="黑体" w:eastAsia="黑体" w:cs="黑体"/>
          <w:b/>
          <w:sz w:val="28"/>
          <w:szCs w:val="28"/>
        </w:rPr>
      </w:pPr>
    </w:p>
    <w:p>
      <w:pPr>
        <w:autoSpaceDE/>
        <w:autoSpaceDN/>
        <w:ind w:firstLine="562" w:firstLineChars="200"/>
        <w:rPr>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8-3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eastAsia="zh-CN"/>
        </w:rPr>
        <w:t>噪声检</w:t>
      </w:r>
      <w:r>
        <w:rPr>
          <w:rFonts w:hint="eastAsia" w:ascii="黑体" w:hAnsi="黑体" w:eastAsia="黑体" w:cs="黑体"/>
          <w:b/>
          <w:sz w:val="28"/>
          <w:szCs w:val="28"/>
          <w:lang w:val="en-US" w:eastAsia="zh-CN"/>
        </w:rPr>
        <w:t>测方法及仪器设备一览表</w:t>
      </w:r>
    </w:p>
    <w:tbl>
      <w:tblPr>
        <w:tblStyle w:val="19"/>
        <w:tblpPr w:leftFromText="180" w:rightFromText="180" w:vertAnchor="text" w:horzAnchor="page" w:tblpX="1527" w:tblpY="110"/>
        <w:tblOverlap w:val="never"/>
        <w:tblW w:w="918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3"/>
        <w:gridCol w:w="3384"/>
        <w:gridCol w:w="986"/>
        <w:gridCol w:w="1704"/>
        <w:gridCol w:w="24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643" w:type="dxa"/>
            <w:tcBorders>
              <w:tl2br w:val="nil"/>
              <w:tr2bl w:val="nil"/>
            </w:tcBorders>
            <w:vAlign w:val="center"/>
          </w:tcPr>
          <w:p>
            <w:pPr>
              <w:autoSpaceDE/>
              <w:autoSpaceDN/>
              <w:jc w:val="center"/>
              <w:rPr>
                <w:b/>
                <w:sz w:val="21"/>
                <w:szCs w:val="21"/>
              </w:rPr>
            </w:pPr>
            <w:r>
              <w:rPr>
                <w:rFonts w:hint="eastAsia" w:cs="宋体"/>
                <w:b/>
                <w:bCs/>
                <w:color w:val="auto"/>
                <w:kern w:val="2"/>
                <w:sz w:val="21"/>
                <w:szCs w:val="21"/>
                <w:vertAlign w:val="baseline"/>
                <w:lang w:val="en-US" w:eastAsia="zh-CN" w:bidi="ar-SA"/>
              </w:rPr>
              <w:t>监</w:t>
            </w:r>
            <w:r>
              <w:rPr>
                <w:rFonts w:hint="eastAsia" w:ascii="宋体" w:hAnsi="宋体" w:eastAsia="宋体" w:cs="宋体"/>
                <w:b/>
                <w:bCs/>
                <w:color w:val="auto"/>
                <w:kern w:val="2"/>
                <w:sz w:val="21"/>
                <w:szCs w:val="21"/>
                <w:vertAlign w:val="baseline"/>
                <w:lang w:val="en-US" w:eastAsia="zh-CN" w:bidi="ar-SA"/>
              </w:rPr>
              <w:t>测因子</w:t>
            </w:r>
          </w:p>
        </w:tc>
        <w:tc>
          <w:tcPr>
            <w:tcW w:w="3384" w:type="dxa"/>
            <w:tcBorders>
              <w:tl2br w:val="nil"/>
              <w:tr2bl w:val="nil"/>
            </w:tcBorders>
            <w:vAlign w:val="center"/>
          </w:tcPr>
          <w:p>
            <w:pPr>
              <w:autoSpaceDE/>
              <w:autoSpaceDN/>
              <w:jc w:val="center"/>
              <w:rPr>
                <w:b/>
                <w:sz w:val="21"/>
                <w:szCs w:val="21"/>
              </w:rPr>
            </w:pPr>
            <w:r>
              <w:rPr>
                <w:rFonts w:hint="eastAsia" w:ascii="宋体" w:hAnsi="宋体" w:eastAsia="宋体" w:cs="宋体"/>
                <w:b/>
                <w:bCs/>
                <w:color w:val="auto"/>
                <w:kern w:val="2"/>
                <w:sz w:val="21"/>
                <w:szCs w:val="21"/>
                <w:vertAlign w:val="baseline"/>
                <w:lang w:val="en-US" w:eastAsia="zh-CN" w:bidi="ar-SA"/>
              </w:rPr>
              <w:t>方法名称及来源</w:t>
            </w:r>
          </w:p>
        </w:tc>
        <w:tc>
          <w:tcPr>
            <w:tcW w:w="986"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检出限</w:t>
            </w:r>
          </w:p>
        </w:tc>
        <w:tc>
          <w:tcPr>
            <w:tcW w:w="1704"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仪器名称及型号</w:t>
            </w:r>
          </w:p>
        </w:tc>
        <w:tc>
          <w:tcPr>
            <w:tcW w:w="2463"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仪器检定有效期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83" w:hRule="atLeast"/>
        </w:trPr>
        <w:tc>
          <w:tcPr>
            <w:tcW w:w="643" w:type="dxa"/>
            <w:tcBorders>
              <w:tl2br w:val="nil"/>
              <w:tr2bl w:val="nil"/>
            </w:tcBorders>
            <w:vAlign w:val="center"/>
          </w:tcPr>
          <w:p>
            <w:pPr>
              <w:autoSpaceDE/>
              <w:autoSpaceDN/>
              <w:ind w:left="-126" w:right="-108"/>
              <w:jc w:val="center"/>
              <w:rPr>
                <w:rFonts w:hint="eastAsia" w:eastAsia="宋体"/>
                <w:sz w:val="21"/>
                <w:szCs w:val="21"/>
                <w:lang w:eastAsia="zh-CN"/>
              </w:rPr>
            </w:pPr>
            <w:r>
              <w:rPr>
                <w:rFonts w:hint="eastAsia"/>
                <w:sz w:val="21"/>
                <w:szCs w:val="21"/>
                <w:lang w:eastAsia="zh-CN"/>
              </w:rPr>
              <w:t>噪声</w:t>
            </w:r>
          </w:p>
        </w:tc>
        <w:tc>
          <w:tcPr>
            <w:tcW w:w="3384" w:type="dxa"/>
            <w:tcBorders>
              <w:tl2br w:val="nil"/>
              <w:tr2bl w:val="nil"/>
            </w:tcBorders>
            <w:vAlign w:val="center"/>
          </w:tcPr>
          <w:p>
            <w:pPr>
              <w:autoSpaceDE/>
              <w:autoSpaceDN/>
              <w:ind w:left="-126" w:right="-108"/>
              <w:jc w:val="center"/>
              <w:rPr>
                <w:sz w:val="21"/>
                <w:szCs w:val="21"/>
              </w:rPr>
            </w:pPr>
            <w:r>
              <w:rPr>
                <w:rFonts w:hint="eastAsia"/>
                <w:sz w:val="21"/>
                <w:szCs w:val="21"/>
              </w:rPr>
              <w:t>《工业企业厂界环境噪声排放标准》（GB12348-2008）</w:t>
            </w:r>
            <w:r>
              <w:rPr>
                <w:rFonts w:hint="eastAsia"/>
                <w:sz w:val="21"/>
                <w:szCs w:val="21"/>
                <w:lang w:val="en-US"/>
              </w:rPr>
              <w:t xml:space="preserve"> </w:t>
            </w:r>
          </w:p>
        </w:tc>
        <w:tc>
          <w:tcPr>
            <w:tcW w:w="986" w:type="dxa"/>
            <w:tcBorders>
              <w:tl2br w:val="nil"/>
              <w:tr2bl w:val="nil"/>
            </w:tcBorders>
            <w:vAlign w:val="center"/>
          </w:tcPr>
          <w:p>
            <w:pPr>
              <w:autoSpaceDE/>
              <w:autoSpaceDN/>
              <w:jc w:val="center"/>
              <w:rPr>
                <w:rFonts w:hint="eastAsia" w:eastAsia="宋体"/>
                <w:sz w:val="21"/>
                <w:szCs w:val="21"/>
                <w:lang w:eastAsia="zh-CN"/>
              </w:rPr>
            </w:pPr>
            <w:r>
              <w:rPr>
                <w:rFonts w:hint="eastAsia"/>
                <w:sz w:val="21"/>
                <w:szCs w:val="21"/>
                <w:lang w:val="en-US" w:eastAsia="zh-CN"/>
              </w:rPr>
              <w:t>/</w:t>
            </w:r>
          </w:p>
        </w:tc>
        <w:tc>
          <w:tcPr>
            <w:tcW w:w="1704" w:type="dxa"/>
            <w:tcBorders>
              <w:tl2br w:val="nil"/>
              <w:tr2bl w:val="nil"/>
            </w:tcBorders>
            <w:vAlign w:val="center"/>
          </w:tcPr>
          <w:p>
            <w:pPr>
              <w:autoSpaceDE/>
              <w:autoSpaceDN/>
              <w:jc w:val="center"/>
              <w:rPr>
                <w:sz w:val="21"/>
                <w:szCs w:val="21"/>
              </w:rPr>
            </w:pPr>
            <w:r>
              <w:rPr>
                <w:rFonts w:hint="eastAsia"/>
                <w:sz w:val="21"/>
                <w:szCs w:val="21"/>
                <w:lang w:eastAsia="zh-CN"/>
              </w:rPr>
              <w:t>噪声仪</w:t>
            </w:r>
            <w:r>
              <w:rPr>
                <w:rFonts w:hint="eastAsia"/>
                <w:sz w:val="21"/>
                <w:szCs w:val="21"/>
              </w:rPr>
              <w:t>AWA</w:t>
            </w:r>
            <w:r>
              <w:rPr>
                <w:rFonts w:hint="eastAsia"/>
                <w:sz w:val="21"/>
                <w:szCs w:val="21"/>
                <w:lang w:val="en-US" w:eastAsia="zh-CN"/>
              </w:rPr>
              <w:t>5688</w:t>
            </w:r>
          </w:p>
        </w:tc>
        <w:tc>
          <w:tcPr>
            <w:tcW w:w="2463" w:type="dxa"/>
            <w:tcBorders>
              <w:tl2br w:val="nil"/>
              <w:tr2bl w:val="nil"/>
            </w:tcBorders>
            <w:vAlign w:val="center"/>
          </w:tcPr>
          <w:p>
            <w:pPr>
              <w:autoSpaceDE/>
              <w:autoSpaceDN/>
              <w:jc w:val="center"/>
              <w:rPr>
                <w:rFonts w:hint="eastAsia" w:eastAsia="宋体"/>
                <w:sz w:val="21"/>
                <w:szCs w:val="21"/>
                <w:lang w:val="en-US" w:eastAsia="zh-CN"/>
              </w:rPr>
            </w:pPr>
            <w:r>
              <w:rPr>
                <w:rFonts w:hint="eastAsia"/>
                <w:sz w:val="21"/>
                <w:szCs w:val="21"/>
                <w:lang w:val="en-US" w:eastAsia="zh-CN"/>
              </w:rPr>
              <w:t>2022.5.26-2023.5.25</w:t>
            </w:r>
          </w:p>
        </w:tc>
      </w:tr>
    </w:tbl>
    <w:p>
      <w:pPr>
        <w:pStyle w:val="5"/>
        <w:bidi w:val="0"/>
        <w:rPr>
          <w:rFonts w:hint="eastAsia" w:ascii="黑体" w:hAnsi="黑体" w:eastAsia="黑体" w:cs="黑体"/>
          <w:b/>
          <w:sz w:val="28"/>
          <w:szCs w:val="28"/>
        </w:rPr>
      </w:pPr>
      <w:r>
        <w:rPr>
          <w:rFonts w:hint="eastAsia"/>
          <w:b/>
          <w:sz w:val="28"/>
          <w:szCs w:val="28"/>
          <w:lang w:val="en-US" w:eastAsia="zh-CN"/>
        </w:rPr>
        <w:t>8.1</w:t>
      </w:r>
      <w:r>
        <w:rPr>
          <w:rFonts w:hint="eastAsia"/>
          <w:b/>
          <w:sz w:val="28"/>
          <w:szCs w:val="28"/>
          <w:lang w:val="en-US"/>
        </w:rPr>
        <w:t>.</w:t>
      </w:r>
      <w:r>
        <w:rPr>
          <w:rFonts w:hint="eastAsia"/>
          <w:b/>
          <w:sz w:val="28"/>
          <w:szCs w:val="28"/>
          <w:lang w:val="en-US" w:eastAsia="zh-CN"/>
        </w:rPr>
        <w:t>4 废水分析方法及仪器信息</w:t>
      </w:r>
      <w:r>
        <w:rPr>
          <w:rFonts w:hint="eastAsia" w:ascii="黑体" w:hAnsi="黑体" w:eastAsia="黑体" w:cs="黑体"/>
          <w:b/>
          <w:sz w:val="28"/>
          <w:szCs w:val="28"/>
        </w:rPr>
        <w:t>表</w:t>
      </w:r>
    </w:p>
    <w:p>
      <w:pPr>
        <w:spacing w:before="290" w:line="220" w:lineRule="auto"/>
        <w:ind w:left="693"/>
        <w:rPr>
          <w:rFonts w:ascii="宋体" w:hAnsi="宋体" w:eastAsia="宋体" w:cs="宋体"/>
          <w:sz w:val="28"/>
          <w:szCs w:val="28"/>
        </w:rPr>
      </w:pPr>
      <w:r>
        <w:rPr>
          <w:rFonts w:hint="eastAsia" w:ascii="宋体" w:hAnsi="宋体" w:eastAsia="宋体" w:cs="宋体"/>
          <w:spacing w:val="-10"/>
          <w:sz w:val="28"/>
          <w:szCs w:val="28"/>
          <w:lang w:eastAsia="zh-CN"/>
        </w:rPr>
        <w:t>废水</w:t>
      </w:r>
      <w:r>
        <w:rPr>
          <w:rFonts w:ascii="宋体" w:hAnsi="宋体" w:eastAsia="宋体" w:cs="宋体"/>
          <w:spacing w:val="-5"/>
          <w:sz w:val="28"/>
          <w:szCs w:val="28"/>
        </w:rPr>
        <w:t xml:space="preserve">监测方法及使用仪器见表 </w:t>
      </w:r>
      <w:r>
        <w:rPr>
          <w:rFonts w:ascii="Times New Roman" w:hAnsi="Times New Roman" w:eastAsia="Times New Roman" w:cs="Times New Roman"/>
          <w:spacing w:val="-5"/>
          <w:sz w:val="28"/>
          <w:szCs w:val="28"/>
        </w:rPr>
        <w:t>8-</w:t>
      </w:r>
      <w:r>
        <w:rPr>
          <w:rFonts w:hint="eastAsia" w:ascii="Times New Roman" w:hAnsi="Times New Roman" w:eastAsia="宋体" w:cs="Times New Roman"/>
          <w:spacing w:val="-5"/>
          <w:sz w:val="28"/>
          <w:szCs w:val="28"/>
          <w:lang w:val="en-US" w:eastAsia="zh-CN"/>
        </w:rPr>
        <w:t>4</w:t>
      </w:r>
      <w:r>
        <w:rPr>
          <w:rFonts w:ascii="宋体" w:hAnsi="宋体" w:eastAsia="宋体" w:cs="宋体"/>
          <w:spacing w:val="-5"/>
          <w:sz w:val="28"/>
          <w:szCs w:val="28"/>
        </w:rPr>
        <w:t>。</w:t>
      </w:r>
    </w:p>
    <w:p>
      <w:pPr>
        <w:bidi w:val="0"/>
        <w:ind w:firstLine="562" w:firstLineChars="200"/>
        <w:rPr>
          <w:rFonts w:hint="eastAsia"/>
          <w:b/>
          <w:sz w:val="28"/>
          <w:szCs w:val="28"/>
          <w:lang w:val="en-US" w:eastAsia="zh-CN"/>
        </w:rPr>
      </w:pPr>
      <w:r>
        <w:rPr>
          <w:rFonts w:hint="eastAsia" w:ascii="黑体" w:hAnsi="黑体" w:eastAsia="黑体" w:cs="黑体"/>
          <w:b/>
          <w:sz w:val="28"/>
          <w:szCs w:val="28"/>
          <w:lang w:val="en-US" w:eastAsia="zh-CN"/>
        </w:rPr>
        <w:t>表8-4</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eastAsia="zh-CN"/>
        </w:rPr>
        <w:t>废水检</w:t>
      </w:r>
      <w:r>
        <w:rPr>
          <w:rFonts w:hint="eastAsia" w:ascii="黑体" w:hAnsi="黑体" w:eastAsia="黑体" w:cs="黑体"/>
          <w:b/>
          <w:sz w:val="28"/>
          <w:szCs w:val="28"/>
          <w:lang w:val="en-US" w:eastAsia="zh-CN"/>
        </w:rPr>
        <w:t>测方法及仪器设备一览表</w:t>
      </w:r>
    </w:p>
    <w:tbl>
      <w:tblPr>
        <w:tblStyle w:val="19"/>
        <w:tblW w:w="9260" w:type="dxa"/>
        <w:tblInd w:w="17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2700"/>
        <w:gridCol w:w="1163"/>
        <w:gridCol w:w="1537"/>
        <w:gridCol w:w="273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82" w:hRule="exact"/>
          <w:tblHeader/>
        </w:trPr>
        <w:tc>
          <w:tcPr>
            <w:tcW w:w="1128" w:type="dxa"/>
            <w:tcBorders>
              <w:tl2br w:val="nil"/>
              <w:tr2bl w:val="nil"/>
            </w:tcBorders>
            <w:vAlign w:val="center"/>
          </w:tcPr>
          <w:p>
            <w:pPr>
              <w:spacing w:line="240" w:lineRule="auto"/>
              <w:jc w:val="center"/>
              <w:rPr>
                <w:b/>
                <w:bCs w:val="0"/>
                <w:szCs w:val="21"/>
              </w:rPr>
            </w:pPr>
            <w:r>
              <w:rPr>
                <w:rFonts w:hint="eastAsia"/>
                <w:b/>
                <w:bCs w:val="0"/>
                <w:szCs w:val="21"/>
                <w:lang w:val="en-US" w:eastAsia="zh-CN"/>
              </w:rPr>
              <w:t>监测因子</w:t>
            </w:r>
          </w:p>
        </w:tc>
        <w:tc>
          <w:tcPr>
            <w:tcW w:w="2700" w:type="dxa"/>
            <w:tcBorders>
              <w:tl2br w:val="nil"/>
              <w:tr2bl w:val="nil"/>
            </w:tcBorders>
            <w:vAlign w:val="center"/>
          </w:tcPr>
          <w:p>
            <w:pPr>
              <w:spacing w:line="240" w:lineRule="auto"/>
              <w:jc w:val="center"/>
              <w:rPr>
                <w:b/>
                <w:bCs w:val="0"/>
                <w:szCs w:val="21"/>
              </w:rPr>
            </w:pPr>
            <w:r>
              <w:rPr>
                <w:b/>
                <w:bCs w:val="0"/>
                <w:szCs w:val="21"/>
              </w:rPr>
              <w:t>分析方法名称及依据</w:t>
            </w:r>
          </w:p>
        </w:tc>
        <w:tc>
          <w:tcPr>
            <w:tcW w:w="1163" w:type="dxa"/>
            <w:tcBorders>
              <w:tl2br w:val="nil"/>
              <w:tr2bl w:val="nil"/>
            </w:tcBorders>
            <w:vAlign w:val="center"/>
          </w:tcPr>
          <w:p>
            <w:pPr>
              <w:spacing w:line="240" w:lineRule="auto"/>
              <w:jc w:val="center"/>
              <w:rPr>
                <w:b/>
                <w:bCs w:val="0"/>
                <w:szCs w:val="21"/>
              </w:rPr>
            </w:pPr>
            <w:r>
              <w:rPr>
                <w:b/>
                <w:bCs w:val="0"/>
                <w:szCs w:val="21"/>
              </w:rPr>
              <w:t>检出限</w:t>
            </w:r>
          </w:p>
        </w:tc>
        <w:tc>
          <w:tcPr>
            <w:tcW w:w="1537" w:type="dxa"/>
            <w:tcBorders>
              <w:tl2br w:val="nil"/>
              <w:tr2bl w:val="nil"/>
            </w:tcBorders>
            <w:vAlign w:val="center"/>
          </w:tcPr>
          <w:p>
            <w:pPr>
              <w:spacing w:line="240" w:lineRule="auto"/>
              <w:jc w:val="center"/>
              <w:rPr>
                <w:b/>
                <w:bCs w:val="0"/>
                <w:szCs w:val="21"/>
              </w:rPr>
            </w:pPr>
            <w:r>
              <w:rPr>
                <w:b/>
                <w:bCs w:val="0"/>
                <w:szCs w:val="21"/>
              </w:rPr>
              <w:t>仪器名称型号</w:t>
            </w:r>
          </w:p>
        </w:tc>
        <w:tc>
          <w:tcPr>
            <w:tcW w:w="2732" w:type="dxa"/>
            <w:tcBorders>
              <w:tl2br w:val="nil"/>
              <w:tr2bl w:val="nil"/>
            </w:tcBorders>
            <w:vAlign w:val="center"/>
          </w:tcPr>
          <w:p>
            <w:pPr>
              <w:spacing w:line="240" w:lineRule="auto"/>
              <w:jc w:val="center"/>
              <w:rPr>
                <w:b/>
                <w:bCs w:val="0"/>
                <w:szCs w:val="21"/>
              </w:rPr>
            </w:pPr>
            <w:r>
              <w:rPr>
                <w:rFonts w:hint="eastAsia"/>
                <w:b/>
                <w:bCs/>
                <w:sz w:val="24"/>
                <w:szCs w:val="24"/>
                <w:lang w:eastAsia="zh-CN"/>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1128"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悬浮物</w:t>
            </w:r>
          </w:p>
        </w:tc>
        <w:tc>
          <w:tcPr>
            <w:tcW w:w="2700" w:type="dxa"/>
            <w:tcBorders>
              <w:tl2br w:val="nil"/>
              <w:tr2bl w:val="nil"/>
            </w:tcBorders>
            <w:vAlign w:val="center"/>
          </w:tcPr>
          <w:p>
            <w:pPr>
              <w:autoSpaceDE/>
              <w:autoSpaceDN/>
              <w:ind w:left="-126" w:right="-108"/>
              <w:jc w:val="center"/>
              <w:rPr>
                <w:rFonts w:hint="default"/>
                <w:sz w:val="21"/>
                <w:szCs w:val="21"/>
                <w:lang w:val="en-US" w:eastAsia="zh-CN"/>
              </w:rPr>
            </w:pPr>
            <w:r>
              <w:rPr>
                <w:rFonts w:hint="eastAsia"/>
                <w:sz w:val="21"/>
                <w:szCs w:val="21"/>
              </w:rPr>
              <w:t>《水质 悬浮物的测定 重量法》GB 11901-89</w:t>
            </w:r>
          </w:p>
        </w:tc>
        <w:tc>
          <w:tcPr>
            <w:tcW w:w="116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p>
        </w:tc>
        <w:tc>
          <w:tcPr>
            <w:tcW w:w="1537" w:type="dxa"/>
            <w:tcBorders>
              <w:tl2br w:val="nil"/>
              <w:tr2bl w:val="nil"/>
            </w:tcBorders>
            <w:vAlign w:val="center"/>
          </w:tcPr>
          <w:p>
            <w:pPr>
              <w:autoSpaceDE/>
              <w:autoSpaceDN/>
              <w:ind w:left="-126" w:right="-108"/>
              <w:jc w:val="center"/>
              <w:rPr>
                <w:rFonts w:hint="default"/>
                <w:sz w:val="21"/>
                <w:szCs w:val="21"/>
                <w:lang w:val="en-US" w:eastAsia="zh-CN"/>
              </w:rPr>
            </w:pPr>
            <w:r>
              <w:rPr>
                <w:rFonts w:hint="eastAsia"/>
                <w:sz w:val="21"/>
                <w:szCs w:val="21"/>
                <w:lang w:val="en-US" w:eastAsia="zh-CN"/>
              </w:rPr>
              <w:t>电子天平FA1204B</w:t>
            </w:r>
          </w:p>
        </w:tc>
        <w:tc>
          <w:tcPr>
            <w:tcW w:w="2732" w:type="dxa"/>
            <w:tcBorders>
              <w:tl2br w:val="nil"/>
              <w:tr2bl w:val="nil"/>
            </w:tcBorders>
            <w:vAlign w:val="center"/>
          </w:tcPr>
          <w:p>
            <w:pPr>
              <w:autoSpaceDE/>
              <w:autoSpaceDN/>
              <w:ind w:left="-126" w:right="-108"/>
              <w:jc w:val="center"/>
              <w:rPr>
                <w:rFonts w:hint="default"/>
                <w:sz w:val="21"/>
                <w:szCs w:val="21"/>
                <w:lang w:val="en-US" w:eastAsia="zh-CN"/>
              </w:rPr>
            </w:pPr>
            <w:r>
              <w:rPr>
                <w:rFonts w:hint="eastAsia"/>
                <w:sz w:val="21"/>
                <w:szCs w:val="21"/>
                <w:lang w:val="en-US" w:eastAsia="zh-CN"/>
              </w:rPr>
              <w:t>2022.4.11～2023.4.10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1128" w:type="dxa"/>
            <w:tcBorders>
              <w:tl2br w:val="nil"/>
              <w:tr2bl w:val="nil"/>
            </w:tcBorders>
            <w:vAlign w:val="center"/>
          </w:tcPr>
          <w:p>
            <w:pPr>
              <w:autoSpaceDE/>
              <w:autoSpaceDN/>
              <w:ind w:left="-126" w:right="-108"/>
              <w:jc w:val="center"/>
              <w:rPr>
                <w:rFonts w:hint="eastAsia"/>
                <w:sz w:val="21"/>
                <w:szCs w:val="21"/>
              </w:rPr>
            </w:pPr>
            <w:r>
              <w:rPr>
                <w:rFonts w:hint="eastAsia"/>
                <w:sz w:val="21"/>
                <w:szCs w:val="21"/>
                <w:lang w:val="en-US" w:eastAsia="zh-CN"/>
              </w:rPr>
              <w:t>石油类</w:t>
            </w:r>
          </w:p>
        </w:tc>
        <w:tc>
          <w:tcPr>
            <w:tcW w:w="2700"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rPr>
              <w:t>《水质 石油类和动植物油类的测定 红外分光光度法》HJ 637-2018</w:t>
            </w:r>
          </w:p>
        </w:tc>
        <w:tc>
          <w:tcPr>
            <w:tcW w:w="116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0.06mg/L</w:t>
            </w:r>
          </w:p>
        </w:tc>
        <w:tc>
          <w:tcPr>
            <w:tcW w:w="1537"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红外测油仪</w:t>
            </w:r>
          </w:p>
          <w:p>
            <w:pPr>
              <w:autoSpaceDE/>
              <w:autoSpaceDN/>
              <w:ind w:left="-126" w:right="-108"/>
              <w:jc w:val="center"/>
              <w:rPr>
                <w:rFonts w:hint="eastAsia"/>
                <w:sz w:val="21"/>
                <w:szCs w:val="21"/>
                <w:lang w:val="en-US" w:eastAsia="zh-CN"/>
              </w:rPr>
            </w:pPr>
            <w:r>
              <w:rPr>
                <w:rFonts w:hint="eastAsia"/>
                <w:sz w:val="21"/>
                <w:szCs w:val="21"/>
                <w:lang w:val="en-US" w:eastAsia="zh-CN"/>
              </w:rPr>
              <w:t>01L480型</w:t>
            </w:r>
          </w:p>
        </w:tc>
        <w:tc>
          <w:tcPr>
            <w:tcW w:w="273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2022.10.13～2023.10.12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1128" w:type="dxa"/>
            <w:tcBorders>
              <w:tl2br w:val="nil"/>
              <w:tr2bl w:val="nil"/>
            </w:tcBorders>
            <w:vAlign w:val="center"/>
          </w:tcPr>
          <w:p>
            <w:pPr>
              <w:autoSpaceDE/>
              <w:autoSpaceDN/>
              <w:ind w:left="-126" w:right="-108"/>
              <w:jc w:val="center"/>
              <w:rPr>
                <w:rFonts w:hint="eastAsia"/>
                <w:sz w:val="21"/>
                <w:szCs w:val="21"/>
              </w:rPr>
            </w:pPr>
            <w:r>
              <w:rPr>
                <w:rFonts w:hint="eastAsia"/>
                <w:sz w:val="21"/>
                <w:szCs w:val="21"/>
                <w:lang w:val="en-US" w:eastAsia="zh-CN"/>
              </w:rPr>
              <w:t>氰化物</w:t>
            </w:r>
          </w:p>
        </w:tc>
        <w:tc>
          <w:tcPr>
            <w:tcW w:w="2700"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rPr>
              <w:t>《水质 氰化物的测定 容量法和分光光度法》HJ484-2009（方法2异烟酸-吡唑啉酮分光光度法）</w:t>
            </w:r>
          </w:p>
        </w:tc>
        <w:tc>
          <w:tcPr>
            <w:tcW w:w="116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0.004mg/L</w:t>
            </w:r>
          </w:p>
        </w:tc>
        <w:tc>
          <w:tcPr>
            <w:tcW w:w="1537"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分光光度计</w:t>
            </w:r>
          </w:p>
          <w:p>
            <w:pPr>
              <w:autoSpaceDE/>
              <w:autoSpaceDN/>
              <w:ind w:left="-126" w:right="-108"/>
              <w:jc w:val="center"/>
              <w:rPr>
                <w:rFonts w:hint="eastAsia"/>
                <w:sz w:val="21"/>
                <w:szCs w:val="21"/>
                <w:lang w:val="en-US" w:eastAsia="zh-CN"/>
              </w:rPr>
            </w:pPr>
            <w:r>
              <w:rPr>
                <w:rFonts w:hint="eastAsia"/>
                <w:sz w:val="21"/>
                <w:szCs w:val="21"/>
                <w:lang w:val="en-US" w:eastAsia="zh-CN"/>
              </w:rPr>
              <w:t>L3S</w:t>
            </w:r>
          </w:p>
        </w:tc>
        <w:tc>
          <w:tcPr>
            <w:tcW w:w="273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5" w:hRule="atLeast"/>
        </w:trPr>
        <w:tc>
          <w:tcPr>
            <w:tcW w:w="1128" w:type="dxa"/>
            <w:tcBorders>
              <w:tl2br w:val="nil"/>
              <w:tr2bl w:val="nil"/>
            </w:tcBorders>
            <w:vAlign w:val="center"/>
          </w:tcPr>
          <w:p>
            <w:pPr>
              <w:autoSpaceDE/>
              <w:autoSpaceDN/>
              <w:ind w:left="-126" w:right="-108"/>
              <w:jc w:val="center"/>
              <w:rPr>
                <w:rFonts w:hint="eastAsia"/>
                <w:sz w:val="21"/>
                <w:szCs w:val="21"/>
              </w:rPr>
            </w:pPr>
            <w:r>
              <w:rPr>
                <w:rFonts w:hint="eastAsia"/>
                <w:sz w:val="21"/>
                <w:szCs w:val="21"/>
                <w:lang w:val="en-US" w:eastAsia="zh-CN"/>
              </w:rPr>
              <w:t>氨氮</w:t>
            </w:r>
          </w:p>
        </w:tc>
        <w:tc>
          <w:tcPr>
            <w:tcW w:w="2700"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《水质 氨氮的测定 纳氏试剂分光光度法》HJ535-2009</w:t>
            </w:r>
          </w:p>
        </w:tc>
        <w:tc>
          <w:tcPr>
            <w:tcW w:w="116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0.025mg/L</w:t>
            </w:r>
          </w:p>
        </w:tc>
        <w:tc>
          <w:tcPr>
            <w:tcW w:w="1537"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分光光度计</w:t>
            </w:r>
          </w:p>
          <w:p>
            <w:pPr>
              <w:autoSpaceDE/>
              <w:autoSpaceDN/>
              <w:ind w:left="-126" w:right="-108"/>
              <w:jc w:val="center"/>
              <w:rPr>
                <w:rFonts w:hint="eastAsia"/>
                <w:sz w:val="21"/>
                <w:szCs w:val="21"/>
                <w:lang w:val="en-US" w:eastAsia="zh-CN"/>
              </w:rPr>
            </w:pPr>
            <w:r>
              <w:rPr>
                <w:rFonts w:hint="eastAsia"/>
                <w:sz w:val="21"/>
                <w:szCs w:val="21"/>
                <w:lang w:val="en-US" w:eastAsia="zh-CN"/>
              </w:rPr>
              <w:t>L3S</w:t>
            </w:r>
          </w:p>
        </w:tc>
        <w:tc>
          <w:tcPr>
            <w:tcW w:w="273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415" w:hRule="atLeast"/>
        </w:trPr>
        <w:tc>
          <w:tcPr>
            <w:tcW w:w="1128" w:type="dxa"/>
            <w:tcBorders>
              <w:tl2br w:val="nil"/>
              <w:tr2bl w:val="nil"/>
            </w:tcBorders>
            <w:vAlign w:val="center"/>
          </w:tcPr>
          <w:p>
            <w:pPr>
              <w:autoSpaceDE/>
              <w:autoSpaceDN/>
              <w:ind w:left="-126" w:right="-108"/>
              <w:jc w:val="center"/>
              <w:rPr>
                <w:rFonts w:hint="eastAsia"/>
                <w:sz w:val="21"/>
                <w:szCs w:val="21"/>
              </w:rPr>
            </w:pPr>
            <w:r>
              <w:rPr>
                <w:rFonts w:hint="eastAsia"/>
                <w:sz w:val="21"/>
                <w:szCs w:val="21"/>
              </w:rPr>
              <w:t>化学需氧量</w:t>
            </w:r>
          </w:p>
        </w:tc>
        <w:tc>
          <w:tcPr>
            <w:tcW w:w="2700"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《水质 化学需氧量的测定 重铬酸盐法》HJ828-2017</w:t>
            </w:r>
          </w:p>
        </w:tc>
        <w:tc>
          <w:tcPr>
            <w:tcW w:w="116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4</w:t>
            </w:r>
            <w:r>
              <w:rPr>
                <w:rFonts w:hint="eastAsia"/>
                <w:sz w:val="21"/>
                <w:szCs w:val="21"/>
              </w:rPr>
              <w:t>mg/L</w:t>
            </w:r>
          </w:p>
        </w:tc>
        <w:tc>
          <w:tcPr>
            <w:tcW w:w="1537"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酸式滴定管</w:t>
            </w:r>
          </w:p>
        </w:tc>
        <w:tc>
          <w:tcPr>
            <w:tcW w:w="273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2022.4.11～2025.4.10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579" w:hRule="atLeast"/>
        </w:trPr>
        <w:tc>
          <w:tcPr>
            <w:tcW w:w="1128" w:type="dxa"/>
            <w:tcBorders>
              <w:tl2br w:val="nil"/>
              <w:tr2bl w:val="nil"/>
            </w:tcBorders>
            <w:vAlign w:val="center"/>
          </w:tcPr>
          <w:p>
            <w:pPr>
              <w:autoSpaceDE/>
              <w:autoSpaceDN/>
              <w:ind w:left="-126" w:right="-108"/>
              <w:jc w:val="center"/>
              <w:rPr>
                <w:rFonts w:hint="eastAsia"/>
                <w:sz w:val="21"/>
                <w:szCs w:val="21"/>
              </w:rPr>
            </w:pPr>
            <w:r>
              <w:rPr>
                <w:rFonts w:hint="eastAsia"/>
                <w:sz w:val="21"/>
                <w:szCs w:val="21"/>
              </w:rPr>
              <w:t>挥发酚类</w:t>
            </w:r>
          </w:p>
        </w:tc>
        <w:tc>
          <w:tcPr>
            <w:tcW w:w="2700"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rPr>
              <w:t>《</w:t>
            </w:r>
            <w:r>
              <w:rPr>
                <w:rFonts w:hint="eastAsia"/>
                <w:sz w:val="21"/>
                <w:szCs w:val="21"/>
                <w:lang w:eastAsia="zh-CN"/>
              </w:rPr>
              <w:t>水质</w:t>
            </w:r>
            <w:r>
              <w:rPr>
                <w:rFonts w:hint="eastAsia"/>
                <w:sz w:val="21"/>
                <w:szCs w:val="21"/>
                <w:lang w:val="en-US" w:eastAsia="zh-CN"/>
              </w:rPr>
              <w:t xml:space="preserve"> 挥发酚的测定  </w:t>
            </w:r>
            <w:r>
              <w:rPr>
                <w:rFonts w:hint="eastAsia"/>
                <w:sz w:val="21"/>
                <w:szCs w:val="21"/>
              </w:rPr>
              <w:t>4-氨基安替吡啉</w:t>
            </w:r>
            <w:r>
              <w:rPr>
                <w:rFonts w:hint="eastAsia"/>
                <w:sz w:val="21"/>
                <w:szCs w:val="21"/>
                <w:lang w:eastAsia="zh-CN"/>
              </w:rPr>
              <w:t>分光光度法</w:t>
            </w:r>
            <w:r>
              <w:rPr>
                <w:rFonts w:hint="eastAsia"/>
                <w:sz w:val="21"/>
                <w:szCs w:val="21"/>
              </w:rPr>
              <w:t>》</w:t>
            </w:r>
            <w:r>
              <w:rPr>
                <w:rFonts w:hint="eastAsia"/>
                <w:sz w:val="21"/>
                <w:szCs w:val="21"/>
                <w:lang w:val="en-US" w:eastAsia="zh-CN"/>
              </w:rPr>
              <w:t>HJ 503-2009</w:t>
            </w:r>
          </w:p>
        </w:tc>
        <w:tc>
          <w:tcPr>
            <w:tcW w:w="116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0.01mg/L</w:t>
            </w:r>
          </w:p>
        </w:tc>
        <w:tc>
          <w:tcPr>
            <w:tcW w:w="1537"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分光光度计</w:t>
            </w:r>
          </w:p>
          <w:p>
            <w:pPr>
              <w:autoSpaceDE/>
              <w:autoSpaceDN/>
              <w:ind w:left="-126" w:right="-108"/>
              <w:jc w:val="center"/>
              <w:rPr>
                <w:rFonts w:hint="eastAsia"/>
                <w:sz w:val="21"/>
                <w:szCs w:val="21"/>
                <w:lang w:val="en-US" w:eastAsia="zh-CN"/>
              </w:rPr>
            </w:pPr>
            <w:r>
              <w:rPr>
                <w:rFonts w:hint="eastAsia"/>
                <w:sz w:val="21"/>
                <w:szCs w:val="21"/>
                <w:lang w:val="en-US" w:eastAsia="zh-CN"/>
              </w:rPr>
              <w:t>L3S</w:t>
            </w:r>
          </w:p>
        </w:tc>
        <w:tc>
          <w:tcPr>
            <w:tcW w:w="273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2022.8.22～2023.8.21</w:t>
            </w:r>
          </w:p>
        </w:tc>
      </w:tr>
    </w:tbl>
    <w:p>
      <w:pPr>
        <w:pStyle w:val="5"/>
        <w:bidi w:val="0"/>
        <w:rPr>
          <w:rFonts w:hint="eastAsia" w:ascii="黑体" w:hAnsi="黑体" w:eastAsia="黑体" w:cs="黑体"/>
          <w:b/>
          <w:sz w:val="28"/>
          <w:szCs w:val="28"/>
        </w:rPr>
      </w:pPr>
      <w:r>
        <w:rPr>
          <w:rFonts w:hint="eastAsia"/>
          <w:b/>
          <w:sz w:val="28"/>
          <w:szCs w:val="28"/>
          <w:lang w:val="en-US" w:eastAsia="zh-CN"/>
        </w:rPr>
        <w:t>8.1</w:t>
      </w:r>
      <w:r>
        <w:rPr>
          <w:rFonts w:hint="eastAsia"/>
          <w:b/>
          <w:sz w:val="28"/>
          <w:szCs w:val="28"/>
          <w:lang w:val="en-US"/>
        </w:rPr>
        <w:t>.</w:t>
      </w:r>
      <w:r>
        <w:rPr>
          <w:rFonts w:hint="eastAsia"/>
          <w:b/>
          <w:sz w:val="28"/>
          <w:szCs w:val="28"/>
          <w:lang w:val="en-US" w:eastAsia="zh-CN"/>
        </w:rPr>
        <w:t>5 地下水分析方法及仪器信息</w:t>
      </w:r>
      <w:r>
        <w:rPr>
          <w:rFonts w:hint="eastAsia" w:ascii="黑体" w:hAnsi="黑体" w:eastAsia="黑体" w:cs="黑体"/>
          <w:b/>
          <w:sz w:val="28"/>
          <w:szCs w:val="28"/>
        </w:rPr>
        <w:t>表</w:t>
      </w:r>
    </w:p>
    <w:p>
      <w:pPr>
        <w:spacing w:before="290" w:line="220" w:lineRule="auto"/>
        <w:ind w:left="693"/>
        <w:rPr>
          <w:rFonts w:ascii="宋体" w:hAnsi="宋体" w:eastAsia="宋体" w:cs="宋体"/>
          <w:sz w:val="28"/>
          <w:szCs w:val="28"/>
        </w:rPr>
      </w:pPr>
      <w:r>
        <w:rPr>
          <w:rFonts w:hint="eastAsia" w:ascii="宋体" w:hAnsi="宋体" w:eastAsia="宋体" w:cs="宋体"/>
          <w:spacing w:val="-5"/>
          <w:sz w:val="28"/>
          <w:szCs w:val="28"/>
          <w:lang w:eastAsia="zh-CN"/>
        </w:rPr>
        <w:t>地下水</w:t>
      </w:r>
      <w:r>
        <w:rPr>
          <w:rFonts w:ascii="宋体" w:hAnsi="宋体" w:eastAsia="宋体" w:cs="宋体"/>
          <w:spacing w:val="-5"/>
          <w:sz w:val="28"/>
          <w:szCs w:val="28"/>
        </w:rPr>
        <w:t xml:space="preserve">监测方法及使用仪器见表 </w:t>
      </w:r>
      <w:r>
        <w:rPr>
          <w:rFonts w:ascii="Times New Roman" w:hAnsi="Times New Roman" w:eastAsia="Times New Roman" w:cs="Times New Roman"/>
          <w:spacing w:val="-5"/>
          <w:sz w:val="28"/>
          <w:szCs w:val="28"/>
        </w:rPr>
        <w:t>8-</w:t>
      </w:r>
      <w:r>
        <w:rPr>
          <w:rFonts w:hint="eastAsia" w:ascii="Times New Roman" w:hAnsi="Times New Roman" w:eastAsia="宋体" w:cs="Times New Roman"/>
          <w:spacing w:val="-5"/>
          <w:sz w:val="28"/>
          <w:szCs w:val="28"/>
          <w:lang w:val="en-US" w:eastAsia="zh-CN"/>
        </w:rPr>
        <w:t>4</w:t>
      </w:r>
      <w:r>
        <w:rPr>
          <w:rFonts w:ascii="宋体" w:hAnsi="宋体" w:eastAsia="宋体" w:cs="宋体"/>
          <w:spacing w:val="-5"/>
          <w:sz w:val="28"/>
          <w:szCs w:val="28"/>
        </w:rPr>
        <w:t>。</w:t>
      </w:r>
    </w:p>
    <w:p>
      <w:pPr>
        <w:bidi w:val="0"/>
        <w:ind w:firstLine="562" w:firstLineChars="200"/>
        <w:rPr>
          <w:rFonts w:hint="eastAsia"/>
          <w:b/>
          <w:sz w:val="28"/>
          <w:szCs w:val="28"/>
          <w:lang w:val="en-US" w:eastAsia="zh-CN"/>
        </w:rPr>
      </w:pPr>
      <w:r>
        <w:rPr>
          <w:rFonts w:hint="eastAsia" w:ascii="黑体" w:hAnsi="黑体" w:eastAsia="黑体" w:cs="黑体"/>
          <w:b/>
          <w:sz w:val="28"/>
          <w:szCs w:val="28"/>
          <w:lang w:val="en-US" w:eastAsia="zh-CN"/>
        </w:rPr>
        <w:t>8-5</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地下水</w:t>
      </w:r>
      <w:r>
        <w:rPr>
          <w:rFonts w:hint="eastAsia" w:ascii="黑体" w:hAnsi="黑体" w:eastAsia="黑体" w:cs="黑体"/>
          <w:b/>
          <w:sz w:val="28"/>
          <w:szCs w:val="28"/>
          <w:lang w:eastAsia="zh-CN"/>
        </w:rPr>
        <w:t>检</w:t>
      </w:r>
      <w:r>
        <w:rPr>
          <w:rFonts w:hint="eastAsia" w:ascii="黑体" w:hAnsi="黑体" w:eastAsia="黑体" w:cs="黑体"/>
          <w:b/>
          <w:sz w:val="28"/>
          <w:szCs w:val="28"/>
          <w:lang w:val="en-US" w:eastAsia="zh-CN"/>
        </w:rPr>
        <w:t>测方法及仪器设备一览表</w:t>
      </w:r>
    </w:p>
    <w:tbl>
      <w:tblPr>
        <w:tblStyle w:val="19"/>
        <w:tblW w:w="9020" w:type="dxa"/>
        <w:tblInd w:w="17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2803"/>
        <w:gridCol w:w="1179"/>
        <w:gridCol w:w="1534"/>
        <w:gridCol w:w="239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450" w:hRule="exact"/>
          <w:tblHeader/>
        </w:trPr>
        <w:tc>
          <w:tcPr>
            <w:tcW w:w="1112" w:type="dxa"/>
            <w:tcBorders>
              <w:tl2br w:val="nil"/>
              <w:tr2bl w:val="nil"/>
            </w:tcBorders>
            <w:vAlign w:val="center"/>
          </w:tcPr>
          <w:p>
            <w:pPr>
              <w:spacing w:line="240" w:lineRule="auto"/>
              <w:jc w:val="center"/>
              <w:rPr>
                <w:b/>
                <w:bCs w:val="0"/>
                <w:sz w:val="21"/>
                <w:szCs w:val="21"/>
              </w:rPr>
            </w:pPr>
            <w:r>
              <w:rPr>
                <w:rFonts w:hint="eastAsia"/>
                <w:b/>
                <w:bCs w:val="0"/>
                <w:sz w:val="21"/>
                <w:szCs w:val="21"/>
                <w:lang w:val="en-US" w:eastAsia="zh-CN"/>
              </w:rPr>
              <w:t>监测因子</w:t>
            </w:r>
          </w:p>
        </w:tc>
        <w:tc>
          <w:tcPr>
            <w:tcW w:w="2803" w:type="dxa"/>
            <w:tcBorders>
              <w:tl2br w:val="nil"/>
              <w:tr2bl w:val="nil"/>
            </w:tcBorders>
            <w:vAlign w:val="center"/>
          </w:tcPr>
          <w:p>
            <w:pPr>
              <w:spacing w:line="240" w:lineRule="auto"/>
              <w:jc w:val="center"/>
              <w:rPr>
                <w:b/>
                <w:bCs w:val="0"/>
                <w:sz w:val="21"/>
                <w:szCs w:val="21"/>
              </w:rPr>
            </w:pPr>
            <w:r>
              <w:rPr>
                <w:b/>
                <w:bCs w:val="0"/>
                <w:sz w:val="21"/>
                <w:szCs w:val="21"/>
              </w:rPr>
              <w:t>分析方法名称及依据</w:t>
            </w:r>
          </w:p>
        </w:tc>
        <w:tc>
          <w:tcPr>
            <w:tcW w:w="1179" w:type="dxa"/>
            <w:tcBorders>
              <w:tl2br w:val="nil"/>
              <w:tr2bl w:val="nil"/>
            </w:tcBorders>
            <w:vAlign w:val="center"/>
          </w:tcPr>
          <w:p>
            <w:pPr>
              <w:spacing w:line="240" w:lineRule="auto"/>
              <w:jc w:val="center"/>
              <w:rPr>
                <w:b/>
                <w:bCs w:val="0"/>
                <w:sz w:val="21"/>
                <w:szCs w:val="21"/>
              </w:rPr>
            </w:pPr>
            <w:r>
              <w:rPr>
                <w:b/>
                <w:bCs w:val="0"/>
                <w:sz w:val="21"/>
                <w:szCs w:val="21"/>
              </w:rPr>
              <w:t>检出限</w:t>
            </w:r>
          </w:p>
        </w:tc>
        <w:tc>
          <w:tcPr>
            <w:tcW w:w="1534" w:type="dxa"/>
            <w:tcBorders>
              <w:tl2br w:val="nil"/>
              <w:tr2bl w:val="nil"/>
            </w:tcBorders>
            <w:vAlign w:val="center"/>
          </w:tcPr>
          <w:p>
            <w:pPr>
              <w:spacing w:line="240" w:lineRule="auto"/>
              <w:jc w:val="center"/>
              <w:rPr>
                <w:b/>
                <w:bCs w:val="0"/>
                <w:sz w:val="21"/>
                <w:szCs w:val="21"/>
              </w:rPr>
            </w:pPr>
            <w:r>
              <w:rPr>
                <w:b/>
                <w:bCs w:val="0"/>
                <w:sz w:val="21"/>
                <w:szCs w:val="21"/>
              </w:rPr>
              <w:t>仪器名称型号</w:t>
            </w:r>
          </w:p>
        </w:tc>
        <w:tc>
          <w:tcPr>
            <w:tcW w:w="2392" w:type="dxa"/>
            <w:tcBorders>
              <w:tl2br w:val="nil"/>
              <w:tr2bl w:val="nil"/>
            </w:tcBorders>
            <w:vAlign w:val="center"/>
          </w:tcPr>
          <w:p>
            <w:pPr>
              <w:spacing w:line="240" w:lineRule="auto"/>
              <w:jc w:val="center"/>
              <w:rPr>
                <w:b/>
                <w:bCs w:val="0"/>
                <w:sz w:val="21"/>
                <w:szCs w:val="21"/>
              </w:rPr>
            </w:pPr>
            <w:r>
              <w:rPr>
                <w:rFonts w:hint="eastAsia"/>
                <w:b/>
                <w:bCs/>
                <w:sz w:val="21"/>
                <w:szCs w:val="21"/>
                <w:lang w:eastAsia="zh-CN"/>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914" w:hRule="atLeast"/>
        </w:trPr>
        <w:tc>
          <w:tcPr>
            <w:tcW w:w="111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肉眼可见物</w:t>
            </w:r>
          </w:p>
        </w:tc>
        <w:tc>
          <w:tcPr>
            <w:tcW w:w="280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文字描述法</w:t>
            </w:r>
            <w:r>
              <w:rPr>
                <w:rFonts w:hint="eastAsia"/>
                <w:sz w:val="21"/>
                <w:szCs w:val="21"/>
              </w:rPr>
              <w:t>《水和废水监测分析方法》（第四版）国家环境保护总局（2002年）</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112" w:type="dxa"/>
            <w:tcBorders>
              <w:tl2br w:val="nil"/>
              <w:tr2bl w:val="nil"/>
            </w:tcBorders>
            <w:vAlign w:val="center"/>
          </w:tcPr>
          <w:p>
            <w:pPr>
              <w:autoSpaceDE/>
              <w:autoSpaceDN/>
              <w:ind w:left="-126" w:right="-108"/>
              <w:jc w:val="center"/>
              <w:rPr>
                <w:rFonts w:hint="eastAsia"/>
                <w:sz w:val="21"/>
                <w:szCs w:val="21"/>
              </w:rPr>
            </w:pPr>
            <w:r>
              <w:rPr>
                <w:rFonts w:hint="eastAsia"/>
                <w:sz w:val="21"/>
                <w:szCs w:val="21"/>
                <w:lang w:val="en-US" w:eastAsia="zh-CN"/>
              </w:rPr>
              <w:t>pH</w:t>
            </w:r>
          </w:p>
        </w:tc>
        <w:tc>
          <w:tcPr>
            <w:tcW w:w="280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《水质  pH值的测定  电极     法 》 HJ 1147-2020</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pH计 PHSJ-4A</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2022.5.25～2023.5.24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总硬度</w:t>
            </w:r>
          </w:p>
        </w:tc>
        <w:tc>
          <w:tcPr>
            <w:tcW w:w="280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《水质  钙和镁总量的测定  EDTA滴定法》 GB/T 7477-87</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0.05mmol/L</w:t>
            </w:r>
          </w:p>
        </w:tc>
        <w:tc>
          <w:tcPr>
            <w:tcW w:w="1534" w:type="dxa"/>
            <w:tcBorders>
              <w:tl2br w:val="nil"/>
              <w:tr2bl w:val="nil"/>
            </w:tcBorders>
            <w:vAlign w:val="center"/>
          </w:tcPr>
          <w:p>
            <w:pPr>
              <w:autoSpaceDE/>
              <w:autoSpaceDN/>
              <w:ind w:left="-126" w:leftChars="0" w:right="-108" w:rightChars="0"/>
              <w:jc w:val="center"/>
              <w:rPr>
                <w:rFonts w:hint="eastAsia"/>
                <w:sz w:val="21"/>
                <w:szCs w:val="21"/>
                <w:lang w:val="en-US" w:eastAsia="zh-CN"/>
              </w:rPr>
            </w:pPr>
            <w:r>
              <w:rPr>
                <w:rFonts w:hint="eastAsia"/>
                <w:sz w:val="21"/>
                <w:szCs w:val="21"/>
                <w:lang w:eastAsia="zh-CN"/>
              </w:rPr>
              <w:t>滴定管</w:t>
            </w:r>
          </w:p>
        </w:tc>
        <w:tc>
          <w:tcPr>
            <w:tcW w:w="2392" w:type="dxa"/>
            <w:tcBorders>
              <w:tl2br w:val="nil"/>
              <w:tr2bl w:val="nil"/>
            </w:tcBorders>
            <w:vAlign w:val="center"/>
          </w:tcPr>
          <w:p>
            <w:pPr>
              <w:autoSpaceDE/>
              <w:autoSpaceDN/>
              <w:ind w:left="-126" w:leftChars="0" w:right="-108" w:rightChars="0"/>
              <w:jc w:val="center"/>
              <w:rPr>
                <w:rFonts w:hint="eastAsia"/>
                <w:sz w:val="21"/>
                <w:szCs w:val="21"/>
                <w:lang w:val="en-US" w:eastAsia="zh-CN"/>
              </w:rPr>
            </w:pPr>
            <w:r>
              <w:rPr>
                <w:rFonts w:hint="eastAsia"/>
                <w:sz w:val="21"/>
                <w:szCs w:val="21"/>
                <w:lang w:val="en-US" w:eastAsia="zh-CN"/>
              </w:rPr>
              <w:t>2022.4.11～2025.4.10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212" w:hRule="atLeast"/>
        </w:trPr>
        <w:tc>
          <w:tcPr>
            <w:tcW w:w="111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溶解性</w:t>
            </w:r>
          </w:p>
          <w:p>
            <w:pPr>
              <w:autoSpaceDE/>
              <w:autoSpaceDN/>
              <w:ind w:left="-126" w:right="-108"/>
              <w:jc w:val="center"/>
              <w:rPr>
                <w:rFonts w:hint="eastAsia"/>
                <w:sz w:val="21"/>
                <w:szCs w:val="21"/>
                <w:lang w:eastAsia="zh-CN"/>
              </w:rPr>
            </w:pPr>
            <w:r>
              <w:rPr>
                <w:rFonts w:hint="eastAsia"/>
                <w:sz w:val="21"/>
                <w:szCs w:val="21"/>
                <w:lang w:val="en-US" w:eastAsia="zh-CN"/>
              </w:rPr>
              <w:t>总固体</w:t>
            </w:r>
          </w:p>
        </w:tc>
        <w:tc>
          <w:tcPr>
            <w:tcW w:w="280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r>
              <w:rPr>
                <w:rFonts w:hint="eastAsia"/>
                <w:sz w:val="21"/>
                <w:szCs w:val="21"/>
              </w:rPr>
              <w:t xml:space="preserve">生活饮用水标准检验方法 </w:t>
            </w:r>
            <w:r>
              <w:rPr>
                <w:rFonts w:hint="eastAsia"/>
                <w:sz w:val="21"/>
                <w:szCs w:val="21"/>
                <w:lang w:eastAsia="zh-CN"/>
              </w:rPr>
              <w:t>感官性状和物理</w:t>
            </w:r>
            <w:r>
              <w:rPr>
                <w:rFonts w:hint="eastAsia"/>
                <w:sz w:val="21"/>
                <w:szCs w:val="21"/>
              </w:rPr>
              <w:t>指标》GB/T5750.</w:t>
            </w:r>
            <w:r>
              <w:rPr>
                <w:rFonts w:hint="eastAsia"/>
                <w:sz w:val="21"/>
                <w:szCs w:val="21"/>
                <w:lang w:val="en-US" w:eastAsia="zh-CN"/>
              </w:rPr>
              <w:t>4</w:t>
            </w:r>
            <w:r>
              <w:rPr>
                <w:rFonts w:hint="eastAsia"/>
                <w:sz w:val="21"/>
                <w:szCs w:val="21"/>
              </w:rPr>
              <w:t>-2006（</w:t>
            </w:r>
            <w:r>
              <w:rPr>
                <w:rFonts w:hint="eastAsia"/>
                <w:sz w:val="21"/>
                <w:szCs w:val="21"/>
                <w:lang w:val="en-US" w:eastAsia="zh-CN"/>
              </w:rPr>
              <w:t>8</w:t>
            </w:r>
            <w:r>
              <w:rPr>
                <w:rFonts w:hint="eastAsia"/>
                <w:sz w:val="21"/>
                <w:szCs w:val="21"/>
              </w:rPr>
              <w:t>.1</w:t>
            </w:r>
            <w:r>
              <w:rPr>
                <w:rFonts w:hint="eastAsia"/>
                <w:sz w:val="21"/>
                <w:szCs w:val="21"/>
                <w:lang w:eastAsia="zh-CN"/>
              </w:rPr>
              <w:t>称量</w:t>
            </w:r>
            <w:r>
              <w:rPr>
                <w:rFonts w:hint="eastAsia"/>
                <w:sz w:val="21"/>
                <w:szCs w:val="21"/>
              </w:rPr>
              <w:t>法）</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电子天平FA1204B</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2022.4.11～2023.4.10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615" w:hRule="atLeast"/>
        </w:trPr>
        <w:tc>
          <w:tcPr>
            <w:tcW w:w="1112" w:type="dxa"/>
            <w:tcBorders>
              <w:tl2br w:val="nil"/>
              <w:tr2bl w:val="nil"/>
            </w:tcBorders>
            <w:vAlign w:val="center"/>
          </w:tcPr>
          <w:p>
            <w:pPr>
              <w:autoSpaceDE/>
              <w:autoSpaceDN/>
              <w:ind w:left="-126" w:leftChars="0" w:right="-108" w:rightChars="0"/>
              <w:jc w:val="center"/>
              <w:rPr>
                <w:rFonts w:hint="eastAsia"/>
                <w:sz w:val="21"/>
                <w:szCs w:val="21"/>
                <w:lang w:val="en-US" w:eastAsia="zh-CN"/>
              </w:rPr>
            </w:pPr>
            <w:r>
              <w:rPr>
                <w:rFonts w:hint="eastAsia"/>
                <w:sz w:val="21"/>
                <w:szCs w:val="21"/>
                <w:lang w:val="en-US" w:eastAsia="zh-CN"/>
              </w:rPr>
              <w:t>氨氮</w:t>
            </w:r>
          </w:p>
        </w:tc>
        <w:tc>
          <w:tcPr>
            <w:tcW w:w="2803" w:type="dxa"/>
            <w:tcBorders>
              <w:tl2br w:val="nil"/>
              <w:tr2bl w:val="nil"/>
            </w:tcBorders>
            <w:vAlign w:val="center"/>
          </w:tcPr>
          <w:p>
            <w:pPr>
              <w:autoSpaceDE/>
              <w:autoSpaceDN/>
              <w:ind w:left="-126" w:leftChars="0" w:right="-108" w:rightChars="0"/>
              <w:jc w:val="center"/>
              <w:rPr>
                <w:rFonts w:hint="eastAsia"/>
                <w:sz w:val="21"/>
                <w:szCs w:val="21"/>
                <w:lang w:val="en-US" w:eastAsia="zh-CN"/>
              </w:rPr>
            </w:pPr>
            <w:r>
              <w:rPr>
                <w:rFonts w:hint="eastAsia"/>
                <w:sz w:val="21"/>
                <w:szCs w:val="21"/>
                <w:lang w:val="en-US" w:eastAsia="zh-CN"/>
              </w:rPr>
              <w:t>《水质 氨氮的测定 纳氏试剂分光光度法》HJ535-2009</w:t>
            </w:r>
          </w:p>
        </w:tc>
        <w:tc>
          <w:tcPr>
            <w:tcW w:w="1179" w:type="dxa"/>
            <w:tcBorders>
              <w:tl2br w:val="nil"/>
              <w:tr2bl w:val="nil"/>
            </w:tcBorders>
            <w:vAlign w:val="center"/>
          </w:tcPr>
          <w:p>
            <w:pPr>
              <w:autoSpaceDE/>
              <w:autoSpaceDN/>
              <w:ind w:left="-126" w:leftChars="0" w:right="-108" w:rightChars="0"/>
              <w:jc w:val="center"/>
              <w:rPr>
                <w:rFonts w:hint="eastAsia"/>
                <w:sz w:val="21"/>
                <w:szCs w:val="21"/>
                <w:lang w:val="en-US" w:eastAsia="zh-CN"/>
              </w:rPr>
            </w:pPr>
            <w:r>
              <w:rPr>
                <w:rFonts w:hint="eastAsia"/>
                <w:sz w:val="21"/>
                <w:szCs w:val="21"/>
                <w:lang w:val="en-US" w:eastAsia="zh-CN"/>
              </w:rPr>
              <w:t>0.025mg/L</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分光光度计</w:t>
            </w:r>
          </w:p>
          <w:p>
            <w:pPr>
              <w:autoSpaceDE/>
              <w:autoSpaceDN/>
              <w:ind w:left="-126" w:leftChars="0" w:right="-108" w:rightChars="0"/>
              <w:jc w:val="center"/>
              <w:rPr>
                <w:rFonts w:hint="eastAsia"/>
                <w:sz w:val="21"/>
                <w:szCs w:val="21"/>
                <w:lang w:val="en-US" w:eastAsia="zh-CN"/>
              </w:rPr>
            </w:pPr>
            <w:r>
              <w:rPr>
                <w:rFonts w:hint="eastAsia"/>
                <w:sz w:val="21"/>
                <w:szCs w:val="21"/>
                <w:lang w:val="en-US" w:eastAsia="zh-CN"/>
              </w:rPr>
              <w:t>L3S</w:t>
            </w:r>
          </w:p>
        </w:tc>
        <w:tc>
          <w:tcPr>
            <w:tcW w:w="2392" w:type="dxa"/>
            <w:tcBorders>
              <w:tl2br w:val="nil"/>
              <w:tr2bl w:val="nil"/>
            </w:tcBorders>
            <w:vAlign w:val="center"/>
          </w:tcPr>
          <w:p>
            <w:pPr>
              <w:autoSpaceDE/>
              <w:autoSpaceDN/>
              <w:ind w:left="-126" w:leftChars="0" w:right="-108" w:rightChars="0"/>
              <w:jc w:val="center"/>
              <w:rPr>
                <w:rFonts w:hint="eastAsia"/>
                <w:sz w:val="21"/>
                <w:szCs w:val="21"/>
                <w:lang w:val="en-US" w:eastAsia="zh-CN"/>
              </w:rPr>
            </w:pPr>
            <w:r>
              <w:rPr>
                <w:rFonts w:hint="eastAsia"/>
                <w:sz w:val="21"/>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val="en-US" w:eastAsia="zh-CN"/>
              </w:rPr>
              <w:t>硫酸盐</w:t>
            </w:r>
          </w:p>
        </w:tc>
        <w:tc>
          <w:tcPr>
            <w:tcW w:w="2803"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《水质无极阴离子(F-、Cl-、NO2-、Br-、NO</w:t>
            </w:r>
            <w:r>
              <w:rPr>
                <w:rFonts w:hint="default"/>
                <w:sz w:val="21"/>
                <w:szCs w:val="21"/>
                <w:lang w:val="en-US" w:eastAsia="zh-CN"/>
              </w:rPr>
              <w:t>³</w:t>
            </w:r>
            <w:r>
              <w:rPr>
                <w:rFonts w:hint="eastAsia"/>
                <w:sz w:val="21"/>
                <w:szCs w:val="21"/>
                <w:lang w:val="en-US" w:eastAsia="zh-CN"/>
              </w:rPr>
              <w:t>-、PO4</w:t>
            </w:r>
            <w:r>
              <w:rPr>
                <w:rFonts w:hint="default"/>
                <w:sz w:val="21"/>
                <w:szCs w:val="21"/>
                <w:lang w:val="en-US" w:eastAsia="zh-CN"/>
              </w:rPr>
              <w:t>³</w:t>
            </w:r>
            <w:r>
              <w:rPr>
                <w:rFonts w:hint="eastAsia"/>
                <w:sz w:val="21"/>
                <w:szCs w:val="21"/>
                <w:lang w:val="en-US" w:eastAsia="zh-CN"/>
              </w:rPr>
              <w:t>-、SO32- SO42-)的测定离子色谱法》HJ84-2016</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0.018mg/L</w:t>
            </w:r>
          </w:p>
        </w:tc>
        <w:tc>
          <w:tcPr>
            <w:tcW w:w="1534" w:type="dxa"/>
            <w:vMerge w:val="restart"/>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离子色谱仪</w:t>
            </w:r>
          </w:p>
          <w:p>
            <w:pPr>
              <w:autoSpaceDE/>
              <w:autoSpaceDN/>
              <w:ind w:left="-126" w:right="-108"/>
              <w:jc w:val="center"/>
              <w:rPr>
                <w:rFonts w:hint="eastAsia"/>
                <w:sz w:val="21"/>
                <w:szCs w:val="21"/>
                <w:lang w:val="en-US" w:eastAsia="zh-CN"/>
              </w:rPr>
            </w:pPr>
            <w:r>
              <w:rPr>
                <w:rFonts w:hint="eastAsia"/>
                <w:sz w:val="21"/>
                <w:szCs w:val="21"/>
                <w:lang w:val="en-US" w:eastAsia="zh-CN"/>
              </w:rPr>
              <w:t>CLC-D100</w:t>
            </w:r>
          </w:p>
        </w:tc>
        <w:tc>
          <w:tcPr>
            <w:tcW w:w="2392"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2022.10.13～2023.10.12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903"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val="en-US" w:eastAsia="zh-CN"/>
              </w:rPr>
              <w:t>氯化物</w:t>
            </w:r>
          </w:p>
        </w:tc>
        <w:tc>
          <w:tcPr>
            <w:tcW w:w="2803"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0.007mg/L</w:t>
            </w:r>
          </w:p>
        </w:tc>
        <w:tc>
          <w:tcPr>
            <w:tcW w:w="1534"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2392"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1509" w:hRule="atLeast"/>
        </w:trPr>
        <w:tc>
          <w:tcPr>
            <w:tcW w:w="1112" w:type="dxa"/>
            <w:tcBorders>
              <w:tl2br w:val="nil"/>
              <w:tr2bl w:val="nil"/>
            </w:tcBorders>
            <w:vAlign w:val="center"/>
          </w:tcPr>
          <w:p>
            <w:pPr>
              <w:autoSpaceDE/>
              <w:autoSpaceDN/>
              <w:ind w:left="-126" w:right="-108"/>
              <w:jc w:val="center"/>
              <w:rPr>
                <w:rFonts w:hint="eastAsia"/>
                <w:sz w:val="21"/>
                <w:szCs w:val="21"/>
              </w:rPr>
            </w:pPr>
            <w:r>
              <w:rPr>
                <w:rFonts w:hint="eastAsia"/>
                <w:sz w:val="21"/>
                <w:szCs w:val="21"/>
              </w:rPr>
              <w:t>挥发酚类</w:t>
            </w:r>
          </w:p>
        </w:tc>
        <w:tc>
          <w:tcPr>
            <w:tcW w:w="2803" w:type="dxa"/>
            <w:tcBorders>
              <w:tl2br w:val="nil"/>
              <w:tr2bl w:val="nil"/>
            </w:tcBorders>
            <w:vAlign w:val="center"/>
          </w:tcPr>
          <w:p>
            <w:pPr>
              <w:autoSpaceDE/>
              <w:autoSpaceDN/>
              <w:ind w:left="-126" w:leftChars="0" w:right="-108" w:rightChars="0"/>
              <w:jc w:val="center"/>
              <w:rPr>
                <w:rFonts w:hint="eastAsia"/>
                <w:sz w:val="21"/>
                <w:szCs w:val="21"/>
                <w:lang w:val="en-US" w:eastAsia="zh-CN"/>
              </w:rPr>
            </w:pPr>
            <w:r>
              <w:rPr>
                <w:rFonts w:hint="eastAsia"/>
                <w:sz w:val="21"/>
                <w:szCs w:val="21"/>
                <w:lang w:val="en-US" w:eastAsia="zh-CN"/>
              </w:rPr>
              <w:t>《</w:t>
            </w:r>
            <w:r>
              <w:rPr>
                <w:rFonts w:hint="eastAsia"/>
                <w:sz w:val="21"/>
                <w:szCs w:val="21"/>
              </w:rPr>
              <w:t xml:space="preserve">生活饮用水标准检验方法 </w:t>
            </w:r>
            <w:r>
              <w:rPr>
                <w:rFonts w:hint="eastAsia"/>
                <w:sz w:val="21"/>
                <w:szCs w:val="21"/>
                <w:lang w:eastAsia="zh-CN"/>
              </w:rPr>
              <w:t>感官性状和物理</w:t>
            </w:r>
            <w:r>
              <w:rPr>
                <w:rFonts w:hint="eastAsia"/>
                <w:sz w:val="21"/>
                <w:szCs w:val="21"/>
              </w:rPr>
              <w:t>指标》GB/T5750.</w:t>
            </w:r>
            <w:r>
              <w:rPr>
                <w:rFonts w:hint="eastAsia"/>
                <w:sz w:val="21"/>
                <w:szCs w:val="21"/>
                <w:lang w:val="en-US" w:eastAsia="zh-CN"/>
              </w:rPr>
              <w:t>4</w:t>
            </w:r>
            <w:r>
              <w:rPr>
                <w:rFonts w:hint="eastAsia"/>
                <w:sz w:val="21"/>
                <w:szCs w:val="21"/>
              </w:rPr>
              <w:t>-2006（</w:t>
            </w:r>
            <w:r>
              <w:rPr>
                <w:rFonts w:hint="eastAsia"/>
                <w:sz w:val="21"/>
                <w:szCs w:val="21"/>
                <w:lang w:val="en-US" w:eastAsia="zh-CN"/>
              </w:rPr>
              <w:t>9.1 4-氨基安替比林三氯甲烷萃取分光光度法</w:t>
            </w:r>
            <w:r>
              <w:rPr>
                <w:rFonts w:hint="eastAsia"/>
                <w:sz w:val="21"/>
                <w:szCs w:val="21"/>
              </w:rPr>
              <w:t>）</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0.002mg/L</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分光光度计</w:t>
            </w:r>
          </w:p>
          <w:p>
            <w:pPr>
              <w:autoSpaceDE/>
              <w:autoSpaceDN/>
              <w:ind w:left="-126" w:right="-108"/>
              <w:jc w:val="center"/>
              <w:rPr>
                <w:rFonts w:hint="eastAsia"/>
                <w:sz w:val="21"/>
                <w:szCs w:val="21"/>
                <w:lang w:val="en-US" w:eastAsia="zh-CN"/>
              </w:rPr>
            </w:pPr>
            <w:r>
              <w:rPr>
                <w:rFonts w:hint="eastAsia"/>
                <w:sz w:val="21"/>
                <w:szCs w:val="21"/>
                <w:lang w:val="en-US" w:eastAsia="zh-CN"/>
              </w:rPr>
              <w:t>L3S</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615"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高锰酸盐指数</w:t>
            </w:r>
          </w:p>
        </w:tc>
        <w:tc>
          <w:tcPr>
            <w:tcW w:w="280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 xml:space="preserve">《水质 </w:t>
            </w:r>
            <w:r>
              <w:rPr>
                <w:rFonts w:hint="eastAsia"/>
                <w:sz w:val="21"/>
                <w:szCs w:val="21"/>
                <w:lang w:eastAsia="zh-CN"/>
              </w:rPr>
              <w:t>高锰酸盐指数的测定</w:t>
            </w:r>
            <w:r>
              <w:rPr>
                <w:rFonts w:hint="eastAsia"/>
                <w:sz w:val="21"/>
                <w:szCs w:val="21"/>
                <w:lang w:val="en-US" w:eastAsia="zh-CN"/>
              </w:rPr>
              <w:t>》GB11892-89</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eastAsia="zh-CN"/>
              </w:rPr>
              <w:t>滴定管</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2022.4.11～2025.4.10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硝酸盐</w:t>
            </w:r>
          </w:p>
        </w:tc>
        <w:tc>
          <w:tcPr>
            <w:tcW w:w="2803"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rPr>
              <w:t>水质 无极阴离子（F-、Cl-、NO2-、Br-、NO3-、PO43-、SO32-、SO42-）的测定 离子色谱法》HJ 84-2016</w:t>
            </w:r>
          </w:p>
        </w:tc>
        <w:tc>
          <w:tcPr>
            <w:tcW w:w="1179"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0.016mg/L</w:t>
            </w:r>
          </w:p>
        </w:tc>
        <w:tc>
          <w:tcPr>
            <w:tcW w:w="1534" w:type="dxa"/>
            <w:vMerge w:val="restart"/>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离子色谱仪</w:t>
            </w:r>
          </w:p>
          <w:p>
            <w:pPr>
              <w:autoSpaceDE/>
              <w:autoSpaceDN/>
              <w:ind w:left="-126" w:right="-108"/>
              <w:jc w:val="center"/>
              <w:rPr>
                <w:rFonts w:hint="eastAsia"/>
                <w:sz w:val="21"/>
                <w:szCs w:val="21"/>
                <w:lang w:val="en-US" w:eastAsia="zh-CN"/>
              </w:rPr>
            </w:pPr>
            <w:r>
              <w:rPr>
                <w:rFonts w:hint="eastAsia"/>
                <w:sz w:val="21"/>
                <w:szCs w:val="21"/>
                <w:lang w:val="en-US" w:eastAsia="zh-CN"/>
              </w:rPr>
              <w:t>CLC-D100</w:t>
            </w:r>
          </w:p>
        </w:tc>
        <w:tc>
          <w:tcPr>
            <w:tcW w:w="2392"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2022.10.13～2023.10.12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亚硝酸盐</w:t>
            </w:r>
          </w:p>
        </w:tc>
        <w:tc>
          <w:tcPr>
            <w:tcW w:w="2803"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1179"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1534"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2392"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593"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val="en-US" w:eastAsia="zh-CN"/>
              </w:rPr>
              <w:t>氟化物</w:t>
            </w:r>
          </w:p>
        </w:tc>
        <w:tc>
          <w:tcPr>
            <w:tcW w:w="2803"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0.006mg/L</w:t>
            </w:r>
          </w:p>
        </w:tc>
        <w:tc>
          <w:tcPr>
            <w:tcW w:w="1534"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2392" w:type="dxa"/>
            <w:vMerge w:val="continue"/>
            <w:tcBorders>
              <w:tl2br w:val="nil"/>
              <w:tr2bl w:val="nil"/>
            </w:tcBorders>
            <w:vAlign w:val="center"/>
          </w:tcPr>
          <w:p>
            <w:pPr>
              <w:autoSpaceDE/>
              <w:autoSpaceDN/>
              <w:ind w:left="-126" w:right="-108"/>
              <w:jc w:val="both"/>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1212"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氰化物</w:t>
            </w:r>
          </w:p>
        </w:tc>
        <w:tc>
          <w:tcPr>
            <w:tcW w:w="280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rPr>
              <w:t>《水质 氰化物的测定 容量法和分光光度法》HJ484-2009（方法2异烟酸-吡唑啉酮分光光度法）</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0.004mg/L</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分光光度计</w:t>
            </w:r>
          </w:p>
          <w:p>
            <w:pPr>
              <w:autoSpaceDE/>
              <w:autoSpaceDN/>
              <w:ind w:left="-126" w:right="-108"/>
              <w:jc w:val="center"/>
              <w:rPr>
                <w:rFonts w:hint="eastAsia"/>
                <w:sz w:val="21"/>
                <w:szCs w:val="21"/>
                <w:lang w:val="en-US" w:eastAsia="zh-CN"/>
              </w:rPr>
            </w:pPr>
            <w:r>
              <w:rPr>
                <w:rFonts w:hint="eastAsia"/>
                <w:sz w:val="21"/>
                <w:szCs w:val="21"/>
                <w:lang w:val="en-US" w:eastAsia="zh-CN"/>
              </w:rPr>
              <w:t>L3S</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铁</w:t>
            </w:r>
          </w:p>
        </w:tc>
        <w:tc>
          <w:tcPr>
            <w:tcW w:w="2803"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rPr>
              <w:t>《水质</w:t>
            </w:r>
            <w:r>
              <w:rPr>
                <w:rFonts w:hint="eastAsia"/>
                <w:sz w:val="21"/>
                <w:szCs w:val="21"/>
                <w:lang w:val="en-US" w:eastAsia="zh-CN"/>
              </w:rPr>
              <w:t xml:space="preserve"> 铁</w:t>
            </w:r>
            <w:r>
              <w:rPr>
                <w:rFonts w:hint="eastAsia"/>
                <w:sz w:val="21"/>
                <w:szCs w:val="21"/>
                <w:lang w:eastAsia="zh-CN"/>
              </w:rPr>
              <w:t>、锰</w:t>
            </w:r>
            <w:r>
              <w:rPr>
                <w:rFonts w:hint="eastAsia"/>
                <w:sz w:val="21"/>
                <w:szCs w:val="21"/>
              </w:rPr>
              <w:t>的测定</w:t>
            </w:r>
            <w:r>
              <w:rPr>
                <w:rFonts w:hint="eastAsia"/>
                <w:sz w:val="21"/>
                <w:szCs w:val="21"/>
                <w:lang w:val="en-US" w:eastAsia="zh-CN"/>
              </w:rPr>
              <w:t xml:space="preserve"> 火焰</w:t>
            </w:r>
            <w:r>
              <w:rPr>
                <w:rFonts w:hint="eastAsia"/>
                <w:sz w:val="21"/>
                <w:szCs w:val="21"/>
              </w:rPr>
              <w:t>原子</w:t>
            </w:r>
            <w:r>
              <w:rPr>
                <w:rFonts w:hint="eastAsia"/>
                <w:sz w:val="21"/>
                <w:szCs w:val="21"/>
                <w:lang w:eastAsia="zh-CN"/>
              </w:rPr>
              <w:t>吸收分光光度</w:t>
            </w:r>
            <w:r>
              <w:rPr>
                <w:rFonts w:hint="eastAsia"/>
                <w:sz w:val="21"/>
                <w:szCs w:val="21"/>
              </w:rPr>
              <w:t>法》</w:t>
            </w:r>
            <w:r>
              <w:rPr>
                <w:rFonts w:hint="eastAsia"/>
                <w:sz w:val="21"/>
                <w:szCs w:val="21"/>
                <w:lang w:val="en-US" w:eastAsia="zh-CN"/>
              </w:rPr>
              <w:t>GB11911</w:t>
            </w:r>
            <w:r>
              <w:rPr>
                <w:rFonts w:hint="eastAsia"/>
                <w:sz w:val="21"/>
                <w:szCs w:val="21"/>
              </w:rPr>
              <w:t>—</w:t>
            </w:r>
            <w:r>
              <w:rPr>
                <w:rFonts w:hint="eastAsia"/>
                <w:sz w:val="21"/>
                <w:szCs w:val="21"/>
                <w:lang w:val="en-US" w:eastAsia="zh-CN"/>
              </w:rPr>
              <w:t>89</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0.03mg/L</w:t>
            </w:r>
          </w:p>
        </w:tc>
        <w:tc>
          <w:tcPr>
            <w:tcW w:w="1534"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原子吸收光谱仪ZEEnit700Q</w:t>
            </w:r>
          </w:p>
        </w:tc>
        <w:tc>
          <w:tcPr>
            <w:tcW w:w="2392"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2022.10.13～2023.10.12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605"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锰</w:t>
            </w:r>
          </w:p>
        </w:tc>
        <w:tc>
          <w:tcPr>
            <w:tcW w:w="2803" w:type="dxa"/>
            <w:vMerge w:val="continue"/>
            <w:tcBorders>
              <w:tl2br w:val="nil"/>
              <w:tr2bl w:val="nil"/>
            </w:tcBorders>
            <w:vAlign w:val="center"/>
          </w:tcPr>
          <w:p>
            <w:pPr>
              <w:autoSpaceDE/>
              <w:autoSpaceDN/>
              <w:ind w:left="-126" w:right="-108"/>
              <w:jc w:val="center"/>
              <w:rPr>
                <w:rFonts w:hint="eastAsia"/>
                <w:sz w:val="21"/>
                <w:szCs w:val="21"/>
                <w:lang w:eastAsia="zh-CN"/>
              </w:rPr>
            </w:pP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0.01mg/L</w:t>
            </w:r>
          </w:p>
        </w:tc>
        <w:tc>
          <w:tcPr>
            <w:tcW w:w="1534" w:type="dxa"/>
            <w:vMerge w:val="continue"/>
            <w:tcBorders>
              <w:tl2br w:val="nil"/>
              <w:tr2bl w:val="nil"/>
            </w:tcBorders>
            <w:vAlign w:val="center"/>
          </w:tcPr>
          <w:p>
            <w:pPr>
              <w:autoSpaceDE/>
              <w:autoSpaceDN/>
              <w:ind w:left="-126" w:right="-108"/>
              <w:jc w:val="center"/>
              <w:rPr>
                <w:rFonts w:hint="eastAsia"/>
                <w:sz w:val="21"/>
                <w:szCs w:val="21"/>
                <w:lang w:eastAsia="zh-CN"/>
              </w:rPr>
            </w:pPr>
          </w:p>
        </w:tc>
        <w:tc>
          <w:tcPr>
            <w:tcW w:w="2392" w:type="dxa"/>
            <w:vMerge w:val="continue"/>
            <w:tcBorders>
              <w:tl2br w:val="nil"/>
              <w:tr2bl w:val="nil"/>
            </w:tcBorders>
            <w:vAlign w:val="center"/>
          </w:tcPr>
          <w:p>
            <w:pPr>
              <w:autoSpaceDE/>
              <w:autoSpaceDN/>
              <w:ind w:left="-126" w:right="-108"/>
              <w:jc w:val="center"/>
              <w:rPr>
                <w:rFonts w:hint="eastAsia"/>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铜</w:t>
            </w:r>
          </w:p>
        </w:tc>
        <w:tc>
          <w:tcPr>
            <w:tcW w:w="2803"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rPr>
              <w:t>《水质</w:t>
            </w:r>
            <w:r>
              <w:rPr>
                <w:rFonts w:hint="eastAsia"/>
                <w:sz w:val="21"/>
                <w:szCs w:val="21"/>
                <w:lang w:val="en-US" w:eastAsia="zh-CN"/>
              </w:rPr>
              <w:t xml:space="preserve"> </w:t>
            </w:r>
            <w:r>
              <w:rPr>
                <w:rFonts w:hint="eastAsia"/>
                <w:sz w:val="21"/>
                <w:szCs w:val="21"/>
                <w:lang w:eastAsia="zh-CN"/>
              </w:rPr>
              <w:t>铜、锌、铅、镉</w:t>
            </w:r>
            <w:r>
              <w:rPr>
                <w:rFonts w:hint="eastAsia"/>
                <w:sz w:val="21"/>
                <w:szCs w:val="21"/>
              </w:rPr>
              <w:t>的测定</w:t>
            </w:r>
            <w:r>
              <w:rPr>
                <w:rFonts w:hint="eastAsia"/>
                <w:sz w:val="21"/>
                <w:szCs w:val="21"/>
                <w:lang w:val="en-US" w:eastAsia="zh-CN"/>
              </w:rPr>
              <w:t xml:space="preserve"> </w:t>
            </w:r>
            <w:r>
              <w:rPr>
                <w:rFonts w:hint="eastAsia"/>
                <w:sz w:val="21"/>
                <w:szCs w:val="21"/>
              </w:rPr>
              <w:t>原子</w:t>
            </w:r>
            <w:r>
              <w:rPr>
                <w:rFonts w:hint="eastAsia"/>
                <w:sz w:val="21"/>
                <w:szCs w:val="21"/>
                <w:lang w:eastAsia="zh-CN"/>
              </w:rPr>
              <w:t>吸收分光光度</w:t>
            </w:r>
            <w:r>
              <w:rPr>
                <w:rFonts w:hint="eastAsia"/>
                <w:sz w:val="21"/>
                <w:szCs w:val="21"/>
              </w:rPr>
              <w:t>法》</w:t>
            </w:r>
            <w:r>
              <w:rPr>
                <w:rFonts w:hint="eastAsia"/>
                <w:sz w:val="21"/>
                <w:szCs w:val="21"/>
                <w:lang w:val="en-US" w:eastAsia="zh-CN"/>
              </w:rPr>
              <w:t>GB7475</w:t>
            </w:r>
            <w:r>
              <w:rPr>
                <w:rFonts w:hint="eastAsia"/>
                <w:sz w:val="21"/>
                <w:szCs w:val="21"/>
              </w:rPr>
              <w:t>—</w:t>
            </w:r>
            <w:r>
              <w:rPr>
                <w:rFonts w:hint="eastAsia"/>
                <w:sz w:val="21"/>
                <w:szCs w:val="21"/>
                <w:lang w:val="en-US" w:eastAsia="zh-CN"/>
              </w:rPr>
              <w:t>87</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0.05mg/L</w:t>
            </w:r>
          </w:p>
        </w:tc>
        <w:tc>
          <w:tcPr>
            <w:tcW w:w="1534" w:type="dxa"/>
            <w:vMerge w:val="restart"/>
            <w:tcBorders>
              <w:tl2br w:val="nil"/>
              <w:tr2bl w:val="nil"/>
            </w:tcBorders>
            <w:vAlign w:val="center"/>
          </w:tcPr>
          <w:p>
            <w:pPr>
              <w:autoSpaceDE/>
              <w:autoSpaceDN/>
              <w:ind w:left="-126" w:right="-108"/>
              <w:jc w:val="center"/>
              <w:rPr>
                <w:rFonts w:hint="eastAsia"/>
                <w:sz w:val="21"/>
                <w:szCs w:val="21"/>
                <w:lang w:val="en-US" w:eastAsia="zh-CN"/>
              </w:rPr>
            </w:pPr>
          </w:p>
          <w:p>
            <w:pPr>
              <w:autoSpaceDE/>
              <w:autoSpaceDN/>
              <w:ind w:left="-126" w:right="-108"/>
              <w:jc w:val="center"/>
              <w:rPr>
                <w:rFonts w:hint="eastAsia"/>
                <w:sz w:val="21"/>
                <w:szCs w:val="21"/>
                <w:lang w:val="en-US" w:eastAsia="zh-CN"/>
              </w:rPr>
            </w:pPr>
            <w:r>
              <w:rPr>
                <w:rFonts w:hint="eastAsia"/>
                <w:sz w:val="21"/>
                <w:szCs w:val="21"/>
                <w:lang w:val="en-US" w:eastAsia="zh-CN"/>
              </w:rPr>
              <w:t>原子吸收光谱仪ZEEnit700Q</w:t>
            </w:r>
          </w:p>
        </w:tc>
        <w:tc>
          <w:tcPr>
            <w:tcW w:w="2392" w:type="dxa"/>
            <w:vMerge w:val="restart"/>
            <w:tcBorders>
              <w:tl2br w:val="nil"/>
              <w:tr2bl w:val="nil"/>
            </w:tcBorders>
            <w:vAlign w:val="center"/>
          </w:tcPr>
          <w:p>
            <w:pPr>
              <w:autoSpaceDE/>
              <w:autoSpaceDN/>
              <w:ind w:left="-126" w:right="-108"/>
              <w:jc w:val="center"/>
              <w:rPr>
                <w:rFonts w:hint="eastAsia"/>
                <w:sz w:val="21"/>
                <w:szCs w:val="21"/>
                <w:lang w:val="en-US" w:eastAsia="zh-CN"/>
              </w:rPr>
            </w:pPr>
          </w:p>
          <w:p>
            <w:pPr>
              <w:autoSpaceDE/>
              <w:autoSpaceDN/>
              <w:ind w:left="-126" w:right="-108"/>
              <w:jc w:val="center"/>
              <w:rPr>
                <w:rFonts w:hint="eastAsia"/>
                <w:sz w:val="21"/>
                <w:szCs w:val="21"/>
                <w:lang w:val="en-US" w:eastAsia="zh-CN"/>
              </w:rPr>
            </w:pPr>
          </w:p>
          <w:p>
            <w:pPr>
              <w:autoSpaceDE/>
              <w:autoSpaceDN/>
              <w:ind w:left="-126" w:right="-108"/>
              <w:jc w:val="center"/>
              <w:rPr>
                <w:rFonts w:hint="eastAsia"/>
                <w:sz w:val="21"/>
                <w:szCs w:val="21"/>
                <w:lang w:val="en-US" w:eastAsia="zh-CN"/>
              </w:rPr>
            </w:pPr>
            <w:r>
              <w:rPr>
                <w:rFonts w:hint="eastAsia"/>
                <w:sz w:val="21"/>
                <w:szCs w:val="21"/>
                <w:lang w:val="en-US" w:eastAsia="zh-CN"/>
              </w:rPr>
              <w:t>2022.10.13～2023.10.12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锌</w:t>
            </w:r>
          </w:p>
        </w:tc>
        <w:tc>
          <w:tcPr>
            <w:tcW w:w="2803" w:type="dxa"/>
            <w:vMerge w:val="continue"/>
            <w:tcBorders>
              <w:tl2br w:val="nil"/>
              <w:tr2bl w:val="nil"/>
            </w:tcBorders>
            <w:vAlign w:val="center"/>
          </w:tcPr>
          <w:p>
            <w:pPr>
              <w:autoSpaceDE/>
              <w:autoSpaceDN/>
              <w:ind w:left="-126" w:right="-108"/>
              <w:jc w:val="center"/>
              <w:rPr>
                <w:rFonts w:hint="eastAsia"/>
                <w:sz w:val="21"/>
                <w:szCs w:val="21"/>
                <w:lang w:eastAsia="zh-CN"/>
              </w:rPr>
            </w:pP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0.05mg/L</w:t>
            </w:r>
          </w:p>
        </w:tc>
        <w:tc>
          <w:tcPr>
            <w:tcW w:w="1534" w:type="dxa"/>
            <w:vMerge w:val="continue"/>
            <w:tcBorders>
              <w:tl2br w:val="nil"/>
              <w:tr2bl w:val="nil"/>
            </w:tcBorders>
            <w:vAlign w:val="center"/>
          </w:tcPr>
          <w:p>
            <w:pPr>
              <w:autoSpaceDE/>
              <w:autoSpaceDN/>
              <w:ind w:left="-126" w:right="-108"/>
              <w:jc w:val="center"/>
              <w:rPr>
                <w:rFonts w:hint="eastAsia"/>
                <w:sz w:val="21"/>
                <w:szCs w:val="21"/>
                <w:lang w:eastAsia="zh-CN"/>
              </w:rPr>
            </w:pPr>
          </w:p>
        </w:tc>
        <w:tc>
          <w:tcPr>
            <w:tcW w:w="2392"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铅</w:t>
            </w:r>
          </w:p>
        </w:tc>
        <w:tc>
          <w:tcPr>
            <w:tcW w:w="2803" w:type="dxa"/>
            <w:vMerge w:val="continue"/>
            <w:tcBorders>
              <w:tl2br w:val="nil"/>
              <w:tr2bl w:val="nil"/>
            </w:tcBorders>
            <w:vAlign w:val="center"/>
          </w:tcPr>
          <w:p>
            <w:pPr>
              <w:autoSpaceDE/>
              <w:autoSpaceDN/>
              <w:ind w:left="-126" w:right="-108"/>
              <w:jc w:val="center"/>
              <w:rPr>
                <w:rFonts w:hint="eastAsia"/>
                <w:sz w:val="21"/>
                <w:szCs w:val="21"/>
                <w:lang w:eastAsia="zh-CN"/>
              </w:rPr>
            </w:pP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0.2mg/L</w:t>
            </w:r>
          </w:p>
        </w:tc>
        <w:tc>
          <w:tcPr>
            <w:tcW w:w="1534" w:type="dxa"/>
            <w:vMerge w:val="continue"/>
            <w:tcBorders>
              <w:tl2br w:val="nil"/>
              <w:tr2bl w:val="nil"/>
            </w:tcBorders>
            <w:vAlign w:val="center"/>
          </w:tcPr>
          <w:p>
            <w:pPr>
              <w:autoSpaceDE/>
              <w:autoSpaceDN/>
              <w:ind w:left="-126" w:right="-108"/>
              <w:jc w:val="center"/>
              <w:rPr>
                <w:rFonts w:hint="eastAsia"/>
                <w:sz w:val="21"/>
                <w:szCs w:val="21"/>
                <w:lang w:eastAsia="zh-CN"/>
              </w:rPr>
            </w:pPr>
          </w:p>
        </w:tc>
        <w:tc>
          <w:tcPr>
            <w:tcW w:w="2392"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镉</w:t>
            </w:r>
          </w:p>
        </w:tc>
        <w:tc>
          <w:tcPr>
            <w:tcW w:w="2803" w:type="dxa"/>
            <w:vMerge w:val="continue"/>
            <w:tcBorders>
              <w:tl2br w:val="nil"/>
              <w:tr2bl w:val="nil"/>
            </w:tcBorders>
            <w:vAlign w:val="center"/>
          </w:tcPr>
          <w:p>
            <w:pPr>
              <w:autoSpaceDE/>
              <w:autoSpaceDN/>
              <w:ind w:left="-126" w:right="-108"/>
              <w:jc w:val="center"/>
              <w:rPr>
                <w:rFonts w:hint="eastAsia"/>
                <w:sz w:val="21"/>
                <w:szCs w:val="21"/>
                <w:lang w:eastAsia="zh-CN"/>
              </w:rPr>
            </w:pP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0.05mg/L</w:t>
            </w:r>
          </w:p>
        </w:tc>
        <w:tc>
          <w:tcPr>
            <w:tcW w:w="1534" w:type="dxa"/>
            <w:vMerge w:val="continue"/>
            <w:tcBorders>
              <w:tl2br w:val="nil"/>
              <w:tr2bl w:val="nil"/>
            </w:tcBorders>
            <w:vAlign w:val="center"/>
          </w:tcPr>
          <w:p>
            <w:pPr>
              <w:autoSpaceDE/>
              <w:autoSpaceDN/>
              <w:ind w:left="-126" w:right="-108"/>
              <w:jc w:val="center"/>
              <w:rPr>
                <w:rFonts w:hint="eastAsia"/>
                <w:sz w:val="21"/>
                <w:szCs w:val="21"/>
                <w:lang w:eastAsia="zh-CN"/>
              </w:rPr>
            </w:pPr>
          </w:p>
        </w:tc>
        <w:tc>
          <w:tcPr>
            <w:tcW w:w="2392"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汞</w:t>
            </w:r>
          </w:p>
        </w:tc>
        <w:tc>
          <w:tcPr>
            <w:tcW w:w="2803" w:type="dxa"/>
            <w:vMerge w:val="restart"/>
            <w:tcBorders>
              <w:tl2br w:val="nil"/>
              <w:tr2bl w:val="nil"/>
            </w:tcBorders>
            <w:vAlign w:val="center"/>
          </w:tcPr>
          <w:p>
            <w:pPr>
              <w:autoSpaceDE/>
              <w:autoSpaceDN/>
              <w:ind w:left="-126" w:right="-108"/>
              <w:jc w:val="center"/>
              <w:rPr>
                <w:rFonts w:hint="eastAsia"/>
                <w:sz w:val="21"/>
                <w:szCs w:val="21"/>
              </w:rPr>
            </w:pPr>
            <w:r>
              <w:rPr>
                <w:rFonts w:hint="eastAsia"/>
                <w:sz w:val="21"/>
                <w:szCs w:val="21"/>
              </w:rPr>
              <w:t>《水质汞、砷、硒、铋和锑的测定原子荧光法》</w:t>
            </w:r>
          </w:p>
          <w:p>
            <w:pPr>
              <w:autoSpaceDE/>
              <w:autoSpaceDN/>
              <w:ind w:left="-126" w:right="-108"/>
              <w:jc w:val="center"/>
              <w:rPr>
                <w:rFonts w:hint="eastAsia"/>
                <w:sz w:val="21"/>
                <w:szCs w:val="21"/>
                <w:lang w:val="en-US" w:eastAsia="zh-CN"/>
              </w:rPr>
            </w:pPr>
            <w:r>
              <w:rPr>
                <w:rFonts w:hint="eastAsia"/>
                <w:sz w:val="21"/>
                <w:szCs w:val="21"/>
              </w:rPr>
              <w:t>HJ 694—2014</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0.04ug/L</w:t>
            </w:r>
          </w:p>
        </w:tc>
        <w:tc>
          <w:tcPr>
            <w:tcW w:w="1534"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原子荧光光度计AFS-8530</w:t>
            </w:r>
          </w:p>
        </w:tc>
        <w:tc>
          <w:tcPr>
            <w:tcW w:w="2392" w:type="dxa"/>
            <w:vMerge w:val="restart"/>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2022.10.13～2023.10.12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rPr>
            </w:pPr>
            <w:r>
              <w:rPr>
                <w:rFonts w:hint="eastAsia"/>
                <w:sz w:val="21"/>
                <w:szCs w:val="21"/>
                <w:lang w:eastAsia="zh-CN"/>
              </w:rPr>
              <w:t>砷</w:t>
            </w:r>
          </w:p>
        </w:tc>
        <w:tc>
          <w:tcPr>
            <w:tcW w:w="2803" w:type="dxa"/>
            <w:vMerge w:val="continue"/>
            <w:tcBorders>
              <w:tl2br w:val="nil"/>
              <w:tr2bl w:val="nil"/>
            </w:tcBorders>
            <w:vAlign w:val="center"/>
          </w:tcPr>
          <w:p>
            <w:pPr>
              <w:autoSpaceDE/>
              <w:autoSpaceDN/>
              <w:ind w:left="-126" w:right="-108"/>
              <w:jc w:val="center"/>
              <w:rPr>
                <w:rFonts w:hint="eastAsia"/>
                <w:sz w:val="21"/>
                <w:szCs w:val="21"/>
              </w:rPr>
            </w:pP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0.3ug/L</w:t>
            </w:r>
          </w:p>
        </w:tc>
        <w:tc>
          <w:tcPr>
            <w:tcW w:w="1534"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2392"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17" w:hRule="atLeast"/>
        </w:trPr>
        <w:tc>
          <w:tcPr>
            <w:tcW w:w="111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eastAsia="zh-CN"/>
              </w:rPr>
              <w:t>硒</w:t>
            </w:r>
          </w:p>
        </w:tc>
        <w:tc>
          <w:tcPr>
            <w:tcW w:w="2803"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0.4ug/L</w:t>
            </w:r>
          </w:p>
        </w:tc>
        <w:tc>
          <w:tcPr>
            <w:tcW w:w="1534"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c>
          <w:tcPr>
            <w:tcW w:w="2392" w:type="dxa"/>
            <w:vMerge w:val="continue"/>
            <w:tcBorders>
              <w:tl2br w:val="nil"/>
              <w:tr2bl w:val="nil"/>
            </w:tcBorders>
            <w:vAlign w:val="center"/>
          </w:tcPr>
          <w:p>
            <w:pPr>
              <w:autoSpaceDE/>
              <w:autoSpaceDN/>
              <w:ind w:left="-126" w:right="-108"/>
              <w:jc w:val="center"/>
              <w:rPr>
                <w:rFonts w:hint="eastAsia"/>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914"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六价铬</w:t>
            </w:r>
          </w:p>
        </w:tc>
        <w:tc>
          <w:tcPr>
            <w:tcW w:w="2803" w:type="dxa"/>
            <w:tcBorders>
              <w:tl2br w:val="nil"/>
              <w:tr2bl w:val="nil"/>
            </w:tcBorders>
            <w:vAlign w:val="center"/>
          </w:tcPr>
          <w:p>
            <w:pPr>
              <w:autoSpaceDE/>
              <w:autoSpaceDN/>
              <w:ind w:left="-126" w:right="-108"/>
              <w:jc w:val="center"/>
              <w:rPr>
                <w:rFonts w:hint="eastAsia"/>
                <w:sz w:val="21"/>
                <w:szCs w:val="21"/>
              </w:rPr>
            </w:pPr>
            <w:r>
              <w:rPr>
                <w:rFonts w:hint="eastAsia"/>
                <w:sz w:val="21"/>
                <w:szCs w:val="21"/>
              </w:rPr>
              <w:t>《水质 六价铬的测定 二苯碳酰二肼分光光度法》</w:t>
            </w:r>
          </w:p>
          <w:p>
            <w:pPr>
              <w:autoSpaceDE/>
              <w:autoSpaceDN/>
              <w:ind w:left="-126" w:right="-108"/>
              <w:jc w:val="center"/>
              <w:rPr>
                <w:rFonts w:hint="eastAsia"/>
                <w:sz w:val="21"/>
                <w:szCs w:val="21"/>
                <w:lang w:val="en-US" w:eastAsia="zh-CN"/>
              </w:rPr>
            </w:pPr>
            <w:r>
              <w:rPr>
                <w:rFonts w:hint="eastAsia"/>
                <w:sz w:val="21"/>
                <w:szCs w:val="21"/>
              </w:rPr>
              <w:t>GB 7467-87</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0.004mg/L</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分光光度计</w:t>
            </w:r>
          </w:p>
          <w:p>
            <w:pPr>
              <w:autoSpaceDE/>
              <w:autoSpaceDN/>
              <w:ind w:left="-126" w:right="-108"/>
              <w:jc w:val="center"/>
              <w:rPr>
                <w:rFonts w:hint="eastAsia"/>
                <w:sz w:val="21"/>
                <w:szCs w:val="21"/>
                <w:lang w:val="en-US" w:eastAsia="zh-CN"/>
              </w:rPr>
            </w:pPr>
            <w:r>
              <w:rPr>
                <w:rFonts w:hint="eastAsia"/>
                <w:sz w:val="21"/>
                <w:szCs w:val="21"/>
                <w:lang w:val="en-US" w:eastAsia="zh-CN"/>
              </w:rPr>
              <w:t>L3S</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2022.8.22～2023.8.21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914"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总大肠菌群</w:t>
            </w:r>
          </w:p>
        </w:tc>
        <w:tc>
          <w:tcPr>
            <w:tcW w:w="2803"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rPr>
              <w:t xml:space="preserve">《生活饮用水标准检验方法 </w:t>
            </w:r>
            <w:r>
              <w:rPr>
                <w:rFonts w:hint="eastAsia"/>
                <w:sz w:val="21"/>
                <w:szCs w:val="21"/>
                <w:lang w:eastAsia="zh-CN"/>
              </w:rPr>
              <w:t>微生物</w:t>
            </w:r>
            <w:r>
              <w:rPr>
                <w:rFonts w:hint="eastAsia"/>
                <w:sz w:val="21"/>
                <w:szCs w:val="21"/>
              </w:rPr>
              <w:t>指标》GB/T5750.</w:t>
            </w:r>
            <w:r>
              <w:rPr>
                <w:rFonts w:hint="eastAsia"/>
                <w:sz w:val="21"/>
                <w:szCs w:val="21"/>
                <w:lang w:val="en-US" w:eastAsia="zh-CN"/>
              </w:rPr>
              <w:t>12</w:t>
            </w:r>
            <w:r>
              <w:rPr>
                <w:rFonts w:hint="eastAsia"/>
                <w:sz w:val="21"/>
                <w:szCs w:val="21"/>
              </w:rPr>
              <w:t>-2006   （2.1</w:t>
            </w:r>
            <w:r>
              <w:rPr>
                <w:rFonts w:hint="eastAsia"/>
                <w:sz w:val="21"/>
                <w:szCs w:val="21"/>
                <w:lang w:eastAsia="zh-CN"/>
              </w:rPr>
              <w:t>多管发酵</w:t>
            </w:r>
            <w:r>
              <w:rPr>
                <w:rFonts w:hint="eastAsia"/>
                <w:sz w:val="21"/>
                <w:szCs w:val="21"/>
              </w:rPr>
              <w:t>法）</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电热恒温培养箱HX-HN-36BS</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2021.12.9-2022.12.8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679" w:hRule="atLeast"/>
        </w:trPr>
        <w:tc>
          <w:tcPr>
            <w:tcW w:w="1112" w:type="dxa"/>
            <w:tcBorders>
              <w:tl2br w:val="nil"/>
              <w:tr2bl w:val="nil"/>
            </w:tcBorders>
            <w:vAlign w:val="center"/>
          </w:tcPr>
          <w:p>
            <w:pPr>
              <w:autoSpaceDE/>
              <w:autoSpaceDN/>
              <w:ind w:left="-126" w:right="-108"/>
              <w:jc w:val="center"/>
              <w:rPr>
                <w:rFonts w:hint="eastAsia"/>
                <w:sz w:val="21"/>
                <w:szCs w:val="21"/>
                <w:lang w:eastAsia="zh-CN"/>
              </w:rPr>
            </w:pPr>
            <w:r>
              <w:rPr>
                <w:rFonts w:hint="eastAsia"/>
                <w:sz w:val="21"/>
                <w:szCs w:val="21"/>
                <w:lang w:eastAsia="zh-CN"/>
              </w:rPr>
              <w:t>细菌总数</w:t>
            </w:r>
          </w:p>
        </w:tc>
        <w:tc>
          <w:tcPr>
            <w:tcW w:w="2803" w:type="dxa"/>
            <w:tcBorders>
              <w:tl2br w:val="nil"/>
              <w:tr2bl w:val="nil"/>
            </w:tcBorders>
            <w:vAlign w:val="center"/>
          </w:tcPr>
          <w:p>
            <w:pPr>
              <w:autoSpaceDE/>
              <w:autoSpaceDN/>
              <w:ind w:left="-126" w:right="-108"/>
              <w:jc w:val="center"/>
              <w:rPr>
                <w:rFonts w:hint="eastAsia" w:eastAsia="宋体"/>
                <w:sz w:val="21"/>
                <w:szCs w:val="21"/>
                <w:lang w:val="en-US" w:eastAsia="zh-CN"/>
              </w:rPr>
            </w:pPr>
            <w:r>
              <w:rPr>
                <w:rFonts w:hint="eastAsia"/>
                <w:sz w:val="21"/>
                <w:szCs w:val="21"/>
              </w:rPr>
              <w:t xml:space="preserve">《水质 </w:t>
            </w:r>
            <w:r>
              <w:rPr>
                <w:rFonts w:hint="eastAsia"/>
                <w:sz w:val="21"/>
                <w:szCs w:val="21"/>
                <w:lang w:eastAsia="zh-CN"/>
              </w:rPr>
              <w:t>细菌总数</w:t>
            </w:r>
            <w:r>
              <w:rPr>
                <w:rFonts w:hint="eastAsia"/>
                <w:sz w:val="21"/>
                <w:szCs w:val="21"/>
              </w:rPr>
              <w:t xml:space="preserve">的测定 </w:t>
            </w:r>
            <w:r>
              <w:rPr>
                <w:rFonts w:hint="eastAsia"/>
                <w:sz w:val="21"/>
                <w:szCs w:val="21"/>
                <w:lang w:eastAsia="zh-CN"/>
              </w:rPr>
              <w:t>平皿计数</w:t>
            </w:r>
            <w:r>
              <w:rPr>
                <w:rFonts w:hint="eastAsia"/>
                <w:sz w:val="21"/>
                <w:szCs w:val="21"/>
              </w:rPr>
              <w:t>法》</w:t>
            </w:r>
            <w:r>
              <w:rPr>
                <w:rFonts w:hint="eastAsia"/>
                <w:sz w:val="21"/>
                <w:szCs w:val="21"/>
                <w:lang w:val="en-US" w:eastAsia="zh-CN"/>
              </w:rPr>
              <w:t>HJ1000-2018</w:t>
            </w:r>
          </w:p>
        </w:tc>
        <w:tc>
          <w:tcPr>
            <w:tcW w:w="1179"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10MPN/L</w:t>
            </w:r>
          </w:p>
        </w:tc>
        <w:tc>
          <w:tcPr>
            <w:tcW w:w="1534"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恒温恒湿培养箱HN-36BS</w:t>
            </w:r>
          </w:p>
        </w:tc>
        <w:tc>
          <w:tcPr>
            <w:tcW w:w="2392" w:type="dxa"/>
            <w:tcBorders>
              <w:tl2br w:val="nil"/>
              <w:tr2bl w:val="nil"/>
            </w:tcBorders>
            <w:vAlign w:val="center"/>
          </w:tcPr>
          <w:p>
            <w:pPr>
              <w:autoSpaceDE/>
              <w:autoSpaceDN/>
              <w:ind w:left="-126" w:right="-108"/>
              <w:jc w:val="center"/>
              <w:rPr>
                <w:rFonts w:hint="eastAsia"/>
                <w:sz w:val="21"/>
                <w:szCs w:val="21"/>
                <w:lang w:val="en-US" w:eastAsia="zh-CN"/>
              </w:rPr>
            </w:pPr>
            <w:r>
              <w:rPr>
                <w:rFonts w:hint="eastAsia"/>
                <w:sz w:val="21"/>
                <w:szCs w:val="21"/>
                <w:lang w:val="en-US" w:eastAsia="zh-CN"/>
              </w:rPr>
              <w:t>2021.12.9-2022.12.8</w:t>
            </w:r>
          </w:p>
        </w:tc>
      </w:tr>
    </w:tbl>
    <w:p>
      <w:pPr>
        <w:pStyle w:val="5"/>
        <w:bidi w:val="0"/>
        <w:rPr>
          <w:rFonts w:hint="eastAsia" w:ascii="黑体" w:hAnsi="黑体" w:eastAsia="黑体" w:cs="黑体"/>
          <w:b/>
          <w:sz w:val="28"/>
          <w:szCs w:val="28"/>
        </w:rPr>
      </w:pPr>
      <w:r>
        <w:rPr>
          <w:rFonts w:hint="eastAsia"/>
          <w:b/>
          <w:sz w:val="28"/>
          <w:szCs w:val="28"/>
          <w:lang w:val="en-US" w:eastAsia="zh-CN"/>
        </w:rPr>
        <w:t>8.1</w:t>
      </w:r>
      <w:r>
        <w:rPr>
          <w:rFonts w:hint="eastAsia"/>
          <w:b/>
          <w:sz w:val="28"/>
          <w:szCs w:val="28"/>
          <w:lang w:val="en-US"/>
        </w:rPr>
        <w:t>.</w:t>
      </w:r>
      <w:r>
        <w:rPr>
          <w:rFonts w:hint="eastAsia"/>
          <w:b/>
          <w:sz w:val="28"/>
          <w:szCs w:val="28"/>
          <w:lang w:val="en-US" w:eastAsia="zh-CN"/>
        </w:rPr>
        <w:t>6 土壤分析方法及仪器信息</w:t>
      </w:r>
      <w:r>
        <w:rPr>
          <w:rFonts w:hint="eastAsia" w:ascii="黑体" w:hAnsi="黑体" w:eastAsia="黑体" w:cs="黑体"/>
          <w:b/>
          <w:sz w:val="28"/>
          <w:szCs w:val="28"/>
        </w:rPr>
        <w:t>表</w:t>
      </w:r>
    </w:p>
    <w:p>
      <w:pPr>
        <w:spacing w:before="290" w:line="220" w:lineRule="auto"/>
        <w:ind w:left="693"/>
        <w:rPr>
          <w:rFonts w:ascii="宋体" w:hAnsi="宋体" w:eastAsia="宋体" w:cs="宋体"/>
          <w:sz w:val="28"/>
          <w:szCs w:val="28"/>
        </w:rPr>
      </w:pPr>
      <w:r>
        <w:rPr>
          <w:rFonts w:hint="eastAsia" w:ascii="宋体" w:hAnsi="宋体" w:eastAsia="宋体" w:cs="宋体"/>
          <w:spacing w:val="-10"/>
          <w:sz w:val="28"/>
          <w:szCs w:val="28"/>
          <w:lang w:eastAsia="zh-CN"/>
        </w:rPr>
        <w:t>土壤</w:t>
      </w:r>
      <w:r>
        <w:rPr>
          <w:rFonts w:ascii="宋体" w:hAnsi="宋体" w:eastAsia="宋体" w:cs="宋体"/>
          <w:spacing w:val="-5"/>
          <w:sz w:val="28"/>
          <w:szCs w:val="28"/>
        </w:rPr>
        <w:t xml:space="preserve">监测方法及使用仪器见表 </w:t>
      </w:r>
      <w:r>
        <w:rPr>
          <w:rFonts w:ascii="Times New Roman" w:hAnsi="Times New Roman" w:eastAsia="Times New Roman" w:cs="Times New Roman"/>
          <w:spacing w:val="-5"/>
          <w:sz w:val="28"/>
          <w:szCs w:val="28"/>
        </w:rPr>
        <w:t>8-</w:t>
      </w:r>
      <w:r>
        <w:rPr>
          <w:rFonts w:hint="eastAsia" w:ascii="Times New Roman" w:hAnsi="Times New Roman" w:eastAsia="宋体" w:cs="Times New Roman"/>
          <w:spacing w:val="-5"/>
          <w:sz w:val="28"/>
          <w:szCs w:val="28"/>
          <w:lang w:val="en-US" w:eastAsia="zh-CN"/>
        </w:rPr>
        <w:t>4</w:t>
      </w:r>
      <w:r>
        <w:rPr>
          <w:rFonts w:ascii="宋体" w:hAnsi="宋体" w:eastAsia="宋体" w:cs="宋体"/>
          <w:spacing w:val="-5"/>
          <w:sz w:val="28"/>
          <w:szCs w:val="28"/>
        </w:rPr>
        <w:t>。</w:t>
      </w:r>
    </w:p>
    <w:p>
      <w:pPr>
        <w:spacing w:before="293" w:line="360" w:lineRule="auto"/>
        <w:ind w:left="62" w:right="50" w:firstLine="575"/>
        <w:rPr>
          <w:rFonts w:hint="eastAsia" w:ascii="宋体" w:hAnsi="宋体" w:eastAsia="宋体" w:cs="宋体"/>
          <w:sz w:val="28"/>
          <w:szCs w:val="28"/>
          <w:lang w:val="en-US" w:eastAsia="zh-CN" w:bidi="zh-CN"/>
        </w:rPr>
      </w:pPr>
      <w:r>
        <w:rPr>
          <w:rFonts w:hint="eastAsia" w:ascii="宋体" w:hAnsi="宋体" w:eastAsia="宋体" w:cs="宋体"/>
          <w:b/>
          <w:bCs/>
          <w:sz w:val="28"/>
          <w:szCs w:val="28"/>
          <w:lang w:val="en-US" w:eastAsia="zh-CN" w:bidi="zh-CN"/>
        </w:rPr>
        <w:t>8-6             土壤检测方法及仪器设备一览表</w:t>
      </w:r>
    </w:p>
    <w:tbl>
      <w:tblPr>
        <w:tblStyle w:val="19"/>
        <w:tblW w:w="9200" w:type="dxa"/>
        <w:tblInd w:w="17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3"/>
        <w:gridCol w:w="2921"/>
        <w:gridCol w:w="1141"/>
        <w:gridCol w:w="1565"/>
        <w:gridCol w:w="24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66" w:hRule="exact"/>
          <w:tblHeader/>
        </w:trPr>
        <w:tc>
          <w:tcPr>
            <w:tcW w:w="1133" w:type="dxa"/>
            <w:tcBorders>
              <w:tl2br w:val="nil"/>
              <w:tr2bl w:val="nil"/>
            </w:tcBorders>
            <w:vAlign w:val="center"/>
          </w:tcPr>
          <w:p>
            <w:pPr>
              <w:spacing w:line="240" w:lineRule="auto"/>
              <w:jc w:val="center"/>
              <w:rPr>
                <w:b/>
                <w:bCs w:val="0"/>
                <w:sz w:val="21"/>
                <w:szCs w:val="21"/>
              </w:rPr>
            </w:pPr>
            <w:r>
              <w:rPr>
                <w:rFonts w:hint="eastAsia"/>
                <w:b/>
                <w:bCs w:val="0"/>
                <w:sz w:val="21"/>
                <w:szCs w:val="21"/>
                <w:lang w:val="en-US" w:eastAsia="zh-CN"/>
              </w:rPr>
              <w:t>监测因子</w:t>
            </w:r>
          </w:p>
        </w:tc>
        <w:tc>
          <w:tcPr>
            <w:tcW w:w="2921" w:type="dxa"/>
            <w:tcBorders>
              <w:tl2br w:val="nil"/>
              <w:tr2bl w:val="nil"/>
            </w:tcBorders>
            <w:vAlign w:val="center"/>
          </w:tcPr>
          <w:p>
            <w:pPr>
              <w:spacing w:line="240" w:lineRule="auto"/>
              <w:jc w:val="center"/>
              <w:rPr>
                <w:b/>
                <w:bCs w:val="0"/>
                <w:sz w:val="21"/>
                <w:szCs w:val="21"/>
              </w:rPr>
            </w:pPr>
            <w:r>
              <w:rPr>
                <w:b/>
                <w:bCs w:val="0"/>
                <w:sz w:val="21"/>
                <w:szCs w:val="21"/>
              </w:rPr>
              <w:t>分析方法名称及依据</w:t>
            </w:r>
          </w:p>
        </w:tc>
        <w:tc>
          <w:tcPr>
            <w:tcW w:w="1141" w:type="dxa"/>
            <w:tcBorders>
              <w:tl2br w:val="nil"/>
              <w:tr2bl w:val="nil"/>
            </w:tcBorders>
            <w:vAlign w:val="center"/>
          </w:tcPr>
          <w:p>
            <w:pPr>
              <w:spacing w:line="240" w:lineRule="auto"/>
              <w:jc w:val="center"/>
              <w:rPr>
                <w:b/>
                <w:bCs w:val="0"/>
                <w:sz w:val="21"/>
                <w:szCs w:val="21"/>
              </w:rPr>
            </w:pPr>
            <w:r>
              <w:rPr>
                <w:b/>
                <w:bCs w:val="0"/>
                <w:sz w:val="21"/>
                <w:szCs w:val="21"/>
              </w:rPr>
              <w:t>检出限</w:t>
            </w:r>
          </w:p>
        </w:tc>
        <w:tc>
          <w:tcPr>
            <w:tcW w:w="1565" w:type="dxa"/>
            <w:tcBorders>
              <w:tl2br w:val="nil"/>
              <w:tr2bl w:val="nil"/>
            </w:tcBorders>
            <w:vAlign w:val="center"/>
          </w:tcPr>
          <w:p>
            <w:pPr>
              <w:spacing w:line="240" w:lineRule="auto"/>
              <w:jc w:val="center"/>
              <w:rPr>
                <w:b/>
                <w:bCs w:val="0"/>
                <w:sz w:val="21"/>
                <w:szCs w:val="21"/>
              </w:rPr>
            </w:pPr>
            <w:r>
              <w:rPr>
                <w:b/>
                <w:bCs w:val="0"/>
                <w:sz w:val="21"/>
                <w:szCs w:val="21"/>
              </w:rPr>
              <w:t>仪器名称型号</w:t>
            </w:r>
          </w:p>
        </w:tc>
        <w:tc>
          <w:tcPr>
            <w:tcW w:w="2440" w:type="dxa"/>
            <w:tcBorders>
              <w:tl2br w:val="nil"/>
              <w:tr2bl w:val="nil"/>
            </w:tcBorders>
            <w:vAlign w:val="center"/>
          </w:tcPr>
          <w:p>
            <w:pPr>
              <w:spacing w:line="240" w:lineRule="auto"/>
              <w:jc w:val="center"/>
              <w:rPr>
                <w:b/>
                <w:bCs w:val="0"/>
                <w:sz w:val="21"/>
                <w:szCs w:val="21"/>
              </w:rPr>
            </w:pPr>
            <w:r>
              <w:rPr>
                <w:rFonts w:hint="eastAsia"/>
                <w:b/>
                <w:bCs/>
                <w:sz w:val="21"/>
                <w:szCs w:val="21"/>
                <w:lang w:eastAsia="zh-CN"/>
              </w:rPr>
              <w:t>检定有效期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99" w:hRule="atLeast"/>
        </w:trPr>
        <w:tc>
          <w:tcPr>
            <w:tcW w:w="1133" w:type="dxa"/>
            <w:tcBorders>
              <w:tl2br w:val="nil"/>
              <w:tr2bl w:val="nil"/>
            </w:tcBorders>
            <w:vAlign w:val="center"/>
          </w:tcPr>
          <w:p>
            <w:pPr>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pH(无量纲)</w:t>
            </w:r>
          </w:p>
        </w:tc>
        <w:tc>
          <w:tcPr>
            <w:tcW w:w="2921" w:type="dxa"/>
            <w:tcBorders>
              <w:tl2br w:val="nil"/>
              <w:tr2bl w:val="nil"/>
            </w:tcBorders>
            <w:vAlign w:val="center"/>
          </w:tcPr>
          <w:p>
            <w:pPr>
              <w:widowControl/>
              <w:adjustRightInd w:val="0"/>
              <w:snapToGrid w:val="0"/>
              <w:spacing w:line="320" w:lineRule="exact"/>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highlight w:val="none"/>
                <w:lang w:val="en-US" w:eastAsia="zh-CN"/>
              </w:rPr>
              <w:t xml:space="preserve">《土壤 </w:t>
            </w:r>
            <w:r>
              <w:rPr>
                <w:rFonts w:hint="eastAsia" w:ascii="宋体" w:hAnsi="宋体" w:eastAsia="宋体" w:cs="宋体"/>
                <w:color w:val="000000"/>
                <w:sz w:val="21"/>
                <w:szCs w:val="21"/>
              </w:rPr>
              <w:t>pH</w:t>
            </w:r>
            <w:r>
              <w:rPr>
                <w:rFonts w:hint="eastAsia" w:ascii="宋体" w:hAnsi="宋体" w:eastAsia="宋体" w:cs="宋体"/>
                <w:kern w:val="0"/>
                <w:sz w:val="21"/>
                <w:szCs w:val="21"/>
                <w:highlight w:val="none"/>
                <w:lang w:val="en-US" w:eastAsia="zh-CN"/>
              </w:rPr>
              <w:t>的测定 电位</w:t>
            </w:r>
            <w:r>
              <w:rPr>
                <w:rFonts w:hint="eastAsia" w:ascii="宋体" w:hAnsi="宋体" w:eastAsia="宋体" w:cs="宋体"/>
                <w:sz w:val="21"/>
                <w:szCs w:val="21"/>
                <w:highlight w:val="none"/>
                <w:lang w:val="en-US" w:eastAsia="zh-CN"/>
              </w:rPr>
              <w:t>法</w:t>
            </w:r>
            <w:r>
              <w:rPr>
                <w:rFonts w:hint="eastAsia" w:ascii="宋体" w:hAnsi="宋体" w:eastAsia="宋体" w:cs="宋体"/>
                <w:kern w:val="0"/>
                <w:sz w:val="21"/>
                <w:szCs w:val="21"/>
                <w:highlight w:val="none"/>
                <w:lang w:val="en-US" w:eastAsia="zh-CN"/>
              </w:rPr>
              <w:t>》HJ962-2018</w:t>
            </w:r>
          </w:p>
        </w:tc>
        <w:tc>
          <w:tcPr>
            <w:tcW w:w="1141" w:type="dxa"/>
            <w:tcBorders>
              <w:tl2br w:val="nil"/>
              <w:tr2bl w:val="nil"/>
            </w:tcBorders>
            <w:vAlign w:val="center"/>
          </w:tcPr>
          <w:p>
            <w:pPr>
              <w:ind w:left="-56" w:leftChars="-20" w:right="-56" w:rightChars="-20"/>
              <w:contextualSpacing/>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1565" w:type="dxa"/>
            <w:tcBorders>
              <w:tl2br w:val="nil"/>
              <w:tr2bl w:val="nil"/>
            </w:tcBorders>
            <w:vAlign w:val="center"/>
          </w:tcPr>
          <w:p>
            <w:pPr>
              <w:autoSpaceDE/>
              <w:autoSpaceDN/>
              <w:ind w:left="-126" w:leftChars="0" w:right="-108" w:rightChars="0"/>
              <w:jc w:val="center"/>
              <w:rPr>
                <w:rFonts w:hint="eastAsia" w:ascii="宋体" w:hAnsi="宋体" w:eastAsia="宋体" w:cs="宋体"/>
                <w:color w:val="000000"/>
                <w:sz w:val="21"/>
                <w:szCs w:val="21"/>
                <w:lang w:val="en-US" w:eastAsia="zh-CN"/>
              </w:rPr>
            </w:pPr>
            <w:r>
              <w:rPr>
                <w:rFonts w:hint="eastAsia" w:ascii="宋体" w:hAnsi="宋体" w:eastAsia="宋体" w:cs="宋体"/>
                <w:sz w:val="21"/>
                <w:szCs w:val="21"/>
                <w:lang w:val="en-US" w:eastAsia="zh-CN"/>
              </w:rPr>
              <w:t>pH计 PHSJ-4A</w:t>
            </w:r>
          </w:p>
        </w:tc>
        <w:tc>
          <w:tcPr>
            <w:tcW w:w="2440" w:type="dxa"/>
            <w:tcBorders>
              <w:tl2br w:val="nil"/>
              <w:tr2bl w:val="nil"/>
            </w:tcBorders>
            <w:vAlign w:val="center"/>
          </w:tcPr>
          <w:p>
            <w:pPr>
              <w:autoSpaceDE/>
              <w:autoSpaceDN/>
              <w:ind w:left="-126" w:leftChars="0" w:right="-108" w:rightChars="0"/>
              <w:jc w:val="center"/>
              <w:rPr>
                <w:rFonts w:hint="eastAsia" w:ascii="宋体" w:hAnsi="宋体" w:eastAsia="宋体" w:cs="宋体"/>
                <w:b w:val="0"/>
                <w:bCs w:val="0"/>
                <w:color w:val="000000"/>
                <w:sz w:val="21"/>
                <w:szCs w:val="21"/>
                <w:lang w:val="en-US" w:eastAsia="zh-CN"/>
              </w:rPr>
            </w:pPr>
            <w:r>
              <w:rPr>
                <w:rFonts w:hint="eastAsia" w:ascii="宋体" w:hAnsi="宋体" w:eastAsia="宋体" w:cs="宋体"/>
                <w:sz w:val="21"/>
                <w:szCs w:val="21"/>
                <w:lang w:val="en-US" w:eastAsia="zh-CN"/>
              </w:rPr>
              <w:t>2022.5.25～2023.5.24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884" w:hRule="atLeast"/>
        </w:trPr>
        <w:tc>
          <w:tcPr>
            <w:tcW w:w="1133" w:type="dxa"/>
            <w:tcBorders>
              <w:tl2br w:val="nil"/>
              <w:tr2bl w:val="nil"/>
            </w:tcBorders>
            <w:vAlign w:val="center"/>
          </w:tcPr>
          <w:p>
            <w:pPr>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砷</w:t>
            </w:r>
          </w:p>
        </w:tc>
        <w:tc>
          <w:tcPr>
            <w:tcW w:w="2921" w:type="dxa"/>
            <w:tcBorders>
              <w:tl2br w:val="nil"/>
              <w:tr2bl w:val="nil"/>
            </w:tcBorders>
            <w:vAlign w:val="center"/>
          </w:tcPr>
          <w:p>
            <w:pPr>
              <w:widowControl/>
              <w:adjustRightInd w:val="0"/>
              <w:snapToGrid w:val="0"/>
              <w:spacing w:line="240" w:lineRule="auto"/>
              <w:jc w:val="center"/>
              <w:rPr>
                <w:rFonts w:hint="eastAsia" w:ascii="宋体" w:hAnsi="宋体" w:eastAsia="宋体" w:cs="宋体"/>
                <w:kern w:val="0"/>
                <w:sz w:val="21"/>
                <w:szCs w:val="21"/>
                <w:lang w:val="en-US" w:eastAsia="zh-CN"/>
              </w:rPr>
            </w:pPr>
            <w:r>
              <w:rPr>
                <w:rFonts w:hint="eastAsia" w:ascii="宋体" w:hAnsi="宋体" w:eastAsia="宋体" w:cs="宋体"/>
                <w:color w:val="000000"/>
                <w:kern w:val="0"/>
                <w:sz w:val="21"/>
                <w:szCs w:val="21"/>
                <w:lang w:val="en-US" w:eastAsia="zh-CN"/>
              </w:rPr>
              <w:t>《土壤质量 总汞、总砷、总铅的测定  原子荧光法》第2部分：土壤中总砷的测定   GB/T22105.2-2008</w:t>
            </w:r>
          </w:p>
        </w:tc>
        <w:tc>
          <w:tcPr>
            <w:tcW w:w="1141"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rPr>
              <w:t>0.01mg/kg</w:t>
            </w:r>
          </w:p>
        </w:tc>
        <w:tc>
          <w:tcPr>
            <w:tcW w:w="1565" w:type="dxa"/>
            <w:vMerge w:val="restart"/>
            <w:tcBorders>
              <w:tl2br w:val="nil"/>
              <w:tr2bl w:val="nil"/>
            </w:tcBorders>
            <w:vAlign w:val="center"/>
          </w:tcPr>
          <w:p>
            <w:pPr>
              <w:autoSpaceDE/>
              <w:autoSpaceDN/>
              <w:ind w:left="-126" w:leftChars="0" w:right="-108"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val="en-US" w:eastAsia="zh-CN"/>
              </w:rPr>
              <w:t>原子荧光光度计AFS-8530</w:t>
            </w:r>
          </w:p>
        </w:tc>
        <w:tc>
          <w:tcPr>
            <w:tcW w:w="2440" w:type="dxa"/>
            <w:vMerge w:val="restart"/>
            <w:tcBorders>
              <w:tl2br w:val="nil"/>
              <w:tr2bl w:val="nil"/>
            </w:tcBorders>
            <w:vAlign w:val="center"/>
          </w:tcPr>
          <w:p>
            <w:pPr>
              <w:autoSpaceDE/>
              <w:autoSpaceDN/>
              <w:ind w:left="-126" w:leftChars="0" w:right="-108"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val="en-US" w:eastAsia="zh-CN"/>
              </w:rPr>
              <w:t>2022.10.13～2023.10.12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884" w:hRule="atLeast"/>
        </w:trPr>
        <w:tc>
          <w:tcPr>
            <w:tcW w:w="113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汞</w:t>
            </w:r>
          </w:p>
        </w:tc>
        <w:tc>
          <w:tcPr>
            <w:tcW w:w="2921" w:type="dxa"/>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《土壤质量 总汞、总砷、总铅的测定  原子荧光法》第1部分：土壤中总汞的测定   GB/T22105.1-2008</w:t>
            </w:r>
          </w:p>
        </w:tc>
        <w:tc>
          <w:tcPr>
            <w:tcW w:w="1141"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0.002mg/kg</w:t>
            </w:r>
          </w:p>
        </w:tc>
        <w:tc>
          <w:tcPr>
            <w:tcW w:w="1565" w:type="dxa"/>
            <w:vMerge w:val="continue"/>
            <w:tcBorders>
              <w:tl2br w:val="nil"/>
              <w:tr2bl w:val="nil"/>
            </w:tcBorders>
            <w:vAlign w:val="center"/>
          </w:tcPr>
          <w:p>
            <w:pPr>
              <w:widowControl/>
              <w:adjustRightInd w:val="0"/>
              <w:snapToGrid w:val="0"/>
              <w:spacing w:line="320" w:lineRule="exact"/>
              <w:jc w:val="center"/>
              <w:rPr>
                <w:rFonts w:hint="eastAsia" w:ascii="宋体" w:hAnsi="宋体" w:eastAsia="宋体" w:cs="宋体"/>
                <w:color w:val="000000"/>
                <w:sz w:val="21"/>
                <w:szCs w:val="21"/>
                <w:lang w:val="en-US" w:eastAsia="zh-CN"/>
              </w:rPr>
            </w:pPr>
          </w:p>
        </w:tc>
        <w:tc>
          <w:tcPr>
            <w:tcW w:w="2440" w:type="dxa"/>
            <w:vMerge w:val="continue"/>
            <w:tcBorders>
              <w:tl2br w:val="nil"/>
              <w:tr2bl w:val="nil"/>
            </w:tcBorders>
            <w:vAlign w:val="center"/>
          </w:tcPr>
          <w:p>
            <w:pPr>
              <w:adjustRightInd w:val="0"/>
              <w:snapToGrid w:val="0"/>
              <w:spacing w:line="260" w:lineRule="exact"/>
              <w:jc w:val="both"/>
              <w:rPr>
                <w:rFonts w:hint="eastAsia" w:ascii="宋体" w:hAnsi="宋体" w:eastAsia="宋体" w:cs="宋体"/>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86" w:hRule="atLeast"/>
        </w:trPr>
        <w:tc>
          <w:tcPr>
            <w:tcW w:w="113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铅</w:t>
            </w:r>
          </w:p>
        </w:tc>
        <w:tc>
          <w:tcPr>
            <w:tcW w:w="2921" w:type="dxa"/>
            <w:vMerge w:val="restart"/>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《土壤和沉积物 铜、锌、铅、镍、铬的测定火焰原子吸收分光光度法》HJ491-2019</w:t>
            </w:r>
          </w:p>
        </w:tc>
        <w:tc>
          <w:tcPr>
            <w:tcW w:w="1141"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10mg/kg</w:t>
            </w:r>
          </w:p>
        </w:tc>
        <w:tc>
          <w:tcPr>
            <w:tcW w:w="1565"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p>
            <w:pPr>
              <w:autoSpaceDE/>
              <w:autoSpaceDN/>
              <w:ind w:left="-126" w:leftChars="0" w:right="-108" w:rightChars="0"/>
              <w:jc w:val="center"/>
              <w:rPr>
                <w:rFonts w:hint="eastAsia" w:ascii="宋体" w:hAnsi="宋体" w:eastAsia="宋体" w:cs="宋体"/>
                <w:color w:val="000000"/>
                <w:sz w:val="21"/>
                <w:szCs w:val="21"/>
                <w:lang w:val="en-US" w:eastAsia="zh-CN"/>
              </w:rPr>
            </w:pPr>
            <w:r>
              <w:rPr>
                <w:rFonts w:hint="eastAsia" w:ascii="宋体" w:hAnsi="宋体" w:eastAsia="宋体" w:cs="宋体"/>
                <w:sz w:val="21"/>
                <w:szCs w:val="21"/>
                <w:lang w:val="en-US" w:eastAsia="zh-CN"/>
              </w:rPr>
              <w:t>原子吸收光谱仪ZEEnit700Q</w:t>
            </w:r>
          </w:p>
        </w:tc>
        <w:tc>
          <w:tcPr>
            <w:tcW w:w="2440"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p>
            <w:pPr>
              <w:autoSpaceDE/>
              <w:autoSpaceDN/>
              <w:ind w:right="-108" w:rightChars="0"/>
              <w:jc w:val="both"/>
              <w:rPr>
                <w:rFonts w:hint="eastAsia" w:ascii="宋体" w:hAnsi="宋体" w:eastAsia="宋体" w:cs="宋体"/>
                <w:color w:val="auto"/>
                <w:sz w:val="21"/>
                <w:szCs w:val="21"/>
                <w:lang w:val="en-US" w:eastAsia="zh-CN"/>
              </w:rPr>
            </w:pPr>
            <w:r>
              <w:rPr>
                <w:rFonts w:hint="eastAsia" w:ascii="宋体" w:hAnsi="宋体" w:eastAsia="宋体" w:cs="宋体"/>
                <w:sz w:val="21"/>
                <w:szCs w:val="21"/>
                <w:lang w:val="en-US" w:eastAsia="zh-CN"/>
              </w:rPr>
              <w:t>2022.10.13～2023.10.12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86" w:hRule="atLeast"/>
        </w:trPr>
        <w:tc>
          <w:tcPr>
            <w:tcW w:w="113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锌</w:t>
            </w:r>
          </w:p>
        </w:tc>
        <w:tc>
          <w:tcPr>
            <w:tcW w:w="2921" w:type="dxa"/>
            <w:vMerge w:val="continue"/>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p>
        </w:tc>
        <w:tc>
          <w:tcPr>
            <w:tcW w:w="1141"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1mg/kg</w:t>
            </w:r>
          </w:p>
        </w:tc>
        <w:tc>
          <w:tcPr>
            <w:tcW w:w="1565" w:type="dxa"/>
            <w:vMerge w:val="continue"/>
            <w:tcBorders>
              <w:tl2br w:val="nil"/>
              <w:tr2bl w:val="nil"/>
            </w:tcBorders>
            <w:vAlign w:val="center"/>
          </w:tcPr>
          <w:p>
            <w:pPr>
              <w:widowControl/>
              <w:adjustRightInd w:val="0"/>
              <w:snapToGrid w:val="0"/>
              <w:spacing w:line="320" w:lineRule="exact"/>
              <w:jc w:val="center"/>
              <w:rPr>
                <w:rFonts w:hint="eastAsia"/>
                <w:color w:val="000000"/>
                <w:szCs w:val="21"/>
                <w:lang w:val="en-US" w:eastAsia="zh-CN"/>
              </w:rPr>
            </w:pPr>
          </w:p>
        </w:tc>
        <w:tc>
          <w:tcPr>
            <w:tcW w:w="2440" w:type="dxa"/>
            <w:vMerge w:val="continue"/>
            <w:tcBorders>
              <w:tl2br w:val="nil"/>
              <w:tr2bl w:val="nil"/>
            </w:tcBorders>
            <w:vAlign w:val="center"/>
          </w:tcPr>
          <w:p>
            <w:pPr>
              <w:adjustRightInd w:val="0"/>
              <w:snapToGrid w:val="0"/>
              <w:spacing w:line="260" w:lineRule="exact"/>
              <w:jc w:val="both"/>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86" w:hRule="atLeast"/>
        </w:trPr>
        <w:tc>
          <w:tcPr>
            <w:tcW w:w="113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镍</w:t>
            </w:r>
          </w:p>
        </w:tc>
        <w:tc>
          <w:tcPr>
            <w:tcW w:w="2921" w:type="dxa"/>
            <w:vMerge w:val="continue"/>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p>
        </w:tc>
        <w:tc>
          <w:tcPr>
            <w:tcW w:w="1141"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3mg/kg</w:t>
            </w:r>
          </w:p>
        </w:tc>
        <w:tc>
          <w:tcPr>
            <w:tcW w:w="1565" w:type="dxa"/>
            <w:vMerge w:val="continue"/>
            <w:tcBorders>
              <w:tl2br w:val="nil"/>
              <w:tr2bl w:val="nil"/>
            </w:tcBorders>
            <w:vAlign w:val="center"/>
          </w:tcPr>
          <w:p>
            <w:pPr>
              <w:widowControl/>
              <w:adjustRightInd w:val="0"/>
              <w:snapToGrid w:val="0"/>
              <w:spacing w:line="320" w:lineRule="exact"/>
              <w:jc w:val="center"/>
              <w:rPr>
                <w:rFonts w:hint="eastAsia"/>
                <w:color w:val="000000"/>
                <w:szCs w:val="21"/>
                <w:lang w:val="en-US" w:eastAsia="zh-CN"/>
              </w:rPr>
            </w:pPr>
          </w:p>
        </w:tc>
        <w:tc>
          <w:tcPr>
            <w:tcW w:w="2440" w:type="dxa"/>
            <w:vMerge w:val="continue"/>
            <w:tcBorders>
              <w:tl2br w:val="nil"/>
              <w:tr2bl w:val="nil"/>
            </w:tcBorders>
            <w:vAlign w:val="center"/>
          </w:tcPr>
          <w:p>
            <w:pPr>
              <w:adjustRightInd w:val="0"/>
              <w:snapToGrid w:val="0"/>
              <w:spacing w:line="260" w:lineRule="exact"/>
              <w:jc w:val="both"/>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86" w:hRule="atLeast"/>
        </w:trPr>
        <w:tc>
          <w:tcPr>
            <w:tcW w:w="113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铬</w:t>
            </w:r>
          </w:p>
        </w:tc>
        <w:tc>
          <w:tcPr>
            <w:tcW w:w="2921" w:type="dxa"/>
            <w:vMerge w:val="continue"/>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p>
        </w:tc>
        <w:tc>
          <w:tcPr>
            <w:tcW w:w="1141"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4mg/kg</w:t>
            </w:r>
          </w:p>
        </w:tc>
        <w:tc>
          <w:tcPr>
            <w:tcW w:w="1565" w:type="dxa"/>
            <w:vMerge w:val="continue"/>
            <w:tcBorders>
              <w:tl2br w:val="nil"/>
              <w:tr2bl w:val="nil"/>
            </w:tcBorders>
            <w:vAlign w:val="center"/>
          </w:tcPr>
          <w:p>
            <w:pPr>
              <w:widowControl/>
              <w:adjustRightInd w:val="0"/>
              <w:snapToGrid w:val="0"/>
              <w:spacing w:line="320" w:lineRule="exact"/>
              <w:jc w:val="center"/>
              <w:rPr>
                <w:rFonts w:hint="eastAsia"/>
                <w:color w:val="000000"/>
                <w:szCs w:val="21"/>
                <w:lang w:val="en-US" w:eastAsia="zh-CN"/>
              </w:rPr>
            </w:pPr>
          </w:p>
        </w:tc>
        <w:tc>
          <w:tcPr>
            <w:tcW w:w="2440" w:type="dxa"/>
            <w:vMerge w:val="continue"/>
            <w:tcBorders>
              <w:tl2br w:val="nil"/>
              <w:tr2bl w:val="nil"/>
            </w:tcBorders>
            <w:vAlign w:val="center"/>
          </w:tcPr>
          <w:p>
            <w:pPr>
              <w:adjustRightInd w:val="0"/>
              <w:snapToGrid w:val="0"/>
              <w:spacing w:line="260" w:lineRule="exact"/>
              <w:jc w:val="both"/>
              <w:rPr>
                <w:rFonts w:hint="eastAsia"/>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13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铜</w:t>
            </w:r>
          </w:p>
        </w:tc>
        <w:tc>
          <w:tcPr>
            <w:tcW w:w="2921" w:type="dxa"/>
            <w:vMerge w:val="continue"/>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p>
        </w:tc>
        <w:tc>
          <w:tcPr>
            <w:tcW w:w="1141"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1mg/kg</w:t>
            </w:r>
          </w:p>
        </w:tc>
        <w:tc>
          <w:tcPr>
            <w:tcW w:w="1565" w:type="dxa"/>
            <w:vMerge w:val="continue"/>
            <w:tcBorders>
              <w:tl2br w:val="nil"/>
              <w:tr2bl w:val="nil"/>
            </w:tcBorders>
            <w:vAlign w:val="center"/>
          </w:tcPr>
          <w:p>
            <w:pPr>
              <w:widowControl/>
              <w:adjustRightInd w:val="0"/>
              <w:snapToGrid w:val="0"/>
              <w:spacing w:line="320" w:lineRule="exact"/>
              <w:jc w:val="center"/>
              <w:rPr>
                <w:rFonts w:hint="eastAsia"/>
                <w:color w:val="000000"/>
                <w:szCs w:val="21"/>
                <w:lang w:val="en-US" w:eastAsia="zh-CN"/>
              </w:rPr>
            </w:pPr>
          </w:p>
        </w:tc>
        <w:tc>
          <w:tcPr>
            <w:tcW w:w="2440" w:type="dxa"/>
            <w:vMerge w:val="continue"/>
            <w:tcBorders>
              <w:tl2br w:val="nil"/>
              <w:tr2bl w:val="nil"/>
            </w:tcBorders>
            <w:vAlign w:val="center"/>
          </w:tcPr>
          <w:p>
            <w:pPr>
              <w:adjustRightInd w:val="0"/>
              <w:snapToGrid w:val="0"/>
              <w:spacing w:line="260" w:lineRule="exact"/>
              <w:jc w:val="both"/>
              <w:rPr>
                <w:rFonts w:hint="eastAsia"/>
                <w:color w:val="auto"/>
                <w:sz w:val="21"/>
                <w:szCs w:val="21"/>
                <w:lang w:val="en-US" w:eastAsia="zh-CN"/>
              </w:rPr>
            </w:pPr>
          </w:p>
        </w:tc>
      </w:tr>
    </w:tbl>
    <w:p>
      <w:pPr>
        <w:pStyle w:val="4"/>
        <w:bidi w:val="0"/>
        <w:rPr>
          <w:rFonts w:hint="eastAsia"/>
          <w:lang w:val="en-US" w:eastAsia="zh-CN"/>
        </w:rPr>
      </w:pPr>
      <w:bookmarkStart w:id="144" w:name="_Toc31129"/>
      <w:bookmarkStart w:id="145" w:name="_Toc23535"/>
      <w:bookmarkStart w:id="146" w:name="_Toc14869"/>
      <w:r>
        <w:rPr>
          <w:rFonts w:hint="eastAsia"/>
          <w:lang w:val="en-US" w:eastAsia="zh-CN"/>
        </w:rPr>
        <w:t>8.2 公司资质与人员能力</w:t>
      </w:r>
      <w:bookmarkEnd w:id="144"/>
      <w:bookmarkEnd w:id="145"/>
      <w:bookmarkEnd w:id="146"/>
    </w:p>
    <w:p>
      <w:pPr>
        <w:spacing w:before="293" w:line="360" w:lineRule="auto"/>
        <w:ind w:left="62" w:right="50" w:firstLine="575"/>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宁夏净之蓝环保技术术有限公司于2022年8月25日获得由宁夏回族自治区市场监督管理厅颁发的《检验检测机构资质认定证书》  (证书编号：223012050371)。</w:t>
      </w:r>
    </w:p>
    <w:p>
      <w:pPr>
        <w:pStyle w:val="4"/>
        <w:bidi w:val="0"/>
        <w:rPr>
          <w:rFonts w:hint="eastAsia"/>
          <w:lang w:val="en-US" w:eastAsia="zh-CN"/>
        </w:rPr>
      </w:pPr>
      <w:bookmarkStart w:id="147" w:name="_Toc16378"/>
      <w:bookmarkStart w:id="148" w:name="_Toc3118"/>
      <w:bookmarkStart w:id="149" w:name="_Toc25696"/>
      <w:r>
        <w:rPr>
          <w:rFonts w:hint="eastAsia"/>
          <w:lang w:val="en-US" w:eastAsia="zh-CN"/>
        </w:rPr>
        <w:t>8.3 气体监测分析过程中的质量保证和质量控制</w:t>
      </w:r>
      <w:bookmarkEnd w:id="147"/>
      <w:bookmarkEnd w:id="148"/>
      <w:bookmarkEnd w:id="149"/>
    </w:p>
    <w:p>
      <w:pPr>
        <w:spacing w:before="293" w:line="360" w:lineRule="auto"/>
        <w:ind w:left="62" w:right="50" w:firstLine="575"/>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废气采样、样品保存、运输和检测分析过程严格按照《固定源废气监测技术规范》(HJ/T 397-2007)、《固定污染源排气中颗粒物测定与气态污染物采样方法》(GB/T16157-1996)和《固定污染源监测质量保证与质量控制技术规范》(试行)(HJ/T 373-2007)、《大气污染物无组织排放监测技术导则》(HJ/T 55-2000)等相关技术规范进行；气体采样仪器在进现场前后均进行了采样器流 量计校核和气密性检查，满足要求。校准记录见表8-</w:t>
      </w:r>
      <w:r>
        <w:rPr>
          <w:rFonts w:hint="eastAsia" w:cs="宋体"/>
          <w:sz w:val="28"/>
          <w:szCs w:val="28"/>
          <w:lang w:val="en-US" w:eastAsia="zh-CN" w:bidi="zh-CN"/>
        </w:rPr>
        <w:t>7</w:t>
      </w:r>
      <w:r>
        <w:rPr>
          <w:rFonts w:hint="eastAsia" w:ascii="宋体" w:hAnsi="宋体" w:eastAsia="宋体" w:cs="宋体"/>
          <w:sz w:val="28"/>
          <w:szCs w:val="28"/>
          <w:lang w:val="en-US" w:eastAsia="zh-CN" w:bidi="zh-CN"/>
        </w:rPr>
        <w:t>。</w:t>
      </w:r>
    </w:p>
    <w:p>
      <w:pPr>
        <w:tabs>
          <w:tab w:val="left" w:pos="0"/>
          <w:tab w:val="left" w:pos="6300"/>
        </w:tabs>
        <w:spacing w:before="156" w:beforeLines="50"/>
        <w:ind w:firstLine="562" w:firstLineChars="200"/>
        <w:jc w:val="both"/>
        <w:rPr>
          <w:rFonts w:hint="eastAsia" w:ascii="黑体" w:hAnsi="黑体" w:eastAsia="黑体" w:cs="黑体"/>
          <w:b/>
          <w:bCs/>
          <w:sz w:val="28"/>
          <w:szCs w:val="28"/>
          <w:lang w:val="en-US" w:eastAsia="zh-CN" w:bidi="zh-CN"/>
        </w:rPr>
      </w:pPr>
      <w:r>
        <w:rPr>
          <w:rFonts w:hint="eastAsia" w:ascii="黑体" w:hAnsi="黑体" w:eastAsia="黑体" w:cs="黑体"/>
          <w:b/>
          <w:bCs/>
          <w:sz w:val="28"/>
          <w:szCs w:val="28"/>
          <w:lang w:val="en-US" w:eastAsia="zh-CN" w:bidi="zh-CN"/>
        </w:rPr>
        <w:t>表8-7                 烟尘采样仪校准记录表</w:t>
      </w:r>
    </w:p>
    <w:tbl>
      <w:tblPr>
        <w:tblStyle w:val="19"/>
        <w:tblW w:w="916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2609"/>
        <w:gridCol w:w="1229"/>
        <w:gridCol w:w="1332"/>
        <w:gridCol w:w="1284"/>
        <w:gridCol w:w="126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453" w:type="dxa"/>
            <w:tcBorders>
              <w:tl2br w:val="nil"/>
              <w:tr2bl w:val="nil"/>
            </w:tcBorders>
            <w:vAlign w:val="center"/>
          </w:tcPr>
          <w:p>
            <w:pPr>
              <w:tabs>
                <w:tab w:val="left" w:pos="0"/>
                <w:tab w:val="left" w:pos="6300"/>
              </w:tabs>
              <w:jc w:val="center"/>
              <w:rPr>
                <w:rFonts w:hint="eastAsia" w:ascii="宋体" w:hAnsi="宋体" w:eastAsia="宋体" w:cs="Times New Roman"/>
                <w:b/>
                <w:sz w:val="21"/>
                <w:szCs w:val="21"/>
                <w:lang w:eastAsia="zh-CN" w:bidi="ar-SA"/>
              </w:rPr>
            </w:pPr>
            <w:r>
              <w:rPr>
                <w:rFonts w:hint="eastAsia" w:ascii="宋体" w:hAnsi="宋体" w:eastAsia="宋体" w:cs="Times New Roman"/>
                <w:b/>
                <w:sz w:val="21"/>
                <w:szCs w:val="21"/>
                <w:lang w:eastAsia="zh-CN" w:bidi="ar-SA"/>
              </w:rPr>
              <w:t>校准日期</w:t>
            </w:r>
          </w:p>
        </w:tc>
        <w:tc>
          <w:tcPr>
            <w:tcW w:w="2609" w:type="dxa"/>
            <w:tcBorders>
              <w:tl2br w:val="nil"/>
              <w:tr2bl w:val="nil"/>
            </w:tcBorders>
            <w:vAlign w:val="center"/>
          </w:tcPr>
          <w:p>
            <w:pPr>
              <w:tabs>
                <w:tab w:val="left" w:pos="0"/>
                <w:tab w:val="left" w:pos="6300"/>
              </w:tabs>
              <w:jc w:val="center"/>
              <w:rPr>
                <w:rFonts w:hint="eastAsia" w:ascii="宋体" w:hAnsi="宋体" w:eastAsia="宋体" w:cs="Times New Roman"/>
                <w:b/>
                <w:sz w:val="21"/>
                <w:szCs w:val="21"/>
                <w:lang w:bidi="ar-SA"/>
              </w:rPr>
            </w:pPr>
            <w:r>
              <w:rPr>
                <w:rFonts w:hint="eastAsia" w:ascii="宋体" w:hAnsi="宋体" w:eastAsia="宋体" w:cs="Times New Roman"/>
                <w:b/>
                <w:sz w:val="21"/>
                <w:szCs w:val="21"/>
                <w:lang w:bidi="ar-SA"/>
              </w:rPr>
              <w:t>名称编号</w:t>
            </w:r>
          </w:p>
        </w:tc>
        <w:tc>
          <w:tcPr>
            <w:tcW w:w="1229" w:type="dxa"/>
            <w:tcBorders>
              <w:tl2br w:val="nil"/>
              <w:tr2bl w:val="nil"/>
            </w:tcBorders>
            <w:vAlign w:val="center"/>
          </w:tcPr>
          <w:p>
            <w:pPr>
              <w:tabs>
                <w:tab w:val="left" w:pos="0"/>
                <w:tab w:val="left" w:pos="6300"/>
              </w:tabs>
              <w:jc w:val="center"/>
              <w:rPr>
                <w:rFonts w:hint="eastAsia" w:ascii="宋体" w:hAnsi="宋体" w:eastAsia="宋体" w:cs="Times New Roman"/>
                <w:b/>
                <w:color w:val="auto"/>
                <w:sz w:val="21"/>
                <w:szCs w:val="21"/>
                <w:lang w:bidi="ar-SA"/>
              </w:rPr>
            </w:pPr>
            <w:r>
              <w:rPr>
                <w:rFonts w:hint="eastAsia" w:ascii="宋体" w:hAnsi="宋体" w:eastAsia="宋体" w:cs="Times New Roman"/>
                <w:b/>
                <w:color w:val="auto"/>
                <w:sz w:val="21"/>
                <w:szCs w:val="21"/>
                <w:lang w:bidi="ar-SA"/>
              </w:rPr>
              <w:t>标定时间（min）</w:t>
            </w:r>
          </w:p>
        </w:tc>
        <w:tc>
          <w:tcPr>
            <w:tcW w:w="1332" w:type="dxa"/>
            <w:tcBorders>
              <w:tl2br w:val="nil"/>
              <w:tr2bl w:val="nil"/>
            </w:tcBorders>
            <w:vAlign w:val="center"/>
          </w:tcPr>
          <w:p>
            <w:pPr>
              <w:tabs>
                <w:tab w:val="left" w:pos="0"/>
                <w:tab w:val="left" w:pos="6300"/>
              </w:tabs>
              <w:jc w:val="center"/>
              <w:rPr>
                <w:rFonts w:hint="eastAsia" w:ascii="宋体" w:hAnsi="宋体" w:eastAsia="宋体" w:cs="Times New Roman"/>
                <w:b/>
                <w:color w:val="auto"/>
                <w:sz w:val="21"/>
                <w:szCs w:val="21"/>
                <w:lang w:bidi="ar-SA"/>
              </w:rPr>
            </w:pPr>
            <w:r>
              <w:rPr>
                <w:rFonts w:hint="eastAsia" w:ascii="宋体" w:hAnsi="宋体" w:eastAsia="宋体" w:cs="Times New Roman"/>
                <w:b/>
                <w:color w:val="auto"/>
                <w:sz w:val="21"/>
                <w:szCs w:val="21"/>
                <w:lang w:bidi="ar-SA"/>
              </w:rPr>
              <w:t>标定流量（L/min）</w:t>
            </w:r>
          </w:p>
        </w:tc>
        <w:tc>
          <w:tcPr>
            <w:tcW w:w="1284" w:type="dxa"/>
            <w:tcBorders>
              <w:tl2br w:val="nil"/>
              <w:tr2bl w:val="nil"/>
            </w:tcBorders>
            <w:vAlign w:val="center"/>
          </w:tcPr>
          <w:p>
            <w:pPr>
              <w:tabs>
                <w:tab w:val="left" w:pos="0"/>
                <w:tab w:val="left" w:pos="6300"/>
              </w:tabs>
              <w:jc w:val="center"/>
              <w:rPr>
                <w:rFonts w:hint="eastAsia" w:ascii="宋体" w:hAnsi="宋体" w:eastAsia="宋体" w:cs="Times New Roman"/>
                <w:b/>
                <w:color w:val="auto"/>
                <w:sz w:val="21"/>
                <w:szCs w:val="21"/>
                <w:lang w:bidi="ar-SA"/>
              </w:rPr>
            </w:pPr>
            <w:r>
              <w:rPr>
                <w:rFonts w:hint="eastAsia" w:ascii="宋体" w:hAnsi="宋体" w:eastAsia="宋体" w:cs="Times New Roman"/>
                <w:b/>
                <w:color w:val="auto"/>
                <w:sz w:val="21"/>
                <w:szCs w:val="21"/>
                <w:lang w:bidi="ar-SA"/>
              </w:rPr>
              <w:t>实测（L/min）</w:t>
            </w:r>
          </w:p>
        </w:tc>
        <w:tc>
          <w:tcPr>
            <w:tcW w:w="1260" w:type="dxa"/>
            <w:tcBorders>
              <w:tl2br w:val="nil"/>
              <w:tr2bl w:val="nil"/>
            </w:tcBorders>
            <w:vAlign w:val="center"/>
          </w:tcPr>
          <w:p>
            <w:pPr>
              <w:tabs>
                <w:tab w:val="left" w:pos="0"/>
                <w:tab w:val="left" w:pos="6300"/>
              </w:tabs>
              <w:jc w:val="center"/>
              <w:rPr>
                <w:rFonts w:hint="eastAsia" w:ascii="宋体" w:hAnsi="宋体" w:eastAsia="宋体" w:cs="Times New Roman"/>
                <w:b/>
                <w:sz w:val="21"/>
                <w:szCs w:val="21"/>
                <w:lang w:bidi="ar-SA"/>
              </w:rPr>
            </w:pPr>
            <w:r>
              <w:rPr>
                <w:rFonts w:hint="eastAsia" w:ascii="宋体" w:hAnsi="宋体" w:eastAsia="宋体" w:cs="Times New Roman"/>
                <w:b/>
                <w:sz w:val="21"/>
                <w:szCs w:val="21"/>
                <w:lang w:bidi="ar-SA"/>
              </w:rPr>
              <w:t>相对误差（</w:t>
            </w:r>
            <w:r>
              <w:rPr>
                <w:rFonts w:hint="eastAsia" w:ascii="宋体" w:hAnsi="宋体" w:eastAsia="宋体" w:cs="宋体"/>
                <w:b/>
                <w:sz w:val="21"/>
                <w:szCs w:val="21"/>
                <w:lang w:bidi="ar-SA"/>
              </w:rPr>
              <w:t>&lt;2.5%</w:t>
            </w:r>
            <w:r>
              <w:rPr>
                <w:rFonts w:hint="eastAsia" w:ascii="宋体" w:hAnsi="宋体" w:eastAsia="宋体" w:cs="Times New Roman"/>
                <w:b/>
                <w:sz w:val="21"/>
                <w:szCs w:val="21"/>
                <w:lang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453" w:type="dxa"/>
            <w:vMerge w:val="restart"/>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r>
              <w:rPr>
                <w:rFonts w:hint="eastAsia" w:cs="宋体"/>
                <w:color w:val="auto"/>
                <w:spacing w:val="-10"/>
                <w:sz w:val="21"/>
                <w:szCs w:val="21"/>
                <w:highlight w:val="none"/>
                <w:lang w:val="en-US" w:eastAsia="zh-CN" w:bidi="ar-SA"/>
              </w:rPr>
              <w:t>11</w:t>
            </w:r>
            <w:r>
              <w:rPr>
                <w:rFonts w:hint="eastAsia" w:ascii="宋体" w:hAnsi="宋体" w:eastAsia="宋体" w:cs="宋体"/>
                <w:color w:val="auto"/>
                <w:spacing w:val="-10"/>
                <w:sz w:val="21"/>
                <w:szCs w:val="21"/>
                <w:highlight w:val="none"/>
                <w:lang w:val="en-US" w:eastAsia="zh-CN" w:bidi="ar-SA"/>
              </w:rPr>
              <w:t>月</w:t>
            </w:r>
            <w:r>
              <w:rPr>
                <w:rFonts w:hint="eastAsia" w:ascii="宋体" w:hAnsi="宋体" w:cs="宋体"/>
                <w:color w:val="auto"/>
                <w:spacing w:val="-10"/>
                <w:sz w:val="21"/>
                <w:szCs w:val="21"/>
                <w:highlight w:val="none"/>
                <w:lang w:val="en-US" w:eastAsia="zh-CN" w:bidi="ar-SA"/>
              </w:rPr>
              <w:t>1</w:t>
            </w:r>
            <w:r>
              <w:rPr>
                <w:rFonts w:hint="eastAsia" w:cs="宋体"/>
                <w:color w:val="auto"/>
                <w:spacing w:val="-10"/>
                <w:sz w:val="21"/>
                <w:szCs w:val="21"/>
                <w:highlight w:val="none"/>
                <w:lang w:val="en-US" w:eastAsia="zh-CN" w:bidi="ar-SA"/>
              </w:rPr>
              <w:t>9</w:t>
            </w:r>
            <w:r>
              <w:rPr>
                <w:rFonts w:hint="eastAsia" w:ascii="宋体" w:hAnsi="宋体" w:eastAsia="宋体" w:cs="宋体"/>
                <w:color w:val="auto"/>
                <w:spacing w:val="-10"/>
                <w:sz w:val="21"/>
                <w:szCs w:val="21"/>
                <w:highlight w:val="none"/>
                <w:lang w:val="en-US" w:eastAsia="zh-CN" w:bidi="ar-SA"/>
              </w:rPr>
              <w:t>日</w:t>
            </w:r>
          </w:p>
        </w:tc>
        <w:tc>
          <w:tcPr>
            <w:tcW w:w="2609" w:type="dxa"/>
            <w:tcBorders>
              <w:tl2br w:val="nil"/>
              <w:tr2bl w:val="nil"/>
            </w:tcBorders>
            <w:vAlign w:val="center"/>
          </w:tcPr>
          <w:p>
            <w:pPr>
              <w:jc w:val="center"/>
              <w:rPr>
                <w:rFonts w:hint="default" w:ascii="宋体" w:hAnsi="宋体" w:eastAsia="宋体" w:cs="Times New Roman"/>
                <w:color w:val="auto"/>
                <w:sz w:val="21"/>
                <w:szCs w:val="21"/>
                <w:highlight w:val="none"/>
                <w:lang w:val="en-US"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ZR-3260D(YQ-22)</w:t>
            </w:r>
          </w:p>
        </w:tc>
        <w:tc>
          <w:tcPr>
            <w:tcW w:w="1229"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29.7</w:t>
            </w:r>
          </w:p>
        </w:tc>
        <w:tc>
          <w:tcPr>
            <w:tcW w:w="1260"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default" w:ascii="宋体" w:hAnsi="宋体" w:eastAsia="宋体" w:cs="宋体"/>
                <w:color w:val="auto"/>
                <w:spacing w:val="-10"/>
                <w:sz w:val="21"/>
                <w:szCs w:val="21"/>
                <w:highlight w:val="none"/>
                <w:lang w:val="en-US"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ZR-3260D(YQ-02)</w:t>
            </w:r>
          </w:p>
        </w:tc>
        <w:tc>
          <w:tcPr>
            <w:tcW w:w="1229"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29.9</w:t>
            </w:r>
          </w:p>
        </w:tc>
        <w:tc>
          <w:tcPr>
            <w:tcW w:w="1260"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ZR-3260D(YQ-34)</w:t>
            </w:r>
          </w:p>
        </w:tc>
        <w:tc>
          <w:tcPr>
            <w:tcW w:w="1229"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29.8</w:t>
            </w:r>
          </w:p>
        </w:tc>
        <w:tc>
          <w:tcPr>
            <w:tcW w:w="1260"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cs="宋体"/>
                <w:color w:val="auto"/>
                <w:spacing w:val="-10"/>
                <w:sz w:val="21"/>
                <w:szCs w:val="21"/>
                <w:highlight w:val="none"/>
                <w:lang w:eastAsia="zh-CN" w:bidi="ar-SA"/>
              </w:rPr>
              <w:t>青岛崂应</w:t>
            </w:r>
            <w:r>
              <w:rPr>
                <w:rFonts w:hint="eastAsia" w:cs="宋体"/>
                <w:color w:val="auto"/>
                <w:spacing w:val="-10"/>
                <w:sz w:val="21"/>
                <w:szCs w:val="21"/>
                <w:highlight w:val="none"/>
                <w:lang w:val="en-US" w:eastAsia="zh-CN" w:bidi="ar-SA"/>
              </w:rPr>
              <w:t>3012H-D（</w:t>
            </w:r>
            <w:r>
              <w:rPr>
                <w:rFonts w:hint="eastAsia" w:ascii="宋体" w:hAnsi="宋体" w:eastAsia="宋体" w:cs="Times New Roman"/>
                <w:color w:val="auto"/>
                <w:sz w:val="21"/>
                <w:szCs w:val="21"/>
                <w:highlight w:val="none"/>
                <w:lang w:val="en-US" w:eastAsia="zh-CN" w:bidi="ar-SA"/>
              </w:rPr>
              <w:t>YQ-30</w:t>
            </w:r>
            <w:r>
              <w:rPr>
                <w:rFonts w:hint="eastAsia" w:cs="宋体"/>
                <w:color w:val="auto"/>
                <w:spacing w:val="-10"/>
                <w:sz w:val="21"/>
                <w:szCs w:val="21"/>
                <w:highlight w:val="none"/>
                <w:lang w:val="en-US" w:eastAsia="zh-CN" w:bidi="ar-SA"/>
              </w:rPr>
              <w:t>）</w:t>
            </w:r>
          </w:p>
        </w:tc>
        <w:tc>
          <w:tcPr>
            <w:tcW w:w="1229"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29.8</w:t>
            </w:r>
          </w:p>
        </w:tc>
        <w:tc>
          <w:tcPr>
            <w:tcW w:w="1260" w:type="dxa"/>
            <w:tcBorders>
              <w:tl2br w:val="nil"/>
              <w:tr2bl w:val="nil"/>
            </w:tcBorders>
            <w:vAlign w:val="center"/>
          </w:tcPr>
          <w:p>
            <w:pPr>
              <w:tabs>
                <w:tab w:val="left" w:pos="0"/>
                <w:tab w:val="left" w:pos="6300"/>
              </w:tabs>
              <w:jc w:val="center"/>
              <w:rPr>
                <w:rFonts w:hint="default"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453" w:type="dxa"/>
            <w:vMerge w:val="restart"/>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r>
              <w:rPr>
                <w:rFonts w:hint="eastAsia" w:ascii="宋体" w:hAnsi="宋体" w:eastAsia="宋体" w:cs="宋体"/>
                <w:color w:val="auto"/>
                <w:spacing w:val="-10"/>
                <w:sz w:val="21"/>
                <w:szCs w:val="21"/>
                <w:highlight w:val="none"/>
                <w:lang w:val="en-US" w:eastAsia="zh-CN" w:bidi="ar-SA"/>
              </w:rPr>
              <w:t>1</w:t>
            </w:r>
            <w:r>
              <w:rPr>
                <w:rFonts w:hint="eastAsia" w:cs="宋体"/>
                <w:color w:val="auto"/>
                <w:spacing w:val="-10"/>
                <w:sz w:val="21"/>
                <w:szCs w:val="21"/>
                <w:highlight w:val="none"/>
                <w:lang w:val="en-US" w:eastAsia="zh-CN" w:bidi="ar-SA"/>
              </w:rPr>
              <w:t>1</w:t>
            </w:r>
            <w:r>
              <w:rPr>
                <w:rFonts w:hint="eastAsia" w:ascii="宋体" w:hAnsi="宋体" w:eastAsia="宋体" w:cs="宋体"/>
                <w:color w:val="auto"/>
                <w:spacing w:val="-10"/>
                <w:sz w:val="21"/>
                <w:szCs w:val="21"/>
                <w:highlight w:val="none"/>
                <w:lang w:val="en-US" w:eastAsia="zh-CN" w:bidi="ar-SA"/>
              </w:rPr>
              <w:t>月</w:t>
            </w:r>
            <w:r>
              <w:rPr>
                <w:rFonts w:hint="eastAsia" w:cs="宋体"/>
                <w:color w:val="auto"/>
                <w:spacing w:val="-10"/>
                <w:sz w:val="21"/>
                <w:szCs w:val="21"/>
                <w:highlight w:val="none"/>
                <w:lang w:val="en-US" w:eastAsia="zh-CN" w:bidi="ar-SA"/>
              </w:rPr>
              <w:t>20</w:t>
            </w:r>
            <w:r>
              <w:rPr>
                <w:rFonts w:hint="eastAsia" w:ascii="宋体" w:hAnsi="宋体" w:eastAsia="宋体" w:cs="宋体"/>
                <w:color w:val="auto"/>
                <w:spacing w:val="-10"/>
                <w:sz w:val="21"/>
                <w:szCs w:val="21"/>
                <w:highlight w:val="none"/>
                <w:lang w:val="en-US" w:eastAsia="zh-CN" w:bidi="ar-SA"/>
              </w:rPr>
              <w:t>日</w:t>
            </w: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ZR-3260D(YQ-34)</w:t>
            </w:r>
          </w:p>
        </w:tc>
        <w:tc>
          <w:tcPr>
            <w:tcW w:w="1229"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ascii="宋体" w:hAnsi="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30.2</w:t>
            </w:r>
          </w:p>
        </w:tc>
        <w:tc>
          <w:tcPr>
            <w:tcW w:w="1260"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cs="Times New Roman"/>
                <w:bCs/>
                <w:color w:val="auto"/>
                <w:sz w:val="21"/>
                <w:szCs w:val="21"/>
                <w:lang w:val="en-US" w:eastAsia="zh-CN" w:bidi="ar-SA"/>
              </w:rPr>
              <w:t>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ZR-3260D(YQ-02)</w:t>
            </w:r>
          </w:p>
        </w:tc>
        <w:tc>
          <w:tcPr>
            <w:tcW w:w="1229"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29.8</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ZR-3260D(YQ-22)</w:t>
            </w:r>
          </w:p>
        </w:tc>
        <w:tc>
          <w:tcPr>
            <w:tcW w:w="1229"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29.8</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cs="宋体"/>
                <w:color w:val="auto"/>
                <w:spacing w:val="-10"/>
                <w:sz w:val="21"/>
                <w:szCs w:val="21"/>
                <w:highlight w:val="none"/>
                <w:lang w:eastAsia="zh-CN" w:bidi="ar-SA"/>
              </w:rPr>
              <w:t>青岛崂应</w:t>
            </w:r>
            <w:r>
              <w:rPr>
                <w:rFonts w:hint="eastAsia" w:cs="宋体"/>
                <w:color w:val="auto"/>
                <w:spacing w:val="-10"/>
                <w:sz w:val="21"/>
                <w:szCs w:val="21"/>
                <w:highlight w:val="none"/>
                <w:lang w:val="en-US" w:eastAsia="zh-CN" w:bidi="ar-SA"/>
              </w:rPr>
              <w:t>3012H-D（</w:t>
            </w:r>
            <w:r>
              <w:rPr>
                <w:rFonts w:hint="eastAsia" w:ascii="宋体" w:hAnsi="宋体" w:eastAsia="宋体" w:cs="Times New Roman"/>
                <w:color w:val="auto"/>
                <w:sz w:val="21"/>
                <w:szCs w:val="21"/>
                <w:highlight w:val="none"/>
                <w:lang w:val="en-US" w:eastAsia="zh-CN" w:bidi="ar-SA"/>
              </w:rPr>
              <w:t>YQ-30</w:t>
            </w:r>
            <w:r>
              <w:rPr>
                <w:rFonts w:hint="eastAsia" w:cs="宋体"/>
                <w:color w:val="auto"/>
                <w:spacing w:val="-10"/>
                <w:sz w:val="21"/>
                <w:szCs w:val="21"/>
                <w:highlight w:val="none"/>
                <w:lang w:val="en-US" w:eastAsia="zh-CN" w:bidi="ar-SA"/>
              </w:rPr>
              <w:t>）</w:t>
            </w:r>
          </w:p>
        </w:tc>
        <w:tc>
          <w:tcPr>
            <w:tcW w:w="1229"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29.9</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restart"/>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r>
              <w:rPr>
                <w:rFonts w:hint="eastAsia" w:ascii="宋体" w:hAnsi="宋体" w:eastAsia="宋体" w:cs="宋体"/>
                <w:color w:val="auto"/>
                <w:spacing w:val="-10"/>
                <w:sz w:val="21"/>
                <w:szCs w:val="21"/>
                <w:highlight w:val="none"/>
                <w:lang w:val="en-US" w:eastAsia="zh-CN" w:bidi="ar-SA"/>
              </w:rPr>
              <w:t>1</w:t>
            </w:r>
            <w:r>
              <w:rPr>
                <w:rFonts w:hint="eastAsia" w:cs="宋体"/>
                <w:color w:val="auto"/>
                <w:spacing w:val="-10"/>
                <w:sz w:val="21"/>
                <w:szCs w:val="21"/>
                <w:highlight w:val="none"/>
                <w:lang w:val="en-US" w:eastAsia="zh-CN" w:bidi="ar-SA"/>
              </w:rPr>
              <w:t>1</w:t>
            </w:r>
            <w:r>
              <w:rPr>
                <w:rFonts w:hint="eastAsia" w:ascii="宋体" w:hAnsi="宋体" w:eastAsia="宋体" w:cs="宋体"/>
                <w:color w:val="auto"/>
                <w:spacing w:val="-10"/>
                <w:sz w:val="21"/>
                <w:szCs w:val="21"/>
                <w:highlight w:val="none"/>
                <w:lang w:val="en-US" w:eastAsia="zh-CN" w:bidi="ar-SA"/>
              </w:rPr>
              <w:t>月2</w:t>
            </w:r>
            <w:r>
              <w:rPr>
                <w:rFonts w:hint="eastAsia" w:cs="宋体"/>
                <w:color w:val="auto"/>
                <w:spacing w:val="-10"/>
                <w:sz w:val="21"/>
                <w:szCs w:val="21"/>
                <w:highlight w:val="none"/>
                <w:lang w:val="en-US" w:eastAsia="zh-CN" w:bidi="ar-SA"/>
              </w:rPr>
              <w:t>1</w:t>
            </w:r>
            <w:r>
              <w:rPr>
                <w:rFonts w:hint="eastAsia" w:ascii="宋体" w:hAnsi="宋体" w:eastAsia="宋体" w:cs="宋体"/>
                <w:color w:val="auto"/>
                <w:spacing w:val="-10"/>
                <w:sz w:val="21"/>
                <w:szCs w:val="21"/>
                <w:highlight w:val="none"/>
                <w:lang w:val="en-US" w:eastAsia="zh-CN" w:bidi="ar-SA"/>
              </w:rPr>
              <w:t>日</w:t>
            </w: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ZR-3260D(YQ-34)</w:t>
            </w:r>
          </w:p>
        </w:tc>
        <w:tc>
          <w:tcPr>
            <w:tcW w:w="1229"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30.3</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ZR-3260D(YQ-02)</w:t>
            </w:r>
          </w:p>
        </w:tc>
        <w:tc>
          <w:tcPr>
            <w:tcW w:w="1229"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29.8</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ZR-3260D(YQ-22)</w:t>
            </w:r>
          </w:p>
        </w:tc>
        <w:tc>
          <w:tcPr>
            <w:tcW w:w="1229"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ascii="宋体" w:hAnsi="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29.8</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cs="宋体"/>
                <w:color w:val="auto"/>
                <w:spacing w:val="-10"/>
                <w:sz w:val="21"/>
                <w:szCs w:val="21"/>
                <w:highlight w:val="none"/>
                <w:lang w:eastAsia="zh-CN" w:bidi="ar-SA"/>
              </w:rPr>
              <w:t>青岛崂应</w:t>
            </w:r>
            <w:r>
              <w:rPr>
                <w:rFonts w:hint="eastAsia" w:cs="宋体"/>
                <w:color w:val="auto"/>
                <w:spacing w:val="-10"/>
                <w:sz w:val="21"/>
                <w:szCs w:val="21"/>
                <w:highlight w:val="none"/>
                <w:lang w:val="en-US" w:eastAsia="zh-CN" w:bidi="ar-SA"/>
              </w:rPr>
              <w:t>3012H-D（</w:t>
            </w:r>
            <w:r>
              <w:rPr>
                <w:rFonts w:hint="eastAsia" w:ascii="宋体" w:hAnsi="宋体" w:eastAsia="宋体" w:cs="Times New Roman"/>
                <w:color w:val="auto"/>
                <w:sz w:val="21"/>
                <w:szCs w:val="21"/>
                <w:highlight w:val="none"/>
                <w:lang w:val="en-US" w:eastAsia="zh-CN" w:bidi="ar-SA"/>
              </w:rPr>
              <w:t>YQ-30</w:t>
            </w:r>
            <w:r>
              <w:rPr>
                <w:rFonts w:hint="eastAsia" w:cs="宋体"/>
                <w:color w:val="auto"/>
                <w:spacing w:val="-10"/>
                <w:sz w:val="21"/>
                <w:szCs w:val="21"/>
                <w:highlight w:val="none"/>
                <w:lang w:val="en-US" w:eastAsia="zh-CN" w:bidi="ar-SA"/>
              </w:rPr>
              <w:t>）</w:t>
            </w:r>
          </w:p>
        </w:tc>
        <w:tc>
          <w:tcPr>
            <w:tcW w:w="1229"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29.9</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restart"/>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r>
              <w:rPr>
                <w:rFonts w:hint="eastAsia" w:ascii="宋体" w:hAnsi="宋体" w:eastAsia="宋体" w:cs="宋体"/>
                <w:color w:val="auto"/>
                <w:spacing w:val="-10"/>
                <w:sz w:val="21"/>
                <w:szCs w:val="21"/>
                <w:highlight w:val="none"/>
                <w:lang w:val="en-US" w:eastAsia="zh-CN" w:bidi="ar-SA"/>
              </w:rPr>
              <w:t>1</w:t>
            </w:r>
            <w:r>
              <w:rPr>
                <w:rFonts w:hint="eastAsia" w:cs="宋体"/>
                <w:color w:val="auto"/>
                <w:spacing w:val="-10"/>
                <w:sz w:val="21"/>
                <w:szCs w:val="21"/>
                <w:highlight w:val="none"/>
                <w:lang w:val="en-US" w:eastAsia="zh-CN" w:bidi="ar-SA"/>
              </w:rPr>
              <w:t>1</w:t>
            </w:r>
            <w:r>
              <w:rPr>
                <w:rFonts w:hint="eastAsia" w:ascii="宋体" w:hAnsi="宋体" w:eastAsia="宋体" w:cs="宋体"/>
                <w:color w:val="auto"/>
                <w:spacing w:val="-10"/>
                <w:sz w:val="21"/>
                <w:szCs w:val="21"/>
                <w:highlight w:val="none"/>
                <w:lang w:val="en-US" w:eastAsia="zh-CN" w:bidi="ar-SA"/>
              </w:rPr>
              <w:t>月2</w:t>
            </w:r>
            <w:r>
              <w:rPr>
                <w:rFonts w:hint="eastAsia" w:cs="宋体"/>
                <w:color w:val="auto"/>
                <w:spacing w:val="-10"/>
                <w:sz w:val="21"/>
                <w:szCs w:val="21"/>
                <w:highlight w:val="none"/>
                <w:lang w:val="en-US" w:eastAsia="zh-CN" w:bidi="ar-SA"/>
              </w:rPr>
              <w:t>2</w:t>
            </w:r>
            <w:r>
              <w:rPr>
                <w:rFonts w:hint="eastAsia" w:ascii="宋体" w:hAnsi="宋体" w:eastAsia="宋体" w:cs="宋体"/>
                <w:color w:val="auto"/>
                <w:spacing w:val="-10"/>
                <w:sz w:val="21"/>
                <w:szCs w:val="21"/>
                <w:highlight w:val="none"/>
                <w:lang w:val="en-US" w:eastAsia="zh-CN" w:bidi="ar-SA"/>
              </w:rPr>
              <w:t>日</w:t>
            </w: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ZR-3260D(YQ-34)</w:t>
            </w:r>
          </w:p>
        </w:tc>
        <w:tc>
          <w:tcPr>
            <w:tcW w:w="1229" w:type="dxa"/>
            <w:tcBorders>
              <w:tl2br w:val="nil"/>
              <w:tr2bl w:val="nil"/>
            </w:tcBorders>
            <w:vAlign w:val="center"/>
          </w:tcPr>
          <w:p>
            <w:pPr>
              <w:tabs>
                <w:tab w:val="left" w:pos="0"/>
                <w:tab w:val="left" w:pos="6300"/>
              </w:tabs>
              <w:jc w:val="center"/>
              <w:rPr>
                <w:rFonts w:hint="eastAsia" w:ascii="宋体" w:hAnsi="宋体" w:eastAsia="宋体" w:cs="Times New Roman"/>
                <w:bCs/>
                <w:color w:val="auto"/>
                <w:sz w:val="21"/>
                <w:szCs w:val="21"/>
                <w:lang w:val="en-US" w:eastAsia="zh-CN" w:bidi="ar-SA"/>
              </w:rPr>
            </w:pPr>
            <w:r>
              <w:rPr>
                <w:rFonts w:hint="eastAsia" w:ascii="宋体" w:hAnsi="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29.9</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ZR-3260D(YQ-02)</w:t>
            </w:r>
          </w:p>
        </w:tc>
        <w:tc>
          <w:tcPr>
            <w:tcW w:w="1229"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29.9</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ZR-3260D(YQ-22)</w:t>
            </w:r>
          </w:p>
        </w:tc>
        <w:tc>
          <w:tcPr>
            <w:tcW w:w="1229"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29.7</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ascii="宋体" w:hAnsi="宋体" w:eastAsia="宋体" w:cs="宋体"/>
                <w:color w:val="auto"/>
                <w:spacing w:val="-10"/>
                <w:sz w:val="21"/>
                <w:szCs w:val="21"/>
                <w:highlight w:val="none"/>
                <w:lang w:eastAsia="zh-CN" w:bidi="ar-SA"/>
              </w:rPr>
            </w:pPr>
            <w:r>
              <w:rPr>
                <w:rFonts w:hint="eastAsia" w:cs="宋体"/>
                <w:color w:val="auto"/>
                <w:spacing w:val="-10"/>
                <w:sz w:val="21"/>
                <w:szCs w:val="21"/>
                <w:highlight w:val="none"/>
                <w:lang w:eastAsia="zh-CN" w:bidi="ar-SA"/>
              </w:rPr>
              <w:t>青岛崂应</w:t>
            </w:r>
            <w:r>
              <w:rPr>
                <w:rFonts w:hint="eastAsia" w:cs="宋体"/>
                <w:color w:val="auto"/>
                <w:spacing w:val="-10"/>
                <w:sz w:val="21"/>
                <w:szCs w:val="21"/>
                <w:highlight w:val="none"/>
                <w:lang w:val="en-US" w:eastAsia="zh-CN" w:bidi="ar-SA"/>
              </w:rPr>
              <w:t>3012H-D（</w:t>
            </w:r>
            <w:r>
              <w:rPr>
                <w:rFonts w:hint="eastAsia" w:ascii="宋体" w:hAnsi="宋体" w:eastAsia="宋体" w:cs="Times New Roman"/>
                <w:color w:val="auto"/>
                <w:sz w:val="21"/>
                <w:szCs w:val="21"/>
                <w:highlight w:val="none"/>
                <w:lang w:val="en-US" w:eastAsia="zh-CN" w:bidi="ar-SA"/>
              </w:rPr>
              <w:t>YQ-30</w:t>
            </w:r>
            <w:r>
              <w:rPr>
                <w:rFonts w:hint="eastAsia" w:cs="宋体"/>
                <w:color w:val="auto"/>
                <w:spacing w:val="-10"/>
                <w:sz w:val="21"/>
                <w:szCs w:val="21"/>
                <w:highlight w:val="none"/>
                <w:lang w:val="en-US" w:eastAsia="zh-CN" w:bidi="ar-SA"/>
              </w:rPr>
              <w:t>）</w:t>
            </w:r>
          </w:p>
        </w:tc>
        <w:tc>
          <w:tcPr>
            <w:tcW w:w="1229"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29.8</w:t>
            </w:r>
          </w:p>
        </w:tc>
        <w:tc>
          <w:tcPr>
            <w:tcW w:w="1260" w:type="dxa"/>
            <w:tcBorders>
              <w:tl2br w:val="nil"/>
              <w:tr2bl w:val="nil"/>
            </w:tcBorders>
            <w:vAlign w:val="center"/>
          </w:tcPr>
          <w:p>
            <w:pPr>
              <w:tabs>
                <w:tab w:val="left" w:pos="0"/>
                <w:tab w:val="left" w:pos="6300"/>
              </w:tabs>
              <w:jc w:val="center"/>
              <w:rPr>
                <w:rFonts w:hint="eastAsia" w:ascii="宋体" w:hAnsi="宋体" w:cs="Times New Roman"/>
                <w:bCs/>
                <w:color w:val="auto"/>
                <w:sz w:val="21"/>
                <w:szCs w:val="21"/>
                <w:lang w:val="en-US" w:eastAsia="zh-CN" w:bidi="ar-SA"/>
              </w:rPr>
            </w:pPr>
            <w:r>
              <w:rPr>
                <w:rFonts w:hint="eastAsia" w:cs="Times New Roman"/>
                <w:bCs/>
                <w:color w:val="auto"/>
                <w:sz w:val="21"/>
                <w:szCs w:val="21"/>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3" w:type="dxa"/>
            <w:vMerge w:val="restart"/>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r>
              <w:rPr>
                <w:rFonts w:hint="eastAsia" w:cs="宋体"/>
                <w:color w:val="auto"/>
                <w:spacing w:val="-10"/>
                <w:sz w:val="21"/>
                <w:szCs w:val="21"/>
                <w:highlight w:val="none"/>
                <w:lang w:val="en-US" w:eastAsia="zh-CN" w:bidi="ar-SA"/>
              </w:rPr>
              <w:t>11月23日</w:t>
            </w:r>
          </w:p>
        </w:tc>
        <w:tc>
          <w:tcPr>
            <w:tcW w:w="2609" w:type="dxa"/>
            <w:tcBorders>
              <w:tl2br w:val="nil"/>
              <w:tr2bl w:val="nil"/>
            </w:tcBorders>
            <w:vAlign w:val="center"/>
          </w:tcPr>
          <w:p>
            <w:pPr>
              <w:jc w:val="center"/>
              <w:rPr>
                <w:rFonts w:hint="eastAsia" w:cs="宋体"/>
                <w:color w:val="auto"/>
                <w:spacing w:val="-10"/>
                <w:sz w:val="21"/>
                <w:szCs w:val="21"/>
                <w:highlight w:val="none"/>
                <w:lang w:eastAsia="zh-CN" w:bidi="ar-SA"/>
              </w:rPr>
            </w:pPr>
            <w:r>
              <w:rPr>
                <w:rFonts w:hint="eastAsia" w:ascii="宋体" w:hAnsi="宋体" w:eastAsia="宋体" w:cs="宋体"/>
                <w:color w:val="auto"/>
                <w:spacing w:val="-10"/>
                <w:sz w:val="21"/>
                <w:szCs w:val="21"/>
                <w:highlight w:val="none"/>
                <w:lang w:eastAsia="zh-CN" w:bidi="ar-SA"/>
              </w:rPr>
              <w:t>青岛众瑞</w:t>
            </w:r>
            <w:r>
              <w:rPr>
                <w:rFonts w:hint="eastAsia" w:ascii="宋体" w:hAnsi="宋体" w:eastAsia="宋体" w:cs="Times New Roman"/>
                <w:color w:val="auto"/>
                <w:sz w:val="21"/>
                <w:szCs w:val="21"/>
                <w:highlight w:val="none"/>
                <w:lang w:val="en-US" w:eastAsia="zh-CN" w:bidi="ar-SA"/>
              </w:rPr>
              <w:t>ZR-3260D(YQ-</w:t>
            </w:r>
            <w:r>
              <w:rPr>
                <w:rFonts w:hint="eastAsia" w:cs="Times New Roman"/>
                <w:color w:val="auto"/>
                <w:sz w:val="21"/>
                <w:szCs w:val="21"/>
                <w:highlight w:val="none"/>
                <w:lang w:val="en-US" w:eastAsia="zh-CN" w:bidi="ar-SA"/>
              </w:rPr>
              <w:t>0</w:t>
            </w:r>
            <w:r>
              <w:rPr>
                <w:rFonts w:hint="eastAsia" w:ascii="宋体" w:hAnsi="宋体" w:eastAsia="宋体" w:cs="Times New Roman"/>
                <w:color w:val="auto"/>
                <w:sz w:val="21"/>
                <w:szCs w:val="21"/>
                <w:highlight w:val="none"/>
                <w:lang w:val="en-US" w:eastAsia="zh-CN" w:bidi="ar-SA"/>
              </w:rPr>
              <w:t>2)</w:t>
            </w:r>
          </w:p>
        </w:tc>
        <w:tc>
          <w:tcPr>
            <w:tcW w:w="1229"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cs="Times New Roman"/>
                <w:bCs/>
                <w:color w:val="auto"/>
                <w:sz w:val="21"/>
                <w:szCs w:val="21"/>
                <w:lang w:val="en-US" w:eastAsia="zh-CN" w:bidi="ar-SA"/>
              </w:rPr>
            </w:pPr>
            <w:r>
              <w:rPr>
                <w:rFonts w:hint="eastAsia" w:cs="Times New Roman"/>
                <w:bCs/>
                <w:color w:val="auto"/>
                <w:sz w:val="21"/>
                <w:szCs w:val="21"/>
                <w:lang w:val="en-US" w:eastAsia="zh-CN" w:bidi="ar-SA"/>
              </w:rPr>
              <w:t>30.3</w:t>
            </w:r>
          </w:p>
        </w:tc>
        <w:tc>
          <w:tcPr>
            <w:tcW w:w="1260" w:type="dxa"/>
            <w:tcBorders>
              <w:tl2br w:val="nil"/>
              <w:tr2bl w:val="nil"/>
            </w:tcBorders>
            <w:vAlign w:val="center"/>
          </w:tcPr>
          <w:p>
            <w:pPr>
              <w:tabs>
                <w:tab w:val="left" w:pos="0"/>
                <w:tab w:val="left" w:pos="6300"/>
              </w:tabs>
              <w:jc w:val="center"/>
              <w:rPr>
                <w:rFonts w:hint="eastAsia" w:cs="Times New Roman"/>
                <w:bCs/>
                <w:color w:val="auto"/>
                <w:sz w:val="21"/>
                <w:szCs w:val="21"/>
                <w:lang w:val="en-US" w:eastAsia="zh-CN" w:bidi="ar-SA"/>
              </w:rPr>
            </w:pPr>
            <w:r>
              <w:rPr>
                <w:rFonts w:hint="eastAsia" w:cs="Times New Roman"/>
                <w:bCs/>
                <w:color w:val="auto"/>
                <w:sz w:val="21"/>
                <w:szCs w:val="21"/>
                <w:lang w:val="en-US" w:eastAsia="zh-CN" w:bidi="ar-SA"/>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1453" w:type="dxa"/>
            <w:vMerge w:val="continue"/>
            <w:tcBorders>
              <w:tl2br w:val="nil"/>
              <w:tr2bl w:val="nil"/>
            </w:tcBorders>
            <w:vAlign w:val="center"/>
          </w:tcPr>
          <w:p>
            <w:pPr>
              <w:jc w:val="center"/>
              <w:rPr>
                <w:rFonts w:hint="eastAsia" w:ascii="宋体" w:hAnsi="宋体" w:eastAsia="宋体" w:cs="宋体"/>
                <w:color w:val="auto"/>
                <w:spacing w:val="-10"/>
                <w:sz w:val="21"/>
                <w:szCs w:val="21"/>
                <w:highlight w:val="none"/>
                <w:lang w:val="en-US" w:eastAsia="zh-CN" w:bidi="ar-SA"/>
              </w:rPr>
            </w:pPr>
          </w:p>
        </w:tc>
        <w:tc>
          <w:tcPr>
            <w:tcW w:w="2609" w:type="dxa"/>
            <w:tcBorders>
              <w:tl2br w:val="nil"/>
              <w:tr2bl w:val="nil"/>
            </w:tcBorders>
            <w:vAlign w:val="center"/>
          </w:tcPr>
          <w:p>
            <w:pPr>
              <w:jc w:val="center"/>
              <w:rPr>
                <w:rFonts w:hint="eastAsia" w:cs="宋体"/>
                <w:color w:val="auto"/>
                <w:spacing w:val="-10"/>
                <w:sz w:val="21"/>
                <w:szCs w:val="21"/>
                <w:highlight w:val="none"/>
                <w:lang w:eastAsia="zh-CN" w:bidi="ar-SA"/>
              </w:rPr>
            </w:pPr>
            <w:r>
              <w:rPr>
                <w:rFonts w:hint="eastAsia" w:cs="宋体"/>
                <w:color w:val="auto"/>
                <w:spacing w:val="-10"/>
                <w:sz w:val="21"/>
                <w:szCs w:val="21"/>
                <w:highlight w:val="none"/>
                <w:lang w:eastAsia="zh-CN" w:bidi="ar-SA"/>
              </w:rPr>
              <w:t>青岛崂应</w:t>
            </w:r>
            <w:r>
              <w:rPr>
                <w:rFonts w:hint="eastAsia" w:cs="宋体"/>
                <w:color w:val="auto"/>
                <w:spacing w:val="-10"/>
                <w:sz w:val="21"/>
                <w:szCs w:val="21"/>
                <w:highlight w:val="none"/>
                <w:lang w:val="en-US" w:eastAsia="zh-CN" w:bidi="ar-SA"/>
              </w:rPr>
              <w:t>3012H-D（</w:t>
            </w:r>
            <w:r>
              <w:rPr>
                <w:rFonts w:hint="eastAsia" w:ascii="宋体" w:hAnsi="宋体" w:eastAsia="宋体" w:cs="Times New Roman"/>
                <w:color w:val="auto"/>
                <w:sz w:val="21"/>
                <w:szCs w:val="21"/>
                <w:highlight w:val="none"/>
                <w:lang w:val="en-US" w:eastAsia="zh-CN" w:bidi="ar-SA"/>
              </w:rPr>
              <w:t>YQ-30</w:t>
            </w:r>
            <w:r>
              <w:rPr>
                <w:rFonts w:hint="eastAsia" w:cs="宋体"/>
                <w:color w:val="auto"/>
                <w:spacing w:val="-10"/>
                <w:sz w:val="21"/>
                <w:szCs w:val="21"/>
                <w:highlight w:val="none"/>
                <w:lang w:val="en-US" w:eastAsia="zh-CN" w:bidi="ar-SA"/>
              </w:rPr>
              <w:t>）</w:t>
            </w:r>
          </w:p>
        </w:tc>
        <w:tc>
          <w:tcPr>
            <w:tcW w:w="1229" w:type="dxa"/>
            <w:tcBorders>
              <w:tl2br w:val="nil"/>
              <w:tr2bl w:val="nil"/>
            </w:tcBorders>
            <w:vAlign w:val="center"/>
          </w:tcPr>
          <w:p>
            <w:pPr>
              <w:jc w:val="center"/>
              <w:rPr>
                <w:rFonts w:hint="eastAsia" w:ascii="宋体" w:hAnsi="宋体" w:eastAsia="宋体" w:cs="Times New Roman"/>
                <w:bCs/>
                <w:color w:val="auto"/>
                <w:sz w:val="21"/>
                <w:szCs w:val="21"/>
                <w:lang w:val="en-US" w:eastAsia="zh-CN" w:bidi="ar-SA"/>
              </w:rPr>
            </w:pPr>
            <w:r>
              <w:rPr>
                <w:rFonts w:hint="eastAsia" w:ascii="宋体" w:hAnsi="宋体" w:eastAsia="宋体" w:cs="Times New Roman"/>
                <w:bCs/>
                <w:color w:val="auto"/>
                <w:sz w:val="21"/>
                <w:szCs w:val="21"/>
                <w:lang w:val="en-US" w:eastAsia="zh-CN" w:bidi="ar-SA"/>
              </w:rPr>
              <w:t>5</w:t>
            </w:r>
          </w:p>
        </w:tc>
        <w:tc>
          <w:tcPr>
            <w:tcW w:w="1332" w:type="dxa"/>
            <w:tcBorders>
              <w:tl2br w:val="nil"/>
              <w:tr2bl w:val="nil"/>
            </w:tcBorders>
            <w:vAlign w:val="center"/>
          </w:tcPr>
          <w:p>
            <w:pPr>
              <w:jc w:val="center"/>
              <w:rPr>
                <w:rFonts w:hint="eastAsia" w:cs="Times New Roman"/>
                <w:bCs/>
                <w:color w:val="auto"/>
                <w:sz w:val="21"/>
                <w:szCs w:val="21"/>
                <w:lang w:val="en-US" w:eastAsia="zh-CN" w:bidi="ar-SA"/>
              </w:rPr>
            </w:pPr>
            <w:r>
              <w:rPr>
                <w:rFonts w:hint="eastAsia" w:cs="Times New Roman"/>
                <w:bCs/>
                <w:color w:val="auto"/>
                <w:sz w:val="21"/>
                <w:szCs w:val="21"/>
                <w:lang w:val="en-US" w:eastAsia="zh-CN" w:bidi="ar-SA"/>
              </w:rPr>
              <w:t>30</w:t>
            </w:r>
          </w:p>
        </w:tc>
        <w:tc>
          <w:tcPr>
            <w:tcW w:w="1284" w:type="dxa"/>
            <w:tcBorders>
              <w:tl2br w:val="nil"/>
              <w:tr2bl w:val="nil"/>
            </w:tcBorders>
            <w:vAlign w:val="center"/>
          </w:tcPr>
          <w:p>
            <w:pPr>
              <w:tabs>
                <w:tab w:val="left" w:pos="0"/>
                <w:tab w:val="left" w:pos="6300"/>
              </w:tabs>
              <w:jc w:val="center"/>
              <w:rPr>
                <w:rFonts w:hint="eastAsia" w:cs="Times New Roman"/>
                <w:bCs/>
                <w:color w:val="auto"/>
                <w:sz w:val="21"/>
                <w:szCs w:val="21"/>
                <w:lang w:val="en-US" w:eastAsia="zh-CN" w:bidi="ar-SA"/>
              </w:rPr>
            </w:pPr>
            <w:r>
              <w:rPr>
                <w:rFonts w:hint="eastAsia" w:cs="Times New Roman"/>
                <w:bCs/>
                <w:color w:val="auto"/>
                <w:sz w:val="21"/>
                <w:szCs w:val="21"/>
                <w:lang w:val="en-US" w:eastAsia="zh-CN" w:bidi="ar-SA"/>
              </w:rPr>
              <w:t>29.8</w:t>
            </w:r>
          </w:p>
        </w:tc>
        <w:tc>
          <w:tcPr>
            <w:tcW w:w="1260" w:type="dxa"/>
            <w:tcBorders>
              <w:tl2br w:val="nil"/>
              <w:tr2bl w:val="nil"/>
            </w:tcBorders>
            <w:vAlign w:val="center"/>
          </w:tcPr>
          <w:p>
            <w:pPr>
              <w:tabs>
                <w:tab w:val="left" w:pos="0"/>
                <w:tab w:val="left" w:pos="6300"/>
              </w:tabs>
              <w:jc w:val="center"/>
              <w:rPr>
                <w:rFonts w:hint="eastAsia" w:cs="Times New Roman"/>
                <w:bCs/>
                <w:color w:val="auto"/>
                <w:sz w:val="21"/>
                <w:szCs w:val="21"/>
                <w:lang w:val="en-US" w:eastAsia="zh-CN" w:bidi="ar-SA"/>
              </w:rPr>
            </w:pPr>
            <w:r>
              <w:rPr>
                <w:rFonts w:hint="eastAsia" w:cs="Times New Roman"/>
                <w:bCs/>
                <w:color w:val="auto"/>
                <w:sz w:val="21"/>
                <w:szCs w:val="21"/>
                <w:lang w:val="en-US" w:eastAsia="zh-CN" w:bidi="ar-SA"/>
              </w:rPr>
              <w:t>-0.7</w:t>
            </w:r>
          </w:p>
        </w:tc>
      </w:tr>
    </w:tbl>
    <w:p>
      <w:pPr>
        <w:tabs>
          <w:tab w:val="left" w:pos="0"/>
          <w:tab w:val="left" w:pos="6300"/>
        </w:tabs>
        <w:spacing w:before="156" w:beforeLines="50"/>
        <w:jc w:val="both"/>
        <w:rPr>
          <w:rFonts w:hint="eastAsia" w:ascii="黑体" w:hAnsi="黑体" w:eastAsia="黑体" w:cs="黑体"/>
          <w:b/>
          <w:bCs/>
          <w:sz w:val="28"/>
          <w:szCs w:val="28"/>
          <w:lang w:val="en-US" w:eastAsia="zh-CN" w:bidi="zh-CN"/>
        </w:rPr>
      </w:pPr>
      <w:r>
        <w:rPr>
          <w:rFonts w:hint="eastAsia" w:ascii="黑体" w:hAnsi="黑体" w:eastAsia="黑体" w:cs="黑体"/>
          <w:b/>
          <w:bCs/>
          <w:sz w:val="28"/>
          <w:szCs w:val="28"/>
          <w:lang w:val="en-US" w:eastAsia="zh-CN" w:bidi="zh-CN"/>
        </w:rPr>
        <w:t>表8-8                      烟气采样仪校正记录表</w:t>
      </w:r>
    </w:p>
    <w:tbl>
      <w:tblPr>
        <w:tblStyle w:val="20"/>
        <w:tblW w:w="9479"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3"/>
        <w:gridCol w:w="1752"/>
        <w:gridCol w:w="820"/>
        <w:gridCol w:w="1141"/>
        <w:gridCol w:w="1395"/>
        <w:gridCol w:w="1159"/>
        <w:gridCol w:w="1428"/>
        <w:gridCol w:w="110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44" w:hRule="atLeast"/>
          <w:jc w:val="center"/>
        </w:trPr>
        <w:tc>
          <w:tcPr>
            <w:tcW w:w="683" w:type="dxa"/>
            <w:tcBorders>
              <w:tl2br w:val="nil"/>
              <w:tr2bl w:val="nil"/>
            </w:tcBorders>
            <w:vAlign w:val="center"/>
          </w:tcPr>
          <w:p>
            <w:pPr>
              <w:spacing w:line="240" w:lineRule="auto"/>
              <w:jc w:val="center"/>
              <w:rPr>
                <w:rFonts w:hint="eastAsia" w:ascii="宋体" w:hAnsi="宋体" w:eastAsia="宋体" w:cs="黑体"/>
                <w:b/>
                <w:sz w:val="21"/>
                <w:szCs w:val="21"/>
                <w:vertAlign w:val="baseline"/>
                <w:lang w:eastAsia="zh-CN" w:bidi="ar-SA"/>
              </w:rPr>
            </w:pPr>
            <w:r>
              <w:rPr>
                <w:rFonts w:hint="eastAsia" w:ascii="宋体" w:hAnsi="宋体" w:eastAsia="宋体" w:cs="黑体"/>
                <w:b/>
                <w:sz w:val="21"/>
                <w:szCs w:val="21"/>
                <w:lang w:eastAsia="zh-CN" w:bidi="ar-SA"/>
              </w:rPr>
              <w:t>校准记录</w:t>
            </w:r>
          </w:p>
        </w:tc>
        <w:tc>
          <w:tcPr>
            <w:tcW w:w="1752" w:type="dxa"/>
            <w:tcBorders>
              <w:tl2br w:val="nil"/>
              <w:tr2bl w:val="nil"/>
            </w:tcBorders>
            <w:vAlign w:val="center"/>
          </w:tcPr>
          <w:p>
            <w:pPr>
              <w:spacing w:line="240" w:lineRule="auto"/>
              <w:jc w:val="center"/>
              <w:rPr>
                <w:rFonts w:hint="eastAsia" w:ascii="宋体" w:hAnsi="宋体" w:eastAsia="宋体" w:cs="黑体"/>
                <w:b/>
                <w:sz w:val="21"/>
                <w:szCs w:val="21"/>
                <w:vertAlign w:val="baseline"/>
                <w:lang w:eastAsia="zh-CN" w:bidi="ar-SA"/>
              </w:rPr>
            </w:pPr>
            <w:r>
              <w:rPr>
                <w:rFonts w:hint="eastAsia" w:ascii="宋体" w:hAnsi="宋体" w:eastAsia="宋体" w:cs="黑体"/>
                <w:b/>
                <w:sz w:val="21"/>
                <w:szCs w:val="21"/>
                <w:vertAlign w:val="baseline"/>
                <w:lang w:eastAsia="zh-CN" w:bidi="ar-SA"/>
              </w:rPr>
              <w:t>仪器名称及仪器型号及编号</w:t>
            </w:r>
          </w:p>
        </w:tc>
        <w:tc>
          <w:tcPr>
            <w:tcW w:w="820" w:type="dxa"/>
            <w:tcBorders>
              <w:tl2br w:val="nil"/>
              <w:tr2bl w:val="nil"/>
            </w:tcBorders>
            <w:vAlign w:val="center"/>
          </w:tcPr>
          <w:p>
            <w:pPr>
              <w:spacing w:line="240" w:lineRule="auto"/>
              <w:jc w:val="center"/>
              <w:rPr>
                <w:rFonts w:hint="eastAsia" w:ascii="宋体" w:hAnsi="宋体" w:eastAsia="宋体" w:cs="黑体"/>
                <w:b/>
                <w:sz w:val="21"/>
                <w:szCs w:val="21"/>
                <w:vertAlign w:val="baseline"/>
                <w:lang w:eastAsia="zh-CN" w:bidi="ar-SA"/>
              </w:rPr>
            </w:pPr>
            <w:r>
              <w:rPr>
                <w:rFonts w:hint="eastAsia" w:ascii="宋体" w:hAnsi="宋体" w:eastAsia="宋体" w:cs="黑体"/>
                <w:b/>
                <w:sz w:val="21"/>
                <w:szCs w:val="21"/>
                <w:vertAlign w:val="baseline"/>
                <w:lang w:eastAsia="zh-CN" w:bidi="ar-SA"/>
              </w:rPr>
              <w:t>检测项目</w:t>
            </w:r>
          </w:p>
        </w:tc>
        <w:tc>
          <w:tcPr>
            <w:tcW w:w="1141" w:type="dxa"/>
            <w:tcBorders>
              <w:tl2br w:val="nil"/>
              <w:tr2bl w:val="nil"/>
            </w:tcBorders>
            <w:vAlign w:val="center"/>
          </w:tcPr>
          <w:p>
            <w:pPr>
              <w:spacing w:line="240" w:lineRule="auto"/>
              <w:jc w:val="center"/>
              <w:rPr>
                <w:rFonts w:hint="eastAsia" w:ascii="宋体" w:hAnsi="宋体" w:eastAsia="宋体" w:cs="黑体"/>
                <w:b/>
                <w:kern w:val="2"/>
                <w:sz w:val="21"/>
                <w:szCs w:val="21"/>
                <w:vertAlign w:val="baseline"/>
                <w:lang w:val="en-US" w:eastAsia="zh-CN" w:bidi="ar-SA"/>
              </w:rPr>
            </w:pPr>
            <w:r>
              <w:rPr>
                <w:rFonts w:hint="eastAsia" w:ascii="宋体" w:hAnsi="宋体" w:eastAsia="宋体" w:cs="黑体"/>
                <w:b/>
                <w:sz w:val="21"/>
                <w:szCs w:val="21"/>
                <w:vertAlign w:val="baseline"/>
                <w:lang w:eastAsia="zh-CN" w:bidi="ar-SA"/>
              </w:rPr>
              <w:t>标气浓度（</w:t>
            </w:r>
            <w:r>
              <w:rPr>
                <w:rFonts w:hint="eastAsia" w:ascii="宋体" w:hAnsi="宋体" w:eastAsia="宋体" w:cs="宋体"/>
                <w:b/>
                <w:bCs w:val="0"/>
                <w:sz w:val="21"/>
                <w:szCs w:val="21"/>
                <w:lang w:bidi="ar-SA"/>
              </w:rPr>
              <w:t>mg/m</w:t>
            </w:r>
            <w:r>
              <w:rPr>
                <w:rFonts w:hint="eastAsia" w:ascii="宋体" w:hAnsi="宋体" w:eastAsia="宋体" w:cs="宋体"/>
                <w:b/>
                <w:bCs w:val="0"/>
                <w:sz w:val="21"/>
                <w:szCs w:val="21"/>
                <w:vertAlign w:val="superscript"/>
                <w:lang w:bidi="ar-SA"/>
              </w:rPr>
              <w:t>3</w:t>
            </w:r>
            <w:r>
              <w:rPr>
                <w:rFonts w:hint="eastAsia" w:ascii="宋体" w:hAnsi="宋体" w:eastAsia="宋体" w:cs="黑体"/>
                <w:b/>
                <w:sz w:val="21"/>
                <w:szCs w:val="21"/>
                <w:vertAlign w:val="baseline"/>
                <w:lang w:eastAsia="zh-CN" w:bidi="ar-SA"/>
              </w:rPr>
              <w:t>）</w:t>
            </w:r>
          </w:p>
        </w:tc>
        <w:tc>
          <w:tcPr>
            <w:tcW w:w="1395" w:type="dxa"/>
            <w:tcBorders>
              <w:tl2br w:val="nil"/>
              <w:tr2bl w:val="nil"/>
            </w:tcBorders>
            <w:vAlign w:val="center"/>
          </w:tcPr>
          <w:p>
            <w:pPr>
              <w:spacing w:line="240" w:lineRule="auto"/>
              <w:jc w:val="center"/>
              <w:rPr>
                <w:rFonts w:hint="eastAsia" w:ascii="宋体" w:hAnsi="宋体" w:eastAsia="宋体" w:cs="黑体"/>
                <w:b/>
                <w:sz w:val="21"/>
                <w:szCs w:val="21"/>
                <w:vertAlign w:val="baseline"/>
                <w:lang w:eastAsia="zh-CN" w:bidi="ar-SA"/>
              </w:rPr>
            </w:pPr>
            <w:r>
              <w:rPr>
                <w:rFonts w:hint="eastAsia" w:ascii="宋体" w:hAnsi="宋体" w:eastAsia="宋体" w:cs="黑体"/>
                <w:b/>
                <w:sz w:val="21"/>
                <w:szCs w:val="21"/>
                <w:vertAlign w:val="baseline"/>
                <w:lang w:val="en-US" w:eastAsia="zh-CN" w:bidi="ar-SA"/>
              </w:rPr>
              <w:t>测量前标定浓度（</w:t>
            </w:r>
            <w:r>
              <w:rPr>
                <w:rFonts w:hint="eastAsia" w:ascii="宋体" w:hAnsi="宋体" w:eastAsia="宋体" w:cs="宋体"/>
                <w:b/>
                <w:bCs w:val="0"/>
                <w:sz w:val="21"/>
                <w:szCs w:val="21"/>
                <w:lang w:bidi="ar-SA"/>
              </w:rPr>
              <w:t>mg/m</w:t>
            </w:r>
            <w:r>
              <w:rPr>
                <w:rFonts w:hint="eastAsia" w:ascii="宋体" w:hAnsi="宋体" w:eastAsia="宋体" w:cs="宋体"/>
                <w:b/>
                <w:bCs w:val="0"/>
                <w:sz w:val="21"/>
                <w:szCs w:val="21"/>
                <w:vertAlign w:val="superscript"/>
                <w:lang w:bidi="ar-SA"/>
              </w:rPr>
              <w:t>3</w:t>
            </w:r>
            <w:r>
              <w:rPr>
                <w:rFonts w:hint="eastAsia" w:ascii="宋体" w:hAnsi="宋体" w:eastAsia="宋体" w:cs="黑体"/>
                <w:b/>
                <w:sz w:val="21"/>
                <w:szCs w:val="21"/>
                <w:vertAlign w:val="baseline"/>
                <w:lang w:val="en-US" w:eastAsia="zh-CN" w:bidi="ar-SA"/>
              </w:rPr>
              <w:t>）</w:t>
            </w:r>
          </w:p>
        </w:tc>
        <w:tc>
          <w:tcPr>
            <w:tcW w:w="1159" w:type="dxa"/>
            <w:tcBorders>
              <w:tl2br w:val="nil"/>
              <w:tr2bl w:val="nil"/>
            </w:tcBorders>
            <w:vAlign w:val="center"/>
          </w:tcPr>
          <w:p>
            <w:pPr>
              <w:spacing w:line="240" w:lineRule="auto"/>
              <w:jc w:val="center"/>
              <w:rPr>
                <w:rFonts w:hint="eastAsia" w:ascii="宋体" w:hAnsi="宋体" w:eastAsia="宋体" w:cs="黑体"/>
                <w:b/>
                <w:sz w:val="21"/>
                <w:szCs w:val="21"/>
                <w:vertAlign w:val="baseline"/>
                <w:lang w:val="en-US" w:eastAsia="zh-CN" w:bidi="ar-SA"/>
              </w:rPr>
            </w:pPr>
            <w:r>
              <w:rPr>
                <w:rFonts w:hint="eastAsia" w:ascii="宋体" w:hAnsi="宋体" w:eastAsia="宋体" w:cs="黑体"/>
                <w:b/>
                <w:sz w:val="21"/>
                <w:szCs w:val="21"/>
                <w:vertAlign w:val="baseline"/>
                <w:lang w:eastAsia="zh-CN" w:bidi="ar-SA"/>
              </w:rPr>
              <w:t>绝对误差</w:t>
            </w:r>
            <w:r>
              <w:rPr>
                <w:rFonts w:hint="eastAsia" w:ascii="宋体" w:hAnsi="宋体" w:eastAsia="宋体" w:cs="黑体"/>
                <w:b/>
                <w:sz w:val="21"/>
                <w:szCs w:val="21"/>
                <w:vertAlign w:val="baseline"/>
                <w:lang w:val="en-US" w:eastAsia="zh-CN" w:bidi="ar-SA"/>
              </w:rPr>
              <w:t>（</w:t>
            </w:r>
            <w:r>
              <w:rPr>
                <w:rFonts w:hint="eastAsia" w:ascii="宋体" w:hAnsi="宋体" w:eastAsia="宋体" w:cs="宋体"/>
                <w:b/>
                <w:bCs w:val="0"/>
                <w:sz w:val="21"/>
                <w:szCs w:val="21"/>
                <w:lang w:bidi="ar-SA"/>
              </w:rPr>
              <w:t>mg/m</w:t>
            </w:r>
            <w:r>
              <w:rPr>
                <w:rFonts w:hint="eastAsia" w:ascii="宋体" w:hAnsi="宋体" w:eastAsia="宋体" w:cs="宋体"/>
                <w:b/>
                <w:bCs w:val="0"/>
                <w:sz w:val="21"/>
                <w:szCs w:val="21"/>
                <w:vertAlign w:val="superscript"/>
                <w:lang w:bidi="ar-SA"/>
              </w:rPr>
              <w:t>3</w:t>
            </w:r>
            <w:r>
              <w:rPr>
                <w:rFonts w:hint="eastAsia" w:ascii="宋体" w:hAnsi="宋体" w:eastAsia="宋体" w:cs="黑体"/>
                <w:b/>
                <w:sz w:val="21"/>
                <w:szCs w:val="21"/>
                <w:vertAlign w:val="baseline"/>
                <w:lang w:val="en-US" w:eastAsia="zh-CN" w:bidi="ar-SA"/>
              </w:rPr>
              <w:t>）</w:t>
            </w:r>
          </w:p>
        </w:tc>
        <w:tc>
          <w:tcPr>
            <w:tcW w:w="1428" w:type="dxa"/>
            <w:tcBorders>
              <w:tl2br w:val="nil"/>
              <w:tr2bl w:val="nil"/>
            </w:tcBorders>
            <w:vAlign w:val="center"/>
          </w:tcPr>
          <w:p>
            <w:pPr>
              <w:spacing w:line="240" w:lineRule="auto"/>
              <w:jc w:val="center"/>
              <w:rPr>
                <w:rFonts w:hint="eastAsia" w:ascii="宋体" w:hAnsi="宋体" w:eastAsia="宋体" w:cs="黑体"/>
                <w:b/>
                <w:sz w:val="21"/>
                <w:szCs w:val="21"/>
                <w:vertAlign w:val="baseline"/>
                <w:lang w:val="en-US" w:eastAsia="zh-CN" w:bidi="ar-SA"/>
              </w:rPr>
            </w:pPr>
            <w:r>
              <w:rPr>
                <w:rFonts w:hint="eastAsia" w:ascii="宋体" w:hAnsi="宋体" w:eastAsia="宋体" w:cs="黑体"/>
                <w:b/>
                <w:sz w:val="21"/>
                <w:szCs w:val="21"/>
                <w:vertAlign w:val="baseline"/>
                <w:lang w:val="en-US" w:eastAsia="zh-CN" w:bidi="ar-SA"/>
              </w:rPr>
              <w:t>测量后标定浓度（</w:t>
            </w:r>
            <w:r>
              <w:rPr>
                <w:rFonts w:hint="eastAsia" w:ascii="宋体" w:hAnsi="宋体" w:eastAsia="宋体" w:cs="宋体"/>
                <w:b/>
                <w:bCs w:val="0"/>
                <w:sz w:val="21"/>
                <w:szCs w:val="21"/>
                <w:lang w:bidi="ar-SA"/>
              </w:rPr>
              <w:t>mg/m</w:t>
            </w:r>
            <w:r>
              <w:rPr>
                <w:rFonts w:hint="eastAsia" w:ascii="宋体" w:hAnsi="宋体" w:eastAsia="宋体" w:cs="宋体"/>
                <w:b/>
                <w:bCs w:val="0"/>
                <w:sz w:val="21"/>
                <w:szCs w:val="21"/>
                <w:vertAlign w:val="superscript"/>
                <w:lang w:bidi="ar-SA"/>
              </w:rPr>
              <w:t>3</w:t>
            </w:r>
            <w:r>
              <w:rPr>
                <w:rFonts w:hint="eastAsia" w:ascii="宋体" w:hAnsi="宋体" w:eastAsia="宋体" w:cs="黑体"/>
                <w:b/>
                <w:sz w:val="21"/>
                <w:szCs w:val="21"/>
                <w:vertAlign w:val="baseline"/>
                <w:lang w:val="en-US" w:eastAsia="zh-CN" w:bidi="ar-SA"/>
              </w:rPr>
              <w:t>）</w:t>
            </w:r>
          </w:p>
        </w:tc>
        <w:tc>
          <w:tcPr>
            <w:tcW w:w="1101" w:type="dxa"/>
            <w:tcBorders>
              <w:tl2br w:val="nil"/>
              <w:tr2bl w:val="nil"/>
            </w:tcBorders>
            <w:vAlign w:val="center"/>
          </w:tcPr>
          <w:p>
            <w:pPr>
              <w:spacing w:line="240" w:lineRule="auto"/>
              <w:jc w:val="center"/>
              <w:rPr>
                <w:rFonts w:hint="eastAsia" w:ascii="宋体" w:hAnsi="宋体" w:eastAsia="宋体" w:cs="黑体"/>
                <w:b/>
                <w:sz w:val="21"/>
                <w:szCs w:val="21"/>
                <w:vertAlign w:val="baseline"/>
                <w:lang w:eastAsia="zh-CN" w:bidi="ar-SA"/>
              </w:rPr>
            </w:pPr>
            <w:r>
              <w:rPr>
                <w:rFonts w:hint="eastAsia" w:ascii="宋体" w:hAnsi="宋体" w:eastAsia="宋体" w:cs="黑体"/>
                <w:b/>
                <w:sz w:val="21"/>
                <w:szCs w:val="21"/>
                <w:vertAlign w:val="baseline"/>
                <w:lang w:eastAsia="zh-CN" w:bidi="ar-SA"/>
              </w:rPr>
              <w:t>绝对</w:t>
            </w:r>
          </w:p>
          <w:p>
            <w:pPr>
              <w:spacing w:line="240" w:lineRule="auto"/>
              <w:jc w:val="center"/>
              <w:rPr>
                <w:rFonts w:hint="eastAsia" w:ascii="宋体" w:hAnsi="宋体" w:eastAsia="宋体" w:cs="黑体"/>
                <w:b/>
                <w:sz w:val="21"/>
                <w:szCs w:val="21"/>
                <w:vertAlign w:val="baseline"/>
                <w:lang w:eastAsia="zh-CN" w:bidi="ar-SA"/>
              </w:rPr>
            </w:pPr>
            <w:r>
              <w:rPr>
                <w:rFonts w:hint="eastAsia" w:ascii="宋体" w:hAnsi="宋体" w:eastAsia="宋体" w:cs="黑体"/>
                <w:b/>
                <w:sz w:val="21"/>
                <w:szCs w:val="21"/>
                <w:vertAlign w:val="baseline"/>
                <w:lang w:eastAsia="zh-CN" w:bidi="ar-SA"/>
              </w:rPr>
              <w:t>误差</w:t>
            </w:r>
            <w:r>
              <w:rPr>
                <w:rFonts w:hint="eastAsia" w:ascii="宋体" w:hAnsi="宋体" w:eastAsia="宋体" w:cs="黑体"/>
                <w:b/>
                <w:sz w:val="21"/>
                <w:szCs w:val="21"/>
                <w:vertAlign w:val="baseline"/>
                <w:lang w:val="en-US" w:eastAsia="zh-CN" w:bidi="ar-SA"/>
              </w:rPr>
              <w:t>（</w:t>
            </w:r>
            <w:r>
              <w:rPr>
                <w:rFonts w:hint="eastAsia" w:ascii="宋体" w:hAnsi="宋体" w:eastAsia="宋体" w:cs="宋体"/>
                <w:b/>
                <w:bCs w:val="0"/>
                <w:sz w:val="21"/>
                <w:szCs w:val="21"/>
                <w:lang w:bidi="ar-SA"/>
              </w:rPr>
              <w:t>mg/m</w:t>
            </w:r>
            <w:r>
              <w:rPr>
                <w:rFonts w:hint="eastAsia" w:ascii="宋体" w:hAnsi="宋体" w:eastAsia="宋体" w:cs="宋体"/>
                <w:b/>
                <w:bCs w:val="0"/>
                <w:sz w:val="21"/>
                <w:szCs w:val="21"/>
                <w:vertAlign w:val="superscript"/>
                <w:lang w:bidi="ar-SA"/>
              </w:rPr>
              <w:t>3</w:t>
            </w:r>
            <w:r>
              <w:rPr>
                <w:rFonts w:hint="eastAsia" w:ascii="宋体" w:hAnsi="宋体" w:eastAsia="宋体" w:cs="黑体"/>
                <w:b/>
                <w:sz w:val="21"/>
                <w:szCs w:val="21"/>
                <w:vertAlign w:val="baseline"/>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restart"/>
            <w:tcBorders>
              <w:tl2br w:val="nil"/>
              <w:tr2bl w:val="nil"/>
            </w:tcBorders>
            <w:vAlign w:val="center"/>
          </w:tcPr>
          <w:p>
            <w:pPr>
              <w:spacing w:line="240" w:lineRule="auto"/>
              <w:jc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11月</w:t>
            </w:r>
          </w:p>
          <w:p>
            <w:pPr>
              <w:spacing w:line="240" w:lineRule="auto"/>
              <w:jc w:val="center"/>
              <w:rPr>
                <w:rFonts w:hint="eastAsia" w:ascii="宋体" w:hAnsi="宋体" w:eastAsia="宋体" w:cs="宋体"/>
                <w:color w:val="000000"/>
                <w:sz w:val="21"/>
                <w:szCs w:val="21"/>
                <w:lang w:bidi="ar-SA"/>
              </w:rPr>
            </w:pPr>
            <w:r>
              <w:rPr>
                <w:rFonts w:hint="eastAsia" w:ascii="宋体" w:hAnsi="宋体" w:eastAsia="宋体" w:cs="宋体"/>
                <w:color w:val="000000"/>
                <w:sz w:val="21"/>
                <w:szCs w:val="21"/>
                <w:lang w:val="en-US" w:eastAsia="zh-CN" w:bidi="ar-SA"/>
              </w:rPr>
              <w:t>19日</w:t>
            </w:r>
          </w:p>
        </w:tc>
        <w:tc>
          <w:tcPr>
            <w:tcW w:w="1752" w:type="dxa"/>
            <w:vMerge w:val="restart"/>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val="en-US" w:eastAsia="zh-CN" w:bidi="ar-SA"/>
              </w:rPr>
            </w:pPr>
            <w:r>
              <w:rPr>
                <w:rFonts w:hint="eastAsia" w:ascii="宋体" w:hAnsi="宋体" w:eastAsia="宋体" w:cs="宋体"/>
                <w:color w:val="auto"/>
                <w:sz w:val="21"/>
                <w:szCs w:val="21"/>
                <w:lang w:eastAsia="zh-CN" w:bidi="ar-SA"/>
              </w:rPr>
              <w:t>低浓度</w:t>
            </w:r>
            <w:r>
              <w:rPr>
                <w:rFonts w:hint="eastAsia" w:ascii="宋体" w:hAnsi="宋体" w:eastAsia="宋体" w:cs="宋体"/>
                <w:color w:val="auto"/>
                <w:sz w:val="21"/>
                <w:szCs w:val="21"/>
                <w:lang w:bidi="ar-SA"/>
              </w:rPr>
              <w:t>自动烟尘烟气综合测试仪</w:t>
            </w:r>
            <w:r>
              <w:rPr>
                <w:rFonts w:hint="eastAsia" w:ascii="宋体" w:hAnsi="宋体" w:eastAsia="宋体" w:cs="宋体"/>
                <w:color w:val="auto"/>
                <w:sz w:val="21"/>
                <w:szCs w:val="21"/>
                <w:lang w:val="en-US" w:eastAsia="zh-CN" w:bidi="ar-SA"/>
              </w:rPr>
              <w:t>ZR-3260D(</w:t>
            </w:r>
            <w:r>
              <w:rPr>
                <w:rFonts w:hint="eastAsia" w:ascii="宋体" w:hAnsi="宋体" w:eastAsia="宋体" w:cs="宋体"/>
                <w:color w:val="auto"/>
                <w:spacing w:val="-10"/>
                <w:sz w:val="21"/>
                <w:szCs w:val="21"/>
                <w:lang w:val="en-US" w:eastAsia="zh-CN" w:bidi="ar-SA"/>
              </w:rPr>
              <w:t>YQ-34</w:t>
            </w:r>
            <w:r>
              <w:rPr>
                <w:rFonts w:hint="eastAsia" w:ascii="宋体" w:hAnsi="宋体" w:eastAsia="宋体" w:cs="宋体"/>
                <w:color w:val="auto"/>
                <w:sz w:val="21"/>
                <w:szCs w:val="21"/>
                <w:lang w:val="en-US" w:eastAsia="zh-CN" w:bidi="ar-SA"/>
              </w:rPr>
              <w:t>)</w:t>
            </w: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一氧化氮</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103.4</w:t>
            </w:r>
          </w:p>
        </w:tc>
        <w:tc>
          <w:tcPr>
            <w:tcW w:w="1159"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0.3</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103.7</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continue"/>
            <w:tcBorders>
              <w:tl2br w:val="nil"/>
              <w:tr2bl w:val="nil"/>
            </w:tcBorders>
            <w:vAlign w:val="center"/>
          </w:tcPr>
          <w:p>
            <w:pPr>
              <w:spacing w:line="240" w:lineRule="auto"/>
              <w:jc w:val="center"/>
              <w:rPr>
                <w:rFonts w:hint="eastAsia" w:ascii="宋体" w:hAnsi="宋体" w:eastAsia="宋体" w:cs="宋体"/>
                <w:b/>
                <w:sz w:val="21"/>
                <w:szCs w:val="21"/>
                <w:vertAlign w:val="baseline"/>
                <w:lang w:bidi="ar-SA"/>
              </w:rPr>
            </w:pPr>
          </w:p>
        </w:tc>
        <w:tc>
          <w:tcPr>
            <w:tcW w:w="1752" w:type="dxa"/>
            <w:vMerge w:val="continue"/>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二氧化硫</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57.6</w:t>
            </w:r>
          </w:p>
        </w:tc>
        <w:tc>
          <w:tcPr>
            <w:tcW w:w="1159" w:type="dxa"/>
            <w:tcBorders>
              <w:tl2br w:val="nil"/>
              <w:tr2bl w:val="nil"/>
            </w:tcBorders>
            <w:vAlign w:val="center"/>
          </w:tcPr>
          <w:p>
            <w:pPr>
              <w:tabs>
                <w:tab w:val="center" w:pos="425"/>
                <w:tab w:val="left" w:pos="492"/>
              </w:tabs>
              <w:spacing w:line="240" w:lineRule="auto"/>
              <w:ind w:firstLine="210" w:firstLineChars="100"/>
              <w:jc w:val="both"/>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0.5</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56.5</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restart"/>
            <w:tcBorders>
              <w:tl2br w:val="nil"/>
              <w:tr2bl w:val="nil"/>
            </w:tcBorders>
            <w:vAlign w:val="center"/>
          </w:tcPr>
          <w:p>
            <w:pPr>
              <w:spacing w:line="240" w:lineRule="auto"/>
              <w:jc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11月</w:t>
            </w:r>
          </w:p>
          <w:p>
            <w:pPr>
              <w:spacing w:line="240" w:lineRule="auto"/>
              <w:jc w:val="center"/>
              <w:rPr>
                <w:rFonts w:hint="eastAsia" w:ascii="宋体" w:hAnsi="宋体" w:eastAsia="宋体" w:cs="宋体"/>
                <w:b/>
                <w:sz w:val="21"/>
                <w:szCs w:val="21"/>
                <w:vertAlign w:val="baseline"/>
                <w:lang w:bidi="ar-SA"/>
              </w:rPr>
            </w:pPr>
            <w:r>
              <w:rPr>
                <w:rFonts w:hint="eastAsia" w:ascii="宋体" w:hAnsi="宋体" w:eastAsia="宋体" w:cs="宋体"/>
                <w:color w:val="000000"/>
                <w:sz w:val="21"/>
                <w:szCs w:val="21"/>
                <w:lang w:val="en-US" w:eastAsia="zh-CN" w:bidi="ar-SA"/>
              </w:rPr>
              <w:t>19日</w:t>
            </w:r>
          </w:p>
        </w:tc>
        <w:tc>
          <w:tcPr>
            <w:tcW w:w="1752" w:type="dxa"/>
            <w:vMerge w:val="restart"/>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r>
              <w:rPr>
                <w:rFonts w:hint="eastAsia" w:ascii="宋体" w:hAnsi="宋体" w:eastAsia="宋体" w:cs="宋体"/>
                <w:color w:val="auto"/>
                <w:sz w:val="21"/>
                <w:szCs w:val="21"/>
                <w:lang w:eastAsia="zh-CN" w:bidi="ar-SA"/>
              </w:rPr>
              <w:t>低浓度</w:t>
            </w:r>
            <w:r>
              <w:rPr>
                <w:rFonts w:hint="eastAsia" w:ascii="宋体" w:hAnsi="宋体" w:eastAsia="宋体" w:cs="宋体"/>
                <w:color w:val="auto"/>
                <w:sz w:val="21"/>
                <w:szCs w:val="21"/>
                <w:lang w:bidi="ar-SA"/>
              </w:rPr>
              <w:t>自动烟尘烟气综合测试仪</w:t>
            </w:r>
            <w:r>
              <w:rPr>
                <w:rFonts w:hint="eastAsia" w:ascii="宋体" w:hAnsi="宋体" w:eastAsia="宋体" w:cs="宋体"/>
                <w:color w:val="auto"/>
                <w:sz w:val="21"/>
                <w:szCs w:val="21"/>
                <w:lang w:val="en-US" w:eastAsia="zh-CN" w:bidi="ar-SA"/>
              </w:rPr>
              <w:t>ZR-3260D(</w:t>
            </w:r>
            <w:r>
              <w:rPr>
                <w:rFonts w:hint="eastAsia" w:ascii="宋体" w:hAnsi="宋体" w:eastAsia="宋体" w:cs="宋体"/>
                <w:color w:val="auto"/>
                <w:spacing w:val="-10"/>
                <w:sz w:val="21"/>
                <w:szCs w:val="21"/>
                <w:lang w:val="en-US" w:eastAsia="zh-CN" w:bidi="ar-SA"/>
              </w:rPr>
              <w:t>YQ-02</w:t>
            </w:r>
            <w:r>
              <w:rPr>
                <w:rFonts w:hint="eastAsia" w:ascii="宋体" w:hAnsi="宋体" w:eastAsia="宋体" w:cs="宋体"/>
                <w:color w:val="auto"/>
                <w:sz w:val="21"/>
                <w:szCs w:val="21"/>
                <w:lang w:val="en-US" w:eastAsia="zh-CN" w:bidi="ar-SA"/>
              </w:rPr>
              <w:t>)</w:t>
            </w: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一氧化氮</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102.8</w:t>
            </w:r>
          </w:p>
        </w:tc>
        <w:tc>
          <w:tcPr>
            <w:tcW w:w="1159"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-0.3</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103.0</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continue"/>
            <w:tcBorders>
              <w:tl2br w:val="nil"/>
              <w:tr2bl w:val="nil"/>
            </w:tcBorders>
            <w:vAlign w:val="center"/>
          </w:tcPr>
          <w:p>
            <w:pPr>
              <w:spacing w:line="240" w:lineRule="auto"/>
              <w:jc w:val="center"/>
              <w:rPr>
                <w:rFonts w:hint="eastAsia" w:ascii="宋体" w:hAnsi="宋体" w:eastAsia="宋体" w:cs="宋体"/>
                <w:b/>
                <w:sz w:val="21"/>
                <w:szCs w:val="21"/>
                <w:vertAlign w:val="baseline"/>
                <w:lang w:bidi="ar-SA"/>
              </w:rPr>
            </w:pPr>
          </w:p>
        </w:tc>
        <w:tc>
          <w:tcPr>
            <w:tcW w:w="1752" w:type="dxa"/>
            <w:vMerge w:val="continue"/>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二氧化硫</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57.2</w:t>
            </w:r>
          </w:p>
        </w:tc>
        <w:tc>
          <w:tcPr>
            <w:tcW w:w="1159" w:type="dxa"/>
            <w:tcBorders>
              <w:tl2br w:val="nil"/>
              <w:tr2bl w:val="nil"/>
            </w:tcBorders>
            <w:vAlign w:val="center"/>
          </w:tcPr>
          <w:p>
            <w:pPr>
              <w:tabs>
                <w:tab w:val="center" w:pos="425"/>
                <w:tab w:val="left" w:pos="492"/>
              </w:tabs>
              <w:spacing w:line="240" w:lineRule="auto"/>
              <w:ind w:firstLine="210" w:firstLineChars="100"/>
              <w:jc w:val="both"/>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0.1</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57.1</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restart"/>
            <w:tcBorders>
              <w:tl2br w:val="nil"/>
              <w:tr2bl w:val="nil"/>
            </w:tcBorders>
            <w:vAlign w:val="center"/>
          </w:tcPr>
          <w:p>
            <w:pPr>
              <w:spacing w:line="240" w:lineRule="auto"/>
              <w:jc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11月</w:t>
            </w:r>
          </w:p>
          <w:p>
            <w:pPr>
              <w:spacing w:line="240" w:lineRule="auto"/>
              <w:jc w:val="center"/>
              <w:rPr>
                <w:rFonts w:hint="eastAsia" w:ascii="宋体" w:hAnsi="宋体" w:eastAsia="宋体" w:cs="宋体"/>
                <w:b/>
                <w:sz w:val="21"/>
                <w:szCs w:val="21"/>
                <w:vertAlign w:val="baseline"/>
                <w:lang w:bidi="ar-SA"/>
              </w:rPr>
            </w:pPr>
            <w:r>
              <w:rPr>
                <w:rFonts w:hint="eastAsia" w:ascii="宋体" w:hAnsi="宋体" w:eastAsia="宋体" w:cs="宋体"/>
                <w:color w:val="000000"/>
                <w:sz w:val="21"/>
                <w:szCs w:val="21"/>
                <w:lang w:val="en-US" w:eastAsia="zh-CN" w:bidi="ar-SA"/>
              </w:rPr>
              <w:t>19日</w:t>
            </w:r>
          </w:p>
        </w:tc>
        <w:tc>
          <w:tcPr>
            <w:tcW w:w="1752" w:type="dxa"/>
            <w:vMerge w:val="restart"/>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r>
              <w:rPr>
                <w:rFonts w:hint="eastAsia" w:ascii="宋体" w:hAnsi="宋体" w:eastAsia="宋体" w:cs="宋体"/>
                <w:color w:val="auto"/>
                <w:sz w:val="21"/>
                <w:szCs w:val="21"/>
                <w:lang w:eastAsia="zh-CN" w:bidi="ar-SA"/>
              </w:rPr>
              <w:t>低浓度</w:t>
            </w:r>
            <w:r>
              <w:rPr>
                <w:rFonts w:hint="eastAsia" w:ascii="宋体" w:hAnsi="宋体" w:eastAsia="宋体" w:cs="宋体"/>
                <w:color w:val="auto"/>
                <w:sz w:val="21"/>
                <w:szCs w:val="21"/>
                <w:lang w:bidi="ar-SA"/>
              </w:rPr>
              <w:t>自动烟尘烟气综合测试仪</w:t>
            </w:r>
            <w:r>
              <w:rPr>
                <w:rFonts w:hint="eastAsia" w:ascii="宋体" w:hAnsi="宋体" w:eastAsia="宋体" w:cs="宋体"/>
                <w:color w:val="auto"/>
                <w:sz w:val="21"/>
                <w:szCs w:val="21"/>
                <w:lang w:val="en-US" w:eastAsia="zh-CN" w:bidi="ar-SA"/>
              </w:rPr>
              <w:t>ZR-3260D(</w:t>
            </w:r>
            <w:r>
              <w:rPr>
                <w:rFonts w:hint="eastAsia" w:ascii="宋体" w:hAnsi="宋体" w:eastAsia="宋体" w:cs="宋体"/>
                <w:color w:val="auto"/>
                <w:spacing w:val="-10"/>
                <w:sz w:val="21"/>
                <w:szCs w:val="21"/>
                <w:lang w:val="en-US" w:eastAsia="zh-CN" w:bidi="ar-SA"/>
              </w:rPr>
              <w:t>YQ-22</w:t>
            </w:r>
            <w:r>
              <w:rPr>
                <w:rFonts w:hint="eastAsia" w:ascii="宋体" w:hAnsi="宋体" w:eastAsia="宋体" w:cs="宋体"/>
                <w:color w:val="auto"/>
                <w:sz w:val="21"/>
                <w:szCs w:val="21"/>
                <w:lang w:val="en-US" w:eastAsia="zh-CN" w:bidi="ar-SA"/>
              </w:rPr>
              <w:t>)</w:t>
            </w: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一氧化氮</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102.3</w:t>
            </w:r>
          </w:p>
        </w:tc>
        <w:tc>
          <w:tcPr>
            <w:tcW w:w="1159"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-0.8</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103.7</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continue"/>
            <w:tcBorders>
              <w:tl2br w:val="nil"/>
              <w:tr2bl w:val="nil"/>
            </w:tcBorders>
            <w:vAlign w:val="center"/>
          </w:tcPr>
          <w:p>
            <w:pPr>
              <w:spacing w:line="240" w:lineRule="auto"/>
              <w:jc w:val="center"/>
              <w:rPr>
                <w:rFonts w:hint="eastAsia" w:ascii="宋体" w:hAnsi="宋体" w:eastAsia="宋体" w:cs="宋体"/>
                <w:b/>
                <w:sz w:val="21"/>
                <w:szCs w:val="21"/>
                <w:vertAlign w:val="baseline"/>
                <w:lang w:bidi="ar-SA"/>
              </w:rPr>
            </w:pPr>
          </w:p>
        </w:tc>
        <w:tc>
          <w:tcPr>
            <w:tcW w:w="1752" w:type="dxa"/>
            <w:vMerge w:val="continue"/>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二氧化硫</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56.5</w:t>
            </w:r>
          </w:p>
        </w:tc>
        <w:tc>
          <w:tcPr>
            <w:tcW w:w="1159" w:type="dxa"/>
            <w:tcBorders>
              <w:tl2br w:val="nil"/>
              <w:tr2bl w:val="nil"/>
            </w:tcBorders>
            <w:vAlign w:val="center"/>
          </w:tcPr>
          <w:p>
            <w:pPr>
              <w:tabs>
                <w:tab w:val="center" w:pos="425"/>
                <w:tab w:val="left" w:pos="492"/>
              </w:tabs>
              <w:spacing w:line="240" w:lineRule="auto"/>
              <w:ind w:firstLine="210" w:firstLineChars="100"/>
              <w:jc w:val="both"/>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-0.6</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57.8</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restart"/>
            <w:tcBorders>
              <w:tl2br w:val="nil"/>
              <w:tr2bl w:val="nil"/>
            </w:tcBorders>
            <w:vAlign w:val="center"/>
          </w:tcPr>
          <w:p>
            <w:pPr>
              <w:spacing w:line="240" w:lineRule="auto"/>
              <w:jc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11月</w:t>
            </w:r>
          </w:p>
          <w:p>
            <w:pPr>
              <w:spacing w:line="240" w:lineRule="auto"/>
              <w:jc w:val="center"/>
              <w:rPr>
                <w:rFonts w:hint="eastAsia" w:ascii="宋体" w:hAnsi="宋体" w:eastAsia="宋体" w:cs="宋体"/>
                <w:b/>
                <w:sz w:val="21"/>
                <w:szCs w:val="21"/>
                <w:vertAlign w:val="baseline"/>
                <w:lang w:bidi="ar-SA"/>
              </w:rPr>
            </w:pPr>
            <w:r>
              <w:rPr>
                <w:rFonts w:hint="eastAsia" w:ascii="宋体" w:hAnsi="宋体" w:eastAsia="宋体" w:cs="宋体"/>
                <w:color w:val="000000"/>
                <w:sz w:val="21"/>
                <w:szCs w:val="21"/>
                <w:lang w:val="en-US" w:eastAsia="zh-CN" w:bidi="ar-SA"/>
              </w:rPr>
              <w:t>20日</w:t>
            </w:r>
          </w:p>
        </w:tc>
        <w:tc>
          <w:tcPr>
            <w:tcW w:w="1752" w:type="dxa"/>
            <w:vMerge w:val="restart"/>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r>
              <w:rPr>
                <w:rFonts w:hint="eastAsia" w:ascii="宋体" w:hAnsi="宋体" w:eastAsia="宋体" w:cs="宋体"/>
                <w:color w:val="auto"/>
                <w:sz w:val="21"/>
                <w:szCs w:val="21"/>
                <w:lang w:eastAsia="zh-CN" w:bidi="ar-SA"/>
              </w:rPr>
              <w:t>低浓度</w:t>
            </w:r>
            <w:r>
              <w:rPr>
                <w:rFonts w:hint="eastAsia" w:ascii="宋体" w:hAnsi="宋体" w:eastAsia="宋体" w:cs="宋体"/>
                <w:color w:val="auto"/>
                <w:sz w:val="21"/>
                <w:szCs w:val="21"/>
                <w:lang w:bidi="ar-SA"/>
              </w:rPr>
              <w:t>自动烟尘烟气综合测试仪</w:t>
            </w:r>
            <w:r>
              <w:rPr>
                <w:rFonts w:hint="eastAsia" w:ascii="宋体" w:hAnsi="宋体" w:eastAsia="宋体" w:cs="宋体"/>
                <w:color w:val="auto"/>
                <w:sz w:val="21"/>
                <w:szCs w:val="21"/>
                <w:lang w:val="en-US" w:eastAsia="zh-CN" w:bidi="ar-SA"/>
              </w:rPr>
              <w:t>ZR-3260D(</w:t>
            </w:r>
            <w:r>
              <w:rPr>
                <w:rFonts w:hint="eastAsia" w:ascii="宋体" w:hAnsi="宋体" w:eastAsia="宋体" w:cs="宋体"/>
                <w:color w:val="auto"/>
                <w:spacing w:val="-10"/>
                <w:sz w:val="21"/>
                <w:szCs w:val="21"/>
                <w:lang w:val="en-US" w:eastAsia="zh-CN" w:bidi="ar-SA"/>
              </w:rPr>
              <w:t>YQ-02</w:t>
            </w:r>
            <w:r>
              <w:rPr>
                <w:rFonts w:hint="eastAsia" w:ascii="宋体" w:hAnsi="宋体" w:eastAsia="宋体" w:cs="宋体"/>
                <w:color w:val="auto"/>
                <w:sz w:val="21"/>
                <w:szCs w:val="21"/>
                <w:lang w:val="en-US" w:eastAsia="zh-CN" w:bidi="ar-SA"/>
              </w:rPr>
              <w:t>)</w:t>
            </w: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一氧化氮</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102.7</w:t>
            </w:r>
          </w:p>
        </w:tc>
        <w:tc>
          <w:tcPr>
            <w:tcW w:w="1159"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-0.4</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102.9</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continue"/>
            <w:tcBorders>
              <w:tl2br w:val="nil"/>
              <w:tr2bl w:val="nil"/>
            </w:tcBorders>
            <w:vAlign w:val="center"/>
          </w:tcPr>
          <w:p>
            <w:pPr>
              <w:spacing w:line="240" w:lineRule="auto"/>
              <w:jc w:val="center"/>
              <w:rPr>
                <w:rFonts w:hint="eastAsia" w:ascii="宋体" w:hAnsi="宋体" w:eastAsia="宋体" w:cs="宋体"/>
                <w:b/>
                <w:sz w:val="21"/>
                <w:szCs w:val="21"/>
                <w:vertAlign w:val="baseline"/>
                <w:lang w:bidi="ar-SA"/>
              </w:rPr>
            </w:pPr>
          </w:p>
        </w:tc>
        <w:tc>
          <w:tcPr>
            <w:tcW w:w="1752" w:type="dxa"/>
            <w:vMerge w:val="continue"/>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二氧化硫</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56.8</w:t>
            </w:r>
          </w:p>
        </w:tc>
        <w:tc>
          <w:tcPr>
            <w:tcW w:w="1159" w:type="dxa"/>
            <w:tcBorders>
              <w:tl2br w:val="nil"/>
              <w:tr2bl w:val="nil"/>
            </w:tcBorders>
            <w:vAlign w:val="center"/>
          </w:tcPr>
          <w:p>
            <w:pPr>
              <w:tabs>
                <w:tab w:val="center" w:pos="425"/>
                <w:tab w:val="left" w:pos="492"/>
              </w:tabs>
              <w:spacing w:line="240" w:lineRule="auto"/>
              <w:ind w:firstLine="210" w:firstLineChars="100"/>
              <w:jc w:val="both"/>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-0.3</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57.0</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restart"/>
            <w:tcBorders>
              <w:tl2br w:val="nil"/>
              <w:tr2bl w:val="nil"/>
            </w:tcBorders>
            <w:vAlign w:val="center"/>
          </w:tcPr>
          <w:p>
            <w:pPr>
              <w:spacing w:line="240" w:lineRule="auto"/>
              <w:jc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11月</w:t>
            </w:r>
          </w:p>
          <w:p>
            <w:pPr>
              <w:spacing w:line="240" w:lineRule="auto"/>
              <w:jc w:val="center"/>
              <w:rPr>
                <w:rFonts w:hint="eastAsia" w:ascii="宋体" w:hAnsi="宋体" w:eastAsia="宋体" w:cs="宋体"/>
                <w:b/>
                <w:sz w:val="21"/>
                <w:szCs w:val="21"/>
                <w:vertAlign w:val="baseline"/>
                <w:lang w:bidi="ar-SA"/>
              </w:rPr>
            </w:pPr>
            <w:r>
              <w:rPr>
                <w:rFonts w:hint="eastAsia" w:ascii="宋体" w:hAnsi="宋体" w:eastAsia="宋体" w:cs="宋体"/>
                <w:color w:val="000000"/>
                <w:sz w:val="21"/>
                <w:szCs w:val="21"/>
                <w:lang w:val="en-US" w:eastAsia="zh-CN" w:bidi="ar-SA"/>
              </w:rPr>
              <w:t>20日</w:t>
            </w:r>
          </w:p>
        </w:tc>
        <w:tc>
          <w:tcPr>
            <w:tcW w:w="1752" w:type="dxa"/>
            <w:vMerge w:val="restart"/>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r>
              <w:rPr>
                <w:rFonts w:hint="eastAsia" w:ascii="宋体" w:hAnsi="宋体" w:eastAsia="宋体" w:cs="宋体"/>
                <w:color w:val="auto"/>
                <w:sz w:val="21"/>
                <w:szCs w:val="21"/>
                <w:lang w:eastAsia="zh-CN" w:bidi="ar-SA"/>
              </w:rPr>
              <w:t>低浓度</w:t>
            </w:r>
            <w:r>
              <w:rPr>
                <w:rFonts w:hint="eastAsia" w:ascii="宋体" w:hAnsi="宋体" w:eastAsia="宋体" w:cs="宋体"/>
                <w:color w:val="auto"/>
                <w:sz w:val="21"/>
                <w:szCs w:val="21"/>
                <w:lang w:bidi="ar-SA"/>
              </w:rPr>
              <w:t>自动烟尘烟气综合测试仪</w:t>
            </w:r>
            <w:r>
              <w:rPr>
                <w:rFonts w:hint="eastAsia" w:ascii="宋体" w:hAnsi="宋体" w:eastAsia="宋体" w:cs="宋体"/>
                <w:color w:val="auto"/>
                <w:sz w:val="21"/>
                <w:szCs w:val="21"/>
                <w:lang w:val="en-US" w:eastAsia="zh-CN" w:bidi="ar-SA"/>
              </w:rPr>
              <w:t>ZR-3260D(</w:t>
            </w:r>
            <w:r>
              <w:rPr>
                <w:rFonts w:hint="eastAsia" w:ascii="宋体" w:hAnsi="宋体" w:eastAsia="宋体" w:cs="宋体"/>
                <w:color w:val="auto"/>
                <w:spacing w:val="-10"/>
                <w:sz w:val="21"/>
                <w:szCs w:val="21"/>
                <w:lang w:val="en-US" w:eastAsia="zh-CN" w:bidi="ar-SA"/>
              </w:rPr>
              <w:t>YQ-34</w:t>
            </w:r>
            <w:r>
              <w:rPr>
                <w:rFonts w:hint="eastAsia" w:ascii="宋体" w:hAnsi="宋体" w:eastAsia="宋体" w:cs="宋体"/>
                <w:color w:val="auto"/>
                <w:sz w:val="21"/>
                <w:szCs w:val="21"/>
                <w:lang w:val="en-US" w:eastAsia="zh-CN" w:bidi="ar-SA"/>
              </w:rPr>
              <w:t>)</w:t>
            </w: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一氧化氮</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103.3</w:t>
            </w:r>
          </w:p>
        </w:tc>
        <w:tc>
          <w:tcPr>
            <w:tcW w:w="1159"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0.2</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102.7</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continue"/>
            <w:tcBorders>
              <w:tl2br w:val="nil"/>
              <w:tr2bl w:val="nil"/>
            </w:tcBorders>
            <w:vAlign w:val="center"/>
          </w:tcPr>
          <w:p>
            <w:pPr>
              <w:spacing w:line="240" w:lineRule="auto"/>
              <w:jc w:val="center"/>
              <w:rPr>
                <w:rFonts w:hint="eastAsia" w:ascii="宋体" w:hAnsi="宋体" w:eastAsia="宋体" w:cs="宋体"/>
                <w:b/>
                <w:sz w:val="21"/>
                <w:szCs w:val="21"/>
                <w:vertAlign w:val="baseline"/>
                <w:lang w:bidi="ar-SA"/>
              </w:rPr>
            </w:pPr>
          </w:p>
        </w:tc>
        <w:tc>
          <w:tcPr>
            <w:tcW w:w="1752" w:type="dxa"/>
            <w:vMerge w:val="continue"/>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二氧化硫</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57.4</w:t>
            </w:r>
          </w:p>
        </w:tc>
        <w:tc>
          <w:tcPr>
            <w:tcW w:w="1159" w:type="dxa"/>
            <w:tcBorders>
              <w:tl2br w:val="nil"/>
              <w:tr2bl w:val="nil"/>
            </w:tcBorders>
            <w:vAlign w:val="center"/>
          </w:tcPr>
          <w:p>
            <w:pPr>
              <w:tabs>
                <w:tab w:val="center" w:pos="425"/>
                <w:tab w:val="left" w:pos="492"/>
              </w:tabs>
              <w:spacing w:line="240" w:lineRule="auto"/>
              <w:ind w:firstLine="210" w:firstLineChars="100"/>
              <w:jc w:val="both"/>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0.3</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56.5</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restart"/>
            <w:tcBorders>
              <w:tl2br w:val="nil"/>
              <w:tr2bl w:val="nil"/>
            </w:tcBorders>
            <w:vAlign w:val="center"/>
          </w:tcPr>
          <w:p>
            <w:pPr>
              <w:spacing w:line="240" w:lineRule="auto"/>
              <w:jc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11月</w:t>
            </w:r>
          </w:p>
          <w:p>
            <w:pPr>
              <w:spacing w:line="240" w:lineRule="auto"/>
              <w:jc w:val="center"/>
              <w:rPr>
                <w:rFonts w:hint="eastAsia" w:ascii="宋体" w:hAnsi="宋体" w:eastAsia="宋体" w:cs="宋体"/>
                <w:b/>
                <w:sz w:val="21"/>
                <w:szCs w:val="21"/>
                <w:vertAlign w:val="baseline"/>
                <w:lang w:bidi="ar-SA"/>
              </w:rPr>
            </w:pPr>
            <w:r>
              <w:rPr>
                <w:rFonts w:hint="eastAsia" w:ascii="宋体" w:hAnsi="宋体" w:eastAsia="宋体" w:cs="宋体"/>
                <w:color w:val="000000"/>
                <w:sz w:val="21"/>
                <w:szCs w:val="21"/>
                <w:lang w:val="en-US" w:eastAsia="zh-CN" w:bidi="ar-SA"/>
              </w:rPr>
              <w:t>20日</w:t>
            </w:r>
          </w:p>
        </w:tc>
        <w:tc>
          <w:tcPr>
            <w:tcW w:w="1752" w:type="dxa"/>
            <w:vMerge w:val="restart"/>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r>
              <w:rPr>
                <w:rFonts w:hint="eastAsia" w:ascii="宋体" w:hAnsi="宋体" w:eastAsia="宋体" w:cs="宋体"/>
                <w:color w:val="auto"/>
                <w:sz w:val="21"/>
                <w:szCs w:val="21"/>
                <w:lang w:eastAsia="zh-CN" w:bidi="ar-SA"/>
              </w:rPr>
              <w:t>低浓度</w:t>
            </w:r>
            <w:r>
              <w:rPr>
                <w:rFonts w:hint="eastAsia" w:ascii="宋体" w:hAnsi="宋体" w:eastAsia="宋体" w:cs="宋体"/>
                <w:color w:val="auto"/>
                <w:sz w:val="21"/>
                <w:szCs w:val="21"/>
                <w:lang w:bidi="ar-SA"/>
              </w:rPr>
              <w:t>自动烟尘烟气综合测试仪</w:t>
            </w:r>
            <w:r>
              <w:rPr>
                <w:rFonts w:hint="eastAsia" w:ascii="宋体" w:hAnsi="宋体" w:eastAsia="宋体" w:cs="宋体"/>
                <w:color w:val="auto"/>
                <w:sz w:val="21"/>
                <w:szCs w:val="21"/>
                <w:lang w:val="en-US" w:eastAsia="zh-CN" w:bidi="ar-SA"/>
              </w:rPr>
              <w:t>ZR-3260D(</w:t>
            </w:r>
            <w:r>
              <w:rPr>
                <w:rFonts w:hint="eastAsia" w:ascii="宋体" w:hAnsi="宋体" w:eastAsia="宋体" w:cs="宋体"/>
                <w:color w:val="auto"/>
                <w:spacing w:val="-10"/>
                <w:sz w:val="21"/>
                <w:szCs w:val="21"/>
                <w:lang w:val="en-US" w:eastAsia="zh-CN" w:bidi="ar-SA"/>
              </w:rPr>
              <w:t>YQ-22</w:t>
            </w:r>
            <w:r>
              <w:rPr>
                <w:rFonts w:hint="eastAsia" w:ascii="宋体" w:hAnsi="宋体" w:eastAsia="宋体" w:cs="宋体"/>
                <w:color w:val="auto"/>
                <w:sz w:val="21"/>
                <w:szCs w:val="21"/>
                <w:lang w:val="en-US" w:eastAsia="zh-CN" w:bidi="ar-SA"/>
              </w:rPr>
              <w:t>)</w:t>
            </w: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一氧化氮</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103.5</w:t>
            </w:r>
          </w:p>
        </w:tc>
        <w:tc>
          <w:tcPr>
            <w:tcW w:w="1159"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0.4</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102.4</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continue"/>
            <w:tcBorders>
              <w:tl2br w:val="nil"/>
              <w:tr2bl w:val="nil"/>
            </w:tcBorders>
            <w:vAlign w:val="center"/>
          </w:tcPr>
          <w:p>
            <w:pPr>
              <w:spacing w:line="240" w:lineRule="auto"/>
              <w:jc w:val="center"/>
              <w:rPr>
                <w:rFonts w:hint="eastAsia" w:ascii="宋体" w:hAnsi="宋体" w:eastAsia="宋体" w:cs="宋体"/>
                <w:b/>
                <w:sz w:val="21"/>
                <w:szCs w:val="21"/>
                <w:vertAlign w:val="baseline"/>
                <w:lang w:bidi="ar-SA"/>
              </w:rPr>
            </w:pPr>
          </w:p>
        </w:tc>
        <w:tc>
          <w:tcPr>
            <w:tcW w:w="1752" w:type="dxa"/>
            <w:vMerge w:val="continue"/>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二氧化硫</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56.7</w:t>
            </w:r>
          </w:p>
        </w:tc>
        <w:tc>
          <w:tcPr>
            <w:tcW w:w="1159" w:type="dxa"/>
            <w:tcBorders>
              <w:tl2br w:val="nil"/>
              <w:tr2bl w:val="nil"/>
            </w:tcBorders>
            <w:vAlign w:val="center"/>
          </w:tcPr>
          <w:p>
            <w:pPr>
              <w:tabs>
                <w:tab w:val="center" w:pos="425"/>
                <w:tab w:val="left" w:pos="492"/>
              </w:tabs>
              <w:spacing w:line="240" w:lineRule="auto"/>
              <w:ind w:firstLine="210" w:firstLineChars="100"/>
              <w:jc w:val="both"/>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-0.4</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57.6</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83" w:type="dxa"/>
            <w:vMerge w:val="restart"/>
            <w:tcBorders>
              <w:tl2br w:val="nil"/>
              <w:tr2bl w:val="nil"/>
            </w:tcBorders>
            <w:vAlign w:val="center"/>
          </w:tcPr>
          <w:p>
            <w:pPr>
              <w:spacing w:line="240" w:lineRule="auto"/>
              <w:jc w:val="center"/>
              <w:rPr>
                <w:rFonts w:hint="eastAsia" w:ascii="宋体" w:hAnsi="宋体" w:eastAsia="宋体" w:cs="宋体"/>
                <w:color w:val="000000"/>
                <w:sz w:val="21"/>
                <w:szCs w:val="21"/>
                <w:lang w:val="en-US" w:eastAsia="zh-CN" w:bidi="ar-SA"/>
              </w:rPr>
            </w:pPr>
            <w:r>
              <w:rPr>
                <w:rFonts w:hint="eastAsia" w:ascii="宋体" w:hAnsi="宋体" w:eastAsia="宋体" w:cs="宋体"/>
                <w:color w:val="000000"/>
                <w:sz w:val="21"/>
                <w:szCs w:val="21"/>
                <w:lang w:val="en-US" w:eastAsia="zh-CN" w:bidi="ar-SA"/>
              </w:rPr>
              <w:t>11月</w:t>
            </w:r>
          </w:p>
          <w:p>
            <w:pPr>
              <w:spacing w:line="240" w:lineRule="auto"/>
              <w:jc w:val="center"/>
              <w:rPr>
                <w:rFonts w:hint="eastAsia" w:ascii="宋体" w:hAnsi="宋体" w:eastAsia="宋体" w:cs="宋体"/>
                <w:b/>
                <w:sz w:val="21"/>
                <w:szCs w:val="21"/>
                <w:vertAlign w:val="baseline"/>
                <w:lang w:bidi="ar-SA"/>
              </w:rPr>
            </w:pPr>
            <w:r>
              <w:rPr>
                <w:rFonts w:hint="eastAsia" w:ascii="宋体" w:hAnsi="宋体" w:eastAsia="宋体" w:cs="宋体"/>
                <w:color w:val="000000"/>
                <w:sz w:val="21"/>
                <w:szCs w:val="21"/>
                <w:lang w:val="en-US" w:eastAsia="zh-CN" w:bidi="ar-SA"/>
              </w:rPr>
              <w:t>21日</w:t>
            </w:r>
          </w:p>
        </w:tc>
        <w:tc>
          <w:tcPr>
            <w:tcW w:w="1752" w:type="dxa"/>
            <w:vMerge w:val="restart"/>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r>
              <w:rPr>
                <w:rFonts w:hint="eastAsia" w:ascii="宋体" w:hAnsi="宋体" w:eastAsia="宋体" w:cs="宋体"/>
                <w:color w:val="auto"/>
                <w:sz w:val="21"/>
                <w:szCs w:val="21"/>
                <w:lang w:eastAsia="zh-CN" w:bidi="ar-SA"/>
              </w:rPr>
              <w:t>低浓度</w:t>
            </w:r>
            <w:r>
              <w:rPr>
                <w:rFonts w:hint="eastAsia" w:ascii="宋体" w:hAnsi="宋体" w:eastAsia="宋体" w:cs="宋体"/>
                <w:color w:val="auto"/>
                <w:sz w:val="21"/>
                <w:szCs w:val="21"/>
                <w:lang w:bidi="ar-SA"/>
              </w:rPr>
              <w:t>自动烟尘烟气综合测试仪</w:t>
            </w:r>
            <w:r>
              <w:rPr>
                <w:rFonts w:hint="eastAsia" w:ascii="宋体" w:hAnsi="宋体" w:eastAsia="宋体" w:cs="宋体"/>
                <w:color w:val="auto"/>
                <w:sz w:val="21"/>
                <w:szCs w:val="21"/>
                <w:lang w:val="en-US" w:eastAsia="zh-CN" w:bidi="ar-SA"/>
              </w:rPr>
              <w:t>ZR-3260D(</w:t>
            </w:r>
            <w:r>
              <w:rPr>
                <w:rFonts w:hint="eastAsia" w:ascii="宋体" w:hAnsi="宋体" w:eastAsia="宋体" w:cs="宋体"/>
                <w:color w:val="auto"/>
                <w:spacing w:val="-10"/>
                <w:sz w:val="21"/>
                <w:szCs w:val="21"/>
                <w:lang w:val="en-US" w:eastAsia="zh-CN" w:bidi="ar-SA"/>
              </w:rPr>
              <w:t>YQ-34</w:t>
            </w:r>
            <w:r>
              <w:rPr>
                <w:rFonts w:hint="eastAsia" w:ascii="宋体" w:hAnsi="宋体" w:eastAsia="宋体" w:cs="宋体"/>
                <w:color w:val="auto"/>
                <w:sz w:val="21"/>
                <w:szCs w:val="21"/>
                <w:lang w:val="en-US" w:eastAsia="zh-CN" w:bidi="ar-SA"/>
              </w:rPr>
              <w:t>)</w:t>
            </w: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一氧化氮</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103.4</w:t>
            </w:r>
          </w:p>
        </w:tc>
        <w:tc>
          <w:tcPr>
            <w:tcW w:w="1159"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0.3</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102.7</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83" w:type="dxa"/>
            <w:vMerge w:val="continue"/>
            <w:tcBorders>
              <w:tl2br w:val="nil"/>
              <w:tr2bl w:val="nil"/>
            </w:tcBorders>
            <w:vAlign w:val="center"/>
          </w:tcPr>
          <w:p>
            <w:pPr>
              <w:spacing w:line="240" w:lineRule="auto"/>
              <w:jc w:val="center"/>
              <w:rPr>
                <w:rFonts w:hint="eastAsia" w:ascii="宋体" w:hAnsi="宋体" w:eastAsia="宋体" w:cs="宋体"/>
                <w:b/>
                <w:sz w:val="21"/>
                <w:szCs w:val="21"/>
                <w:vertAlign w:val="baseline"/>
                <w:lang w:bidi="ar-SA"/>
              </w:rPr>
            </w:pPr>
          </w:p>
        </w:tc>
        <w:tc>
          <w:tcPr>
            <w:tcW w:w="1752" w:type="dxa"/>
            <w:vMerge w:val="continue"/>
            <w:tcBorders>
              <w:tl2br w:val="nil"/>
              <w:tr2bl w:val="nil"/>
            </w:tcBorders>
            <w:vAlign w:val="center"/>
          </w:tcPr>
          <w:p>
            <w:pPr>
              <w:spacing w:line="240" w:lineRule="auto"/>
              <w:jc w:val="center"/>
              <w:rPr>
                <w:rFonts w:hint="eastAsia" w:ascii="宋体" w:hAnsi="宋体" w:eastAsia="宋体" w:cs="宋体"/>
                <w:b/>
                <w:color w:val="auto"/>
                <w:sz w:val="21"/>
                <w:szCs w:val="21"/>
                <w:vertAlign w:val="baseline"/>
                <w:lang w:bidi="ar-SA"/>
              </w:rPr>
            </w:pPr>
          </w:p>
        </w:tc>
        <w:tc>
          <w:tcPr>
            <w:tcW w:w="820"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eastAsia="zh-CN" w:bidi="ar-SA"/>
              </w:rPr>
            </w:pPr>
            <w:r>
              <w:rPr>
                <w:rFonts w:hint="eastAsia" w:ascii="宋体" w:hAnsi="宋体" w:eastAsia="宋体" w:cs="宋体"/>
                <w:b w:val="0"/>
                <w:bCs/>
                <w:color w:val="auto"/>
                <w:sz w:val="21"/>
                <w:szCs w:val="21"/>
                <w:vertAlign w:val="baseline"/>
                <w:lang w:eastAsia="zh-CN" w:bidi="ar-SA"/>
              </w:rPr>
              <w:t>二氧化硫</w:t>
            </w:r>
          </w:p>
        </w:tc>
        <w:tc>
          <w:tcPr>
            <w:tcW w:w="114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57.1</w:t>
            </w:r>
          </w:p>
        </w:tc>
        <w:tc>
          <w:tcPr>
            <w:tcW w:w="1395"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57.6</w:t>
            </w:r>
          </w:p>
        </w:tc>
        <w:tc>
          <w:tcPr>
            <w:tcW w:w="1159" w:type="dxa"/>
            <w:tcBorders>
              <w:tl2br w:val="nil"/>
              <w:tr2bl w:val="nil"/>
            </w:tcBorders>
            <w:vAlign w:val="center"/>
          </w:tcPr>
          <w:p>
            <w:pPr>
              <w:tabs>
                <w:tab w:val="center" w:pos="425"/>
                <w:tab w:val="left" w:pos="492"/>
              </w:tabs>
              <w:spacing w:line="240" w:lineRule="auto"/>
              <w:ind w:firstLine="210" w:firstLineChars="100"/>
              <w:jc w:val="both"/>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0.5</w:t>
            </w:r>
          </w:p>
        </w:tc>
        <w:tc>
          <w:tcPr>
            <w:tcW w:w="1428"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56.7</w:t>
            </w:r>
          </w:p>
        </w:tc>
        <w:tc>
          <w:tcPr>
            <w:tcW w:w="1101" w:type="dxa"/>
            <w:tcBorders>
              <w:tl2br w:val="nil"/>
              <w:tr2bl w:val="nil"/>
            </w:tcBorders>
            <w:vAlign w:val="center"/>
          </w:tcPr>
          <w:p>
            <w:pPr>
              <w:spacing w:line="240" w:lineRule="auto"/>
              <w:jc w:val="center"/>
              <w:rPr>
                <w:rFonts w:hint="eastAsia" w:ascii="宋体" w:hAnsi="宋体" w:eastAsia="宋体" w:cs="宋体"/>
                <w:b w:val="0"/>
                <w:bCs/>
                <w:color w:val="auto"/>
                <w:sz w:val="21"/>
                <w:szCs w:val="21"/>
                <w:vertAlign w:val="baseline"/>
                <w:lang w:val="en-US" w:eastAsia="zh-CN" w:bidi="ar-SA"/>
              </w:rPr>
            </w:pPr>
            <w:r>
              <w:rPr>
                <w:rFonts w:hint="eastAsia" w:ascii="宋体" w:hAnsi="宋体" w:eastAsia="宋体" w:cs="宋体"/>
                <w:b w:val="0"/>
                <w:bCs/>
                <w:color w:val="auto"/>
                <w:sz w:val="21"/>
                <w:szCs w:val="21"/>
                <w:vertAlign w:val="baseline"/>
                <w:lang w:val="en-US" w:eastAsia="zh-CN" w:bidi="ar-SA"/>
              </w:rPr>
              <w:t>-0.4</w:t>
            </w:r>
          </w:p>
        </w:tc>
      </w:tr>
    </w:tbl>
    <w:p>
      <w:pPr>
        <w:pStyle w:val="4"/>
        <w:bidi w:val="0"/>
        <w:rPr>
          <w:rFonts w:hint="eastAsia" w:ascii="宋体" w:hAnsi="宋体" w:eastAsia="宋体" w:cs="宋体"/>
          <w:b/>
          <w:bCs/>
          <w:sz w:val="32"/>
          <w:szCs w:val="32"/>
          <w:lang w:val="en-US" w:eastAsia="zh-CN" w:bidi="zh-CN"/>
        </w:rPr>
      </w:pPr>
      <w:bookmarkStart w:id="150" w:name="_Toc2025"/>
      <w:bookmarkStart w:id="151" w:name="_Toc29617"/>
      <w:bookmarkStart w:id="152" w:name="_Toc19782"/>
      <w:r>
        <w:rPr>
          <w:rFonts w:hint="eastAsia" w:ascii="宋体" w:hAnsi="宋体" w:eastAsia="宋体" w:cs="宋体"/>
          <w:b/>
          <w:bCs/>
          <w:sz w:val="32"/>
          <w:szCs w:val="32"/>
          <w:lang w:val="en-US" w:eastAsia="zh-CN" w:bidi="zh-CN"/>
        </w:rPr>
        <w:t>8.</w:t>
      </w:r>
      <w:r>
        <w:rPr>
          <w:rFonts w:hint="eastAsia" w:cs="宋体"/>
          <w:b/>
          <w:bCs/>
          <w:sz w:val="32"/>
          <w:szCs w:val="32"/>
          <w:lang w:val="en-US" w:eastAsia="zh-CN" w:bidi="zh-CN"/>
        </w:rPr>
        <w:t>4</w:t>
      </w:r>
      <w:r>
        <w:rPr>
          <w:rFonts w:hint="eastAsia" w:ascii="宋体" w:hAnsi="宋体" w:eastAsia="宋体" w:cs="宋体"/>
          <w:b/>
          <w:bCs/>
          <w:sz w:val="32"/>
          <w:szCs w:val="32"/>
          <w:lang w:val="en-US" w:eastAsia="zh-CN" w:bidi="zh-CN"/>
        </w:rPr>
        <w:t xml:space="preserve"> 噪声监测分析过程中的质量保证和质量控制</w:t>
      </w:r>
      <w:bookmarkEnd w:id="150"/>
      <w:bookmarkEnd w:id="151"/>
      <w:bookmarkEnd w:id="152"/>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lang w:val="en-US"/>
        </w:rPr>
      </w:pPr>
      <w:r>
        <w:rPr>
          <w:rFonts w:hint="eastAsia" w:ascii="宋体" w:hAnsi="宋体" w:eastAsia="宋体" w:cs="宋体"/>
          <w:sz w:val="28"/>
          <w:szCs w:val="28"/>
          <w:lang w:val="en-US" w:eastAsia="zh-CN" w:bidi="zh-CN"/>
        </w:rPr>
        <w:t>噪声检测严格按照《工业企业厂界环境噪声排放标准》(GB 12348-2008)相关技术规范进行。噪声测量仪器在使用前后均按照相关技术规范进行校准，示值偏差均小于等于0.5dB(A)，校准合格。检测仪器的传声器距地面高度为</w:t>
      </w:r>
      <w:r>
        <w:rPr>
          <w:rFonts w:ascii="Times New Roman" w:hAnsi="Times New Roman" w:eastAsia="Times New Roman" w:cs="Times New Roman"/>
          <w:spacing w:val="-8"/>
          <w:sz w:val="28"/>
          <w:szCs w:val="28"/>
        </w:rPr>
        <w:t>1.</w:t>
      </w:r>
      <w:r>
        <w:rPr>
          <w:rFonts w:ascii="Times New Roman" w:hAnsi="Times New Roman" w:eastAsia="Times New Roman" w:cs="Times New Roman"/>
          <w:spacing w:val="-6"/>
          <w:sz w:val="28"/>
          <w:szCs w:val="28"/>
        </w:rPr>
        <w:t>2</w:t>
      </w:r>
      <w:r>
        <w:rPr>
          <w:rFonts w:ascii="Times New Roman" w:hAnsi="Times New Roman" w:eastAsia="Times New Roman" w:cs="Times New Roman"/>
          <w:spacing w:val="-4"/>
          <w:sz w:val="28"/>
          <w:szCs w:val="28"/>
        </w:rPr>
        <w:t xml:space="preserve">m </w:t>
      </w:r>
      <w:r>
        <w:rPr>
          <w:rFonts w:ascii="宋体" w:hAnsi="宋体" w:eastAsia="宋体" w:cs="宋体"/>
          <w:spacing w:val="-4"/>
          <w:sz w:val="28"/>
          <w:szCs w:val="28"/>
        </w:rPr>
        <w:t>以上。噪声仪校准记录详见表</w:t>
      </w:r>
      <w:r>
        <w:rPr>
          <w:rFonts w:hint="eastAsia" w:ascii="宋体" w:hAnsi="宋体" w:eastAsia="宋体" w:cs="宋体"/>
          <w:spacing w:val="-4"/>
          <w:sz w:val="28"/>
          <w:szCs w:val="28"/>
          <w:lang w:val="en-US" w:eastAsia="zh-CN"/>
        </w:rPr>
        <w:t>8-</w:t>
      </w:r>
      <w:r>
        <w:rPr>
          <w:rFonts w:hint="eastAsia" w:cs="宋体"/>
          <w:spacing w:val="-4"/>
          <w:sz w:val="28"/>
          <w:szCs w:val="28"/>
          <w:lang w:val="en-US" w:eastAsia="zh-CN"/>
        </w:rPr>
        <w:t>9</w:t>
      </w:r>
      <w:r>
        <w:rPr>
          <w:rFonts w:hint="eastAsia"/>
          <w:lang w:val="en-US"/>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宋体" w:hAnsi="宋体" w:cs="宋体"/>
          <w:b/>
          <w:sz w:val="21"/>
          <w:szCs w:val="21"/>
        </w:rPr>
      </w:pPr>
      <w:r>
        <w:rPr>
          <w:rFonts w:hint="eastAsia" w:ascii="黑体" w:hAnsi="黑体" w:eastAsia="黑体" w:cs="黑体"/>
          <w:b/>
          <w:bCs/>
          <w:sz w:val="28"/>
          <w:szCs w:val="28"/>
          <w:lang w:val="en-US" w:eastAsia="zh-CN" w:bidi="zh-CN"/>
        </w:rPr>
        <w:t>表8-9                噪声仪仪校准记录表</w:t>
      </w:r>
    </w:p>
    <w:tbl>
      <w:tblPr>
        <w:tblStyle w:val="19"/>
        <w:tblW w:w="912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68"/>
        <w:gridCol w:w="1498"/>
        <w:gridCol w:w="1528"/>
        <w:gridCol w:w="1944"/>
        <w:gridCol w:w="1997"/>
        <w:gridCol w:w="108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068" w:type="dxa"/>
            <w:tcBorders>
              <w:tl2br w:val="nil"/>
              <w:tr2bl w:val="nil"/>
            </w:tcBorders>
            <w:vAlign w:val="center"/>
          </w:tcPr>
          <w:p>
            <w:pPr>
              <w:jc w:val="center"/>
              <w:rPr>
                <w:rFonts w:hint="eastAsia" w:ascii="宋体" w:hAnsi="宋体"/>
                <w:b/>
                <w:sz w:val="21"/>
                <w:szCs w:val="21"/>
              </w:rPr>
            </w:pPr>
            <w:r>
              <w:rPr>
                <w:rFonts w:hint="eastAsia" w:ascii="宋体" w:hAnsi="宋体"/>
                <w:b/>
                <w:sz w:val="21"/>
                <w:szCs w:val="21"/>
              </w:rPr>
              <w:t>校准日期</w:t>
            </w:r>
          </w:p>
        </w:tc>
        <w:tc>
          <w:tcPr>
            <w:tcW w:w="1498" w:type="dxa"/>
            <w:tcBorders>
              <w:tl2br w:val="nil"/>
              <w:tr2bl w:val="nil"/>
            </w:tcBorders>
            <w:vAlign w:val="center"/>
          </w:tcPr>
          <w:p>
            <w:pPr>
              <w:jc w:val="center"/>
              <w:rPr>
                <w:rFonts w:hint="eastAsia" w:ascii="宋体" w:hAnsi="宋体"/>
                <w:b/>
                <w:sz w:val="21"/>
                <w:szCs w:val="21"/>
              </w:rPr>
            </w:pPr>
            <w:r>
              <w:rPr>
                <w:rFonts w:hint="eastAsia" w:ascii="宋体" w:hAnsi="宋体"/>
                <w:b/>
                <w:sz w:val="21"/>
                <w:szCs w:val="21"/>
              </w:rPr>
              <w:t>测量仪器型号</w:t>
            </w:r>
          </w:p>
        </w:tc>
        <w:tc>
          <w:tcPr>
            <w:tcW w:w="1528" w:type="dxa"/>
            <w:tcBorders>
              <w:tl2br w:val="nil"/>
              <w:tr2bl w:val="nil"/>
            </w:tcBorders>
            <w:vAlign w:val="center"/>
          </w:tcPr>
          <w:p>
            <w:pPr>
              <w:jc w:val="center"/>
              <w:rPr>
                <w:rFonts w:hint="eastAsia" w:ascii="宋体" w:hAnsi="宋体"/>
                <w:b/>
                <w:sz w:val="21"/>
                <w:szCs w:val="21"/>
              </w:rPr>
            </w:pPr>
            <w:r>
              <w:rPr>
                <w:rFonts w:hint="eastAsia" w:ascii="宋体" w:hAnsi="宋体"/>
                <w:b/>
                <w:sz w:val="21"/>
                <w:szCs w:val="21"/>
              </w:rPr>
              <w:t>校准仪器型号</w:t>
            </w:r>
          </w:p>
        </w:tc>
        <w:tc>
          <w:tcPr>
            <w:tcW w:w="1944" w:type="dxa"/>
            <w:tcBorders>
              <w:tl2br w:val="nil"/>
              <w:tr2bl w:val="nil"/>
            </w:tcBorders>
            <w:vAlign w:val="center"/>
          </w:tcPr>
          <w:p>
            <w:pPr>
              <w:jc w:val="center"/>
              <w:rPr>
                <w:rFonts w:hint="eastAsia" w:ascii="宋体" w:hAnsi="宋体"/>
                <w:b/>
                <w:sz w:val="21"/>
                <w:szCs w:val="21"/>
              </w:rPr>
            </w:pPr>
            <w:r>
              <w:rPr>
                <w:rFonts w:hint="eastAsia" w:ascii="宋体" w:hAnsi="宋体"/>
                <w:b/>
                <w:sz w:val="21"/>
                <w:szCs w:val="21"/>
              </w:rPr>
              <w:t>校准测量前值（dB）</w:t>
            </w:r>
          </w:p>
        </w:tc>
        <w:tc>
          <w:tcPr>
            <w:tcW w:w="1997" w:type="dxa"/>
            <w:tcBorders>
              <w:tl2br w:val="nil"/>
              <w:tr2bl w:val="nil"/>
            </w:tcBorders>
            <w:vAlign w:val="center"/>
          </w:tcPr>
          <w:p>
            <w:pPr>
              <w:jc w:val="center"/>
              <w:rPr>
                <w:rFonts w:ascii="宋体" w:hAnsi="宋体"/>
                <w:b/>
                <w:sz w:val="21"/>
                <w:szCs w:val="21"/>
              </w:rPr>
            </w:pPr>
            <w:r>
              <w:rPr>
                <w:rFonts w:hint="eastAsia" w:ascii="宋体" w:hAnsi="宋体"/>
                <w:b/>
                <w:sz w:val="21"/>
                <w:szCs w:val="21"/>
              </w:rPr>
              <w:t>校准测量后值（dB）</w:t>
            </w:r>
          </w:p>
        </w:tc>
        <w:tc>
          <w:tcPr>
            <w:tcW w:w="1085" w:type="dxa"/>
            <w:tcBorders>
              <w:tl2br w:val="nil"/>
              <w:tr2bl w:val="nil"/>
            </w:tcBorders>
            <w:vAlign w:val="center"/>
          </w:tcPr>
          <w:p>
            <w:pPr>
              <w:jc w:val="both"/>
              <w:rPr>
                <w:rFonts w:hint="eastAsia" w:ascii="宋体" w:hAnsi="宋体"/>
                <w:b/>
                <w:sz w:val="21"/>
                <w:szCs w:val="21"/>
              </w:rPr>
            </w:pPr>
            <w:r>
              <w:rPr>
                <w:rFonts w:hint="eastAsia" w:ascii="宋体" w:hAnsi="宋体"/>
                <w:b/>
                <w:sz w:val="21"/>
                <w:szCs w:val="21"/>
              </w:rPr>
              <w:t>是否合格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1068" w:type="dxa"/>
            <w:tcBorders>
              <w:tl2br w:val="nil"/>
              <w:tr2bl w:val="nil"/>
            </w:tcBorders>
            <w:vAlign w:val="center"/>
          </w:tcPr>
          <w:p>
            <w:pPr>
              <w:jc w:val="both"/>
              <w:rPr>
                <w:rFonts w:hint="eastAsia" w:ascii="宋体" w:hAnsi="宋体"/>
                <w:sz w:val="21"/>
                <w:szCs w:val="21"/>
              </w:rPr>
            </w:pPr>
            <w:r>
              <w:rPr>
                <w:rFonts w:hint="eastAsia" w:cs="宋体"/>
                <w:color w:val="auto"/>
                <w:spacing w:val="-10"/>
                <w:sz w:val="21"/>
                <w:szCs w:val="21"/>
                <w:highlight w:val="none"/>
                <w:lang w:val="en-US" w:eastAsia="zh-CN" w:bidi="ar-SA"/>
              </w:rPr>
              <w:t>11</w:t>
            </w:r>
            <w:r>
              <w:rPr>
                <w:rFonts w:hint="eastAsia" w:ascii="宋体" w:hAnsi="宋体" w:eastAsia="宋体" w:cs="宋体"/>
                <w:color w:val="auto"/>
                <w:spacing w:val="-10"/>
                <w:sz w:val="21"/>
                <w:szCs w:val="21"/>
                <w:highlight w:val="none"/>
                <w:lang w:val="en-US" w:eastAsia="zh-CN" w:bidi="ar-SA"/>
              </w:rPr>
              <w:t>月</w:t>
            </w:r>
            <w:r>
              <w:rPr>
                <w:rFonts w:hint="eastAsia" w:cs="宋体"/>
                <w:color w:val="auto"/>
                <w:spacing w:val="-10"/>
                <w:sz w:val="21"/>
                <w:szCs w:val="21"/>
                <w:highlight w:val="none"/>
                <w:lang w:val="en-US" w:eastAsia="zh-CN" w:bidi="ar-SA"/>
              </w:rPr>
              <w:t>20</w:t>
            </w:r>
            <w:r>
              <w:rPr>
                <w:rFonts w:hint="eastAsia" w:ascii="宋体" w:hAnsi="宋体" w:eastAsia="宋体" w:cs="宋体"/>
                <w:color w:val="auto"/>
                <w:spacing w:val="-10"/>
                <w:sz w:val="21"/>
                <w:szCs w:val="21"/>
                <w:highlight w:val="none"/>
                <w:lang w:val="en-US" w:eastAsia="zh-CN" w:bidi="ar-SA"/>
              </w:rPr>
              <w:t>日</w:t>
            </w:r>
          </w:p>
        </w:tc>
        <w:tc>
          <w:tcPr>
            <w:tcW w:w="1498" w:type="dxa"/>
            <w:vMerge w:val="restart"/>
            <w:tcBorders>
              <w:tl2br w:val="nil"/>
              <w:tr2bl w:val="nil"/>
            </w:tcBorders>
            <w:vAlign w:val="center"/>
          </w:tcPr>
          <w:p>
            <w:pPr>
              <w:ind w:left="-126" w:right="-108"/>
              <w:jc w:val="center"/>
              <w:rPr>
                <w:rFonts w:hint="default" w:ascii="宋体" w:hAnsi="宋体" w:eastAsia="宋体"/>
                <w:sz w:val="21"/>
                <w:szCs w:val="21"/>
                <w:lang w:val="en-US" w:eastAsia="zh-CN"/>
              </w:rPr>
            </w:pPr>
            <w:r>
              <w:rPr>
                <w:rFonts w:hint="eastAsia" w:ascii="宋体" w:hAnsi="宋体"/>
                <w:sz w:val="21"/>
                <w:szCs w:val="21"/>
              </w:rPr>
              <w:t>AWA</w:t>
            </w:r>
            <w:r>
              <w:rPr>
                <w:rFonts w:hint="eastAsia" w:ascii="宋体" w:hAnsi="宋体"/>
                <w:sz w:val="21"/>
                <w:szCs w:val="21"/>
                <w:lang w:val="en-US" w:eastAsia="zh-CN"/>
              </w:rPr>
              <w:t>5688</w:t>
            </w:r>
          </w:p>
        </w:tc>
        <w:tc>
          <w:tcPr>
            <w:tcW w:w="1528" w:type="dxa"/>
            <w:vMerge w:val="restart"/>
            <w:tcBorders>
              <w:tl2br w:val="nil"/>
              <w:tr2bl w:val="nil"/>
            </w:tcBorders>
            <w:vAlign w:val="center"/>
          </w:tcPr>
          <w:p>
            <w:pPr>
              <w:jc w:val="center"/>
              <w:rPr>
                <w:rFonts w:hint="default" w:ascii="宋体" w:hAnsi="宋体" w:eastAsia="宋体"/>
                <w:sz w:val="21"/>
                <w:szCs w:val="21"/>
                <w:lang w:val="en-US" w:eastAsia="zh-CN"/>
              </w:rPr>
            </w:pPr>
            <w:r>
              <w:rPr>
                <w:rFonts w:hint="eastAsia" w:ascii="宋体" w:hAnsi="宋体"/>
                <w:sz w:val="21"/>
                <w:szCs w:val="21"/>
              </w:rPr>
              <w:t>AWA6</w:t>
            </w:r>
            <w:r>
              <w:rPr>
                <w:rFonts w:hint="eastAsia" w:ascii="宋体" w:hAnsi="宋体"/>
                <w:sz w:val="21"/>
                <w:szCs w:val="21"/>
                <w:lang w:val="en-US" w:eastAsia="zh-CN"/>
              </w:rPr>
              <w:t>022A</w:t>
            </w:r>
          </w:p>
        </w:tc>
        <w:tc>
          <w:tcPr>
            <w:tcW w:w="1944" w:type="dxa"/>
            <w:tcBorders>
              <w:tl2br w:val="nil"/>
              <w:tr2bl w:val="nil"/>
            </w:tcBorders>
            <w:vAlign w:val="center"/>
          </w:tcPr>
          <w:p>
            <w:pPr>
              <w:jc w:val="center"/>
              <w:rPr>
                <w:rFonts w:hint="default" w:ascii="宋体" w:hAnsi="宋体" w:eastAsia="宋体"/>
                <w:color w:val="auto"/>
                <w:sz w:val="21"/>
                <w:szCs w:val="21"/>
                <w:lang w:val="en-US" w:eastAsia="zh-CN"/>
              </w:rPr>
            </w:pPr>
            <w:r>
              <w:rPr>
                <w:rFonts w:hint="eastAsia"/>
                <w:color w:val="auto"/>
                <w:sz w:val="21"/>
                <w:szCs w:val="21"/>
                <w:lang w:val="en-US" w:eastAsia="zh-CN"/>
              </w:rPr>
              <w:t>93.6</w:t>
            </w:r>
          </w:p>
        </w:tc>
        <w:tc>
          <w:tcPr>
            <w:tcW w:w="1997" w:type="dxa"/>
            <w:tcBorders>
              <w:tl2br w:val="nil"/>
              <w:tr2bl w:val="nil"/>
            </w:tcBorders>
            <w:vAlign w:val="center"/>
          </w:tcPr>
          <w:p>
            <w:pPr>
              <w:jc w:val="center"/>
              <w:rPr>
                <w:rFonts w:hint="default" w:ascii="宋体" w:hAnsi="宋体" w:eastAsia="宋体"/>
                <w:color w:val="auto"/>
                <w:sz w:val="21"/>
                <w:szCs w:val="21"/>
                <w:lang w:val="en-US" w:eastAsia="zh-CN"/>
              </w:rPr>
            </w:pPr>
            <w:r>
              <w:rPr>
                <w:rFonts w:hint="eastAsia"/>
                <w:color w:val="auto"/>
                <w:sz w:val="21"/>
                <w:szCs w:val="21"/>
                <w:lang w:val="en-US" w:eastAsia="zh-CN"/>
              </w:rPr>
              <w:t>94.0</w:t>
            </w:r>
          </w:p>
        </w:tc>
        <w:tc>
          <w:tcPr>
            <w:tcW w:w="1085" w:type="dxa"/>
            <w:vMerge w:val="restart"/>
            <w:tcBorders>
              <w:tl2br w:val="nil"/>
              <w:tr2bl w:val="nil"/>
            </w:tcBorders>
            <w:vAlign w:val="center"/>
          </w:tcPr>
          <w:p>
            <w:pPr>
              <w:jc w:val="center"/>
              <w:rPr>
                <w:rFonts w:hint="eastAsia" w:ascii="宋体" w:hAnsi="宋体"/>
                <w:sz w:val="21"/>
                <w:szCs w:val="21"/>
              </w:rPr>
            </w:pPr>
            <w:r>
              <w:rPr>
                <w:rFonts w:hint="eastAsia" w:ascii="宋体" w:hAnsi="宋体"/>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76" w:hRule="atLeast"/>
          <w:jc w:val="center"/>
        </w:trPr>
        <w:tc>
          <w:tcPr>
            <w:tcW w:w="1068" w:type="dxa"/>
            <w:tcBorders>
              <w:tl2br w:val="nil"/>
              <w:tr2bl w:val="nil"/>
            </w:tcBorders>
            <w:vAlign w:val="center"/>
          </w:tcPr>
          <w:p>
            <w:pPr>
              <w:jc w:val="both"/>
              <w:rPr>
                <w:rFonts w:hint="eastAsia" w:ascii="宋体" w:hAnsi="宋体"/>
                <w:sz w:val="21"/>
                <w:szCs w:val="21"/>
                <w:lang w:val="en-US" w:eastAsia="zh-CN"/>
              </w:rPr>
            </w:pPr>
            <w:r>
              <w:rPr>
                <w:rFonts w:hint="eastAsia" w:ascii="宋体" w:hAnsi="宋体" w:eastAsia="宋体" w:cs="宋体"/>
                <w:color w:val="auto"/>
                <w:spacing w:val="-10"/>
                <w:sz w:val="21"/>
                <w:szCs w:val="21"/>
                <w:highlight w:val="none"/>
                <w:lang w:val="en-US" w:eastAsia="zh-CN" w:bidi="ar-SA"/>
              </w:rPr>
              <w:t>1</w:t>
            </w:r>
            <w:r>
              <w:rPr>
                <w:rFonts w:hint="eastAsia" w:cs="宋体"/>
                <w:color w:val="auto"/>
                <w:spacing w:val="-10"/>
                <w:sz w:val="21"/>
                <w:szCs w:val="21"/>
                <w:highlight w:val="none"/>
                <w:lang w:val="en-US" w:eastAsia="zh-CN" w:bidi="ar-SA"/>
              </w:rPr>
              <w:t>1</w:t>
            </w:r>
            <w:r>
              <w:rPr>
                <w:rFonts w:hint="eastAsia" w:ascii="宋体" w:hAnsi="宋体" w:eastAsia="宋体" w:cs="宋体"/>
                <w:color w:val="auto"/>
                <w:spacing w:val="-10"/>
                <w:sz w:val="21"/>
                <w:szCs w:val="21"/>
                <w:highlight w:val="none"/>
                <w:lang w:val="en-US" w:eastAsia="zh-CN" w:bidi="ar-SA"/>
              </w:rPr>
              <w:t>月</w:t>
            </w:r>
            <w:r>
              <w:rPr>
                <w:rFonts w:hint="eastAsia" w:cs="宋体"/>
                <w:color w:val="auto"/>
                <w:spacing w:val="-10"/>
                <w:sz w:val="21"/>
                <w:szCs w:val="21"/>
                <w:highlight w:val="none"/>
                <w:lang w:val="en-US" w:eastAsia="zh-CN" w:bidi="ar-SA"/>
              </w:rPr>
              <w:t>21</w:t>
            </w:r>
            <w:r>
              <w:rPr>
                <w:rFonts w:hint="eastAsia" w:ascii="宋体" w:hAnsi="宋体" w:eastAsia="宋体" w:cs="宋体"/>
                <w:color w:val="auto"/>
                <w:spacing w:val="-10"/>
                <w:sz w:val="21"/>
                <w:szCs w:val="21"/>
                <w:highlight w:val="none"/>
                <w:lang w:val="en-US" w:eastAsia="zh-CN" w:bidi="ar-SA"/>
              </w:rPr>
              <w:t>日</w:t>
            </w:r>
          </w:p>
        </w:tc>
        <w:tc>
          <w:tcPr>
            <w:tcW w:w="1498" w:type="dxa"/>
            <w:vMerge w:val="continue"/>
            <w:tcBorders>
              <w:tl2br w:val="nil"/>
              <w:tr2bl w:val="nil"/>
            </w:tcBorders>
            <w:vAlign w:val="center"/>
          </w:tcPr>
          <w:p>
            <w:pPr>
              <w:ind w:left="-126" w:right="-108"/>
              <w:jc w:val="center"/>
              <w:rPr>
                <w:rFonts w:hint="eastAsia" w:ascii="宋体" w:hAnsi="宋体"/>
                <w:sz w:val="21"/>
                <w:szCs w:val="21"/>
              </w:rPr>
            </w:pPr>
          </w:p>
        </w:tc>
        <w:tc>
          <w:tcPr>
            <w:tcW w:w="1528" w:type="dxa"/>
            <w:vMerge w:val="continue"/>
            <w:tcBorders>
              <w:tl2br w:val="nil"/>
              <w:tr2bl w:val="nil"/>
            </w:tcBorders>
            <w:vAlign w:val="center"/>
          </w:tcPr>
          <w:p>
            <w:pPr>
              <w:jc w:val="center"/>
              <w:rPr>
                <w:rFonts w:hint="eastAsia" w:ascii="宋体" w:hAnsi="宋体"/>
                <w:sz w:val="21"/>
                <w:szCs w:val="21"/>
              </w:rPr>
            </w:pPr>
          </w:p>
        </w:tc>
        <w:tc>
          <w:tcPr>
            <w:tcW w:w="1944" w:type="dxa"/>
            <w:tcBorders>
              <w:tl2br w:val="nil"/>
              <w:tr2bl w:val="nil"/>
            </w:tcBorders>
            <w:vAlign w:val="center"/>
          </w:tcPr>
          <w:p>
            <w:pPr>
              <w:jc w:val="center"/>
              <w:rPr>
                <w:rFonts w:hint="eastAsia" w:ascii="宋体" w:hAnsi="宋体"/>
                <w:color w:val="auto"/>
                <w:sz w:val="21"/>
                <w:szCs w:val="21"/>
                <w:lang w:val="en-US" w:eastAsia="zh-CN"/>
              </w:rPr>
            </w:pPr>
            <w:r>
              <w:rPr>
                <w:rFonts w:hint="eastAsia"/>
                <w:color w:val="auto"/>
                <w:sz w:val="21"/>
                <w:szCs w:val="21"/>
                <w:lang w:val="en-US" w:eastAsia="zh-CN"/>
              </w:rPr>
              <w:t>93.6</w:t>
            </w:r>
          </w:p>
        </w:tc>
        <w:tc>
          <w:tcPr>
            <w:tcW w:w="1997" w:type="dxa"/>
            <w:tcBorders>
              <w:tl2br w:val="nil"/>
              <w:tr2bl w:val="nil"/>
            </w:tcBorders>
            <w:vAlign w:val="center"/>
          </w:tcPr>
          <w:p>
            <w:pPr>
              <w:jc w:val="center"/>
              <w:rPr>
                <w:rFonts w:hint="eastAsia" w:ascii="宋体" w:hAnsi="宋体"/>
                <w:color w:val="auto"/>
                <w:sz w:val="21"/>
                <w:szCs w:val="21"/>
                <w:lang w:val="en-US" w:eastAsia="zh-CN"/>
              </w:rPr>
            </w:pPr>
            <w:r>
              <w:rPr>
                <w:rFonts w:hint="eastAsia"/>
                <w:color w:val="auto"/>
                <w:sz w:val="21"/>
                <w:szCs w:val="21"/>
                <w:lang w:val="en-US" w:eastAsia="zh-CN"/>
              </w:rPr>
              <w:t>93.9</w:t>
            </w:r>
          </w:p>
        </w:tc>
        <w:tc>
          <w:tcPr>
            <w:tcW w:w="1085" w:type="dxa"/>
            <w:vMerge w:val="continue"/>
            <w:tcBorders>
              <w:tl2br w:val="nil"/>
              <w:tr2bl w:val="nil"/>
            </w:tcBorders>
            <w:vAlign w:val="center"/>
          </w:tcPr>
          <w:p>
            <w:pPr>
              <w:jc w:val="center"/>
              <w:rPr>
                <w:rFonts w:hint="eastAsia" w:ascii="宋体" w:hAnsi="宋体"/>
                <w:sz w:val="21"/>
                <w:szCs w:val="21"/>
              </w:rPr>
            </w:pPr>
          </w:p>
        </w:tc>
      </w:tr>
    </w:tbl>
    <w:p>
      <w:pPr>
        <w:pStyle w:val="4"/>
        <w:bidi w:val="0"/>
        <w:rPr>
          <w:rFonts w:hint="eastAsia" w:ascii="宋体" w:hAnsi="宋体" w:eastAsia="宋体" w:cs="宋体"/>
          <w:b/>
          <w:bCs/>
          <w:sz w:val="32"/>
          <w:szCs w:val="32"/>
          <w:lang w:val="en-US" w:eastAsia="zh-CN" w:bidi="zh-CN"/>
        </w:rPr>
      </w:pPr>
      <w:bookmarkStart w:id="153" w:name="_Toc30226"/>
      <w:bookmarkStart w:id="154" w:name="_Toc9077"/>
      <w:bookmarkStart w:id="155" w:name="_Toc17809"/>
      <w:r>
        <w:rPr>
          <w:rFonts w:hint="eastAsia" w:ascii="宋体" w:hAnsi="宋体" w:eastAsia="宋体" w:cs="宋体"/>
          <w:b/>
          <w:bCs/>
          <w:sz w:val="32"/>
          <w:szCs w:val="32"/>
          <w:lang w:val="en-US" w:eastAsia="zh-CN" w:bidi="zh-CN"/>
        </w:rPr>
        <w:t>8.</w:t>
      </w:r>
      <w:r>
        <w:rPr>
          <w:rFonts w:hint="eastAsia" w:cs="宋体"/>
          <w:b/>
          <w:bCs/>
          <w:sz w:val="32"/>
          <w:szCs w:val="32"/>
          <w:lang w:val="en-US" w:eastAsia="zh-CN" w:bidi="zh-CN"/>
        </w:rPr>
        <w:t>5</w:t>
      </w:r>
      <w:r>
        <w:rPr>
          <w:rFonts w:hint="eastAsia" w:ascii="宋体" w:hAnsi="宋体" w:eastAsia="宋体" w:cs="宋体"/>
          <w:b/>
          <w:bCs/>
          <w:sz w:val="32"/>
          <w:szCs w:val="32"/>
          <w:lang w:val="en-US" w:eastAsia="zh-CN" w:bidi="zh-CN"/>
        </w:rPr>
        <w:t xml:space="preserve"> 废水</w:t>
      </w:r>
      <w:r>
        <w:rPr>
          <w:rFonts w:hint="eastAsia" w:cs="宋体"/>
          <w:b/>
          <w:bCs/>
          <w:sz w:val="32"/>
          <w:szCs w:val="32"/>
          <w:lang w:val="en-US" w:eastAsia="zh-CN" w:bidi="zh-CN"/>
        </w:rPr>
        <w:t>、地下水及土壤</w:t>
      </w:r>
      <w:r>
        <w:rPr>
          <w:rFonts w:hint="eastAsia" w:ascii="宋体" w:hAnsi="宋体" w:eastAsia="宋体" w:cs="宋体"/>
          <w:b/>
          <w:bCs/>
          <w:sz w:val="32"/>
          <w:szCs w:val="32"/>
          <w:lang w:val="en-US" w:eastAsia="zh-CN" w:bidi="zh-CN"/>
        </w:rPr>
        <w:t>监测分析过程中的质量保证和质量控制</w:t>
      </w:r>
      <w:bookmarkEnd w:id="153"/>
      <w:bookmarkEnd w:id="154"/>
      <w:bookmarkEnd w:id="155"/>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cs="宋体"/>
          <w:sz w:val="28"/>
          <w:szCs w:val="28"/>
          <w:lang w:val="en-US" w:eastAsia="zh-CN" w:bidi="zh-CN"/>
        </w:rPr>
      </w:pPr>
      <w:r>
        <w:rPr>
          <w:rFonts w:hint="default" w:ascii="宋体" w:hAnsi="宋体" w:eastAsia="宋体" w:cs="宋体"/>
          <w:sz w:val="28"/>
          <w:szCs w:val="28"/>
          <w:lang w:val="zh-CN" w:eastAsia="zh-CN" w:bidi="zh-CN"/>
        </w:rPr>
        <w:t>质量控制严格执行国家颁布的相关环境监测技术规范和标准方法，实施全过程质量控制</w:t>
      </w:r>
      <w:r>
        <w:rPr>
          <w:rFonts w:hint="eastAsia" w:ascii="宋体" w:hAnsi="宋体" w:eastAsia="宋体" w:cs="宋体"/>
          <w:sz w:val="28"/>
          <w:szCs w:val="28"/>
          <w:lang w:val="zh-CN" w:eastAsia="zh-CN" w:bidi="zh-CN"/>
        </w:rPr>
        <w:t>，</w:t>
      </w:r>
      <w:r>
        <w:rPr>
          <w:rFonts w:hint="default" w:ascii="宋体" w:hAnsi="宋体" w:eastAsia="宋体" w:cs="宋体"/>
          <w:sz w:val="28"/>
          <w:szCs w:val="28"/>
          <w:lang w:val="zh-CN" w:eastAsia="zh-CN" w:bidi="zh-CN"/>
        </w:rPr>
        <w:t>实验室人员均持证上岗</w:t>
      </w:r>
      <w:r>
        <w:rPr>
          <w:rFonts w:hint="eastAsia" w:ascii="宋体" w:hAnsi="宋体" w:eastAsia="宋体" w:cs="宋体"/>
          <w:sz w:val="28"/>
          <w:szCs w:val="28"/>
          <w:lang w:val="zh-CN" w:eastAsia="zh-CN" w:bidi="zh-CN"/>
        </w:rPr>
        <w:t>；</w:t>
      </w:r>
      <w:r>
        <w:rPr>
          <w:rFonts w:hint="default" w:ascii="宋体" w:hAnsi="宋体" w:eastAsia="宋体" w:cs="宋体"/>
          <w:sz w:val="28"/>
          <w:szCs w:val="28"/>
          <w:lang w:val="en-US" w:eastAsia="zh-CN" w:bidi="zh-CN"/>
        </w:rPr>
        <w:t>每批样品采取实验室空白、实验室平行和质控样品等措施进行质量控制</w:t>
      </w:r>
      <w:r>
        <w:rPr>
          <w:rFonts w:hint="eastAsia" w:ascii="宋体" w:hAnsi="宋体" w:eastAsia="宋体" w:cs="宋体"/>
          <w:sz w:val="28"/>
          <w:szCs w:val="28"/>
          <w:lang w:val="en-US" w:eastAsia="zh-CN" w:bidi="zh-CN"/>
        </w:rPr>
        <w:t>，</w:t>
      </w:r>
      <w:r>
        <w:rPr>
          <w:rFonts w:hint="default" w:ascii="宋体" w:hAnsi="宋体" w:eastAsia="宋体" w:cs="宋体"/>
          <w:sz w:val="28"/>
          <w:szCs w:val="28"/>
          <w:lang w:val="en-US" w:eastAsia="zh-CN" w:bidi="zh-CN"/>
        </w:rPr>
        <w:t>质控样检测结果</w:t>
      </w:r>
      <w:r>
        <w:rPr>
          <w:rFonts w:hint="eastAsia" w:ascii="宋体" w:hAnsi="宋体" w:eastAsia="宋体" w:cs="宋体"/>
          <w:sz w:val="28"/>
          <w:szCs w:val="28"/>
          <w:lang w:val="en-US" w:eastAsia="zh-CN" w:bidi="zh-CN"/>
        </w:rPr>
        <w:t>见表8-</w:t>
      </w:r>
      <w:r>
        <w:rPr>
          <w:rFonts w:hint="eastAsia" w:cs="宋体"/>
          <w:sz w:val="28"/>
          <w:szCs w:val="28"/>
          <w:lang w:val="en-US" w:eastAsia="zh-CN" w:bidi="zh-CN"/>
        </w:rPr>
        <w:t>10</w:t>
      </w:r>
      <w:r>
        <w:rPr>
          <w:rFonts w:hint="eastAsia" w:ascii="宋体" w:hAnsi="宋体" w:eastAsia="宋体" w:cs="宋体"/>
          <w:sz w:val="28"/>
          <w:szCs w:val="28"/>
          <w:lang w:val="en-US" w:eastAsia="zh-CN" w:bidi="zh-CN"/>
        </w:rPr>
        <w:t>。</w:t>
      </w:r>
      <w:r>
        <w:rPr>
          <w:rFonts w:hint="eastAsia" w:cs="宋体"/>
          <w:sz w:val="28"/>
          <w:szCs w:val="28"/>
          <w:lang w:val="en-US" w:eastAsia="zh-CN" w:bidi="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eastAsia" w:ascii="黑体" w:hAnsi="黑体" w:eastAsia="黑体" w:cs="黑体"/>
          <w:b/>
          <w:bCs/>
          <w:sz w:val="28"/>
          <w:szCs w:val="28"/>
          <w:lang w:val="en-US" w:eastAsia="zh-CN" w:bidi="zh-CN"/>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黑体" w:hAnsi="黑体" w:eastAsia="黑体" w:cs="黑体"/>
          <w:b/>
          <w:bCs/>
          <w:sz w:val="28"/>
          <w:szCs w:val="28"/>
          <w:lang w:val="en-US" w:eastAsia="zh-CN" w:bidi="zh-CN"/>
        </w:rPr>
      </w:pPr>
      <w:r>
        <w:rPr>
          <w:rFonts w:hint="eastAsia" w:ascii="黑体" w:hAnsi="黑体" w:eastAsia="黑体" w:cs="黑体"/>
          <w:b/>
          <w:bCs/>
          <w:sz w:val="28"/>
          <w:szCs w:val="28"/>
          <w:lang w:val="en-US" w:eastAsia="zh-CN" w:bidi="zh-CN"/>
        </w:rPr>
        <w:t xml:space="preserve">表8-10               </w:t>
      </w:r>
      <w:r>
        <w:rPr>
          <w:rFonts w:hint="default" w:ascii="黑体" w:hAnsi="黑体" w:eastAsia="黑体" w:cs="黑体"/>
          <w:b/>
          <w:bCs/>
          <w:sz w:val="28"/>
          <w:szCs w:val="28"/>
          <w:lang w:val="en-US" w:eastAsia="zh-CN" w:bidi="zh-CN"/>
        </w:rPr>
        <w:t>质控样检测结果表</w:t>
      </w:r>
    </w:p>
    <w:tbl>
      <w:tblPr>
        <w:tblStyle w:val="19"/>
        <w:tblW w:w="93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785"/>
        <w:gridCol w:w="1835"/>
        <w:gridCol w:w="1845"/>
        <w:gridCol w:w="1475"/>
        <w:gridCol w:w="15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7" w:hRule="atLeast"/>
          <w:tblHeader/>
          <w:jc w:val="center"/>
        </w:trPr>
        <w:tc>
          <w:tcPr>
            <w:tcW w:w="804"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序号</w:t>
            </w:r>
          </w:p>
        </w:tc>
        <w:tc>
          <w:tcPr>
            <w:tcW w:w="1785"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检测项目</w:t>
            </w:r>
          </w:p>
        </w:tc>
        <w:tc>
          <w:tcPr>
            <w:tcW w:w="1835"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质控样编号</w:t>
            </w:r>
          </w:p>
        </w:tc>
        <w:tc>
          <w:tcPr>
            <w:tcW w:w="1845"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质控样标准值</w:t>
            </w:r>
          </w:p>
        </w:tc>
        <w:tc>
          <w:tcPr>
            <w:tcW w:w="1475"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检测结果</w:t>
            </w:r>
          </w:p>
        </w:tc>
        <w:tc>
          <w:tcPr>
            <w:tcW w:w="1596"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评价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w:t>
            </w:r>
          </w:p>
        </w:tc>
        <w:tc>
          <w:tcPr>
            <w:tcW w:w="178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氨氮</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BY-B2103381-5</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3.56±0.22mg/L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3.36</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3.56</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3.43</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3.39</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78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化学需氧量</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BY-B21040112</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72.3±3.1mg/L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71.0</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74.1</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178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挥发酚</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BY-A22020226</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0.114±0.006mg/L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0.111</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0.117</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w:t>
            </w:r>
          </w:p>
        </w:tc>
        <w:tc>
          <w:tcPr>
            <w:tcW w:w="178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氰化物</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GSB07-3170-2014</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0.301±0.028mg/L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0.310</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0.305</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0.287</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0.290</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w:t>
            </w:r>
          </w:p>
        </w:tc>
        <w:tc>
          <w:tcPr>
            <w:tcW w:w="178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石油类</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BY-A22050179</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23.5±1.9mg/L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21.7</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22.0</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w:t>
            </w:r>
          </w:p>
        </w:tc>
        <w:tc>
          <w:tcPr>
            <w:tcW w:w="1785" w:type="dxa"/>
            <w:vMerge w:val="restart"/>
            <w:tcBorders>
              <w:tl2br w:val="nil"/>
              <w:tr2bl w:val="nil"/>
            </w:tcBorders>
            <w:vAlign w:val="center"/>
          </w:tcPr>
          <w:p>
            <w:pPr>
              <w:spacing w:line="0" w:lineRule="atLeas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高锰酸盐指数</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BY-B2006089</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2.41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0.14mg/L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2.42</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2.44</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8</w:t>
            </w:r>
          </w:p>
        </w:tc>
        <w:tc>
          <w:tcPr>
            <w:tcW w:w="1785" w:type="dxa"/>
            <w:vMerge w:val="restart"/>
            <w:tcBorders>
              <w:tl2br w:val="nil"/>
              <w:tr2bl w:val="nil"/>
            </w:tcBorders>
            <w:vAlign w:val="center"/>
          </w:tcPr>
          <w:p>
            <w:pPr>
              <w:spacing w:line="0" w:lineRule="atLeas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总硬度</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BY-B21070289</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1.59</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0.08mg/L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1.59</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p>
            <w:pPr>
              <w:rPr>
                <w:rFonts w:hint="eastAsia" w:ascii="宋体" w:hAnsi="宋体" w:eastAsia="宋体" w:cs="宋体"/>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1.57</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1785" w:type="dxa"/>
            <w:vMerge w:val="restart"/>
            <w:tcBorders>
              <w:tl2br w:val="nil"/>
              <w:tr2bl w:val="nil"/>
            </w:tcBorders>
            <w:vAlign w:val="center"/>
          </w:tcPr>
          <w:p>
            <w:pPr>
              <w:spacing w:line="0" w:lineRule="atLeas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六价铬</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BY-B2003205</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0.206±0.015mg/L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0.194</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0.202</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785" w:type="dxa"/>
            <w:vMerge w:val="restart"/>
            <w:tcBorders>
              <w:tl2br w:val="nil"/>
              <w:tr2bl w:val="nil"/>
            </w:tcBorders>
            <w:vAlign w:val="center"/>
          </w:tcPr>
          <w:p>
            <w:pPr>
              <w:spacing w:line="0" w:lineRule="atLeas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pH</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BY-B21060091</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7.05</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0.05mg/L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7.03</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7.09</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11</w:t>
            </w:r>
          </w:p>
        </w:tc>
        <w:tc>
          <w:tcPr>
            <w:tcW w:w="1785" w:type="dxa"/>
            <w:tcBorders>
              <w:tl2br w:val="nil"/>
              <w:tr2bl w:val="nil"/>
            </w:tcBorders>
            <w:vAlign w:val="center"/>
          </w:tcPr>
          <w:p>
            <w:pPr>
              <w:spacing w:line="0" w:lineRule="atLeast"/>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pH</w:t>
            </w:r>
          </w:p>
        </w:tc>
        <w:tc>
          <w:tcPr>
            <w:tcW w:w="183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ERM-S10101</w:t>
            </w: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8.25</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0.36mg/L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8.26</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硫酸盐</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BY-B21080022</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0.5mg/L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10.7</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10.4</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13</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氯化物</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BY-B21031084</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1.67±0.08mg/L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1.71</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1.65</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14</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铁</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BY-B21060405</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1.37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0.07mg/L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1.40</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1.41</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15</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锰</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BY-G22040174</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0.310</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0.016mg/L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0.322</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0.298</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16</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铜</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BY-B2102012</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0.53</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0.030mg/L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0.559</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0.532</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17</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锌</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BY-B2004135</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0.482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0.027mg/L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0.464</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0.486</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18</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硝酸盐</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BY-B21080022</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2.1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0.1mg/L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1.97</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1.92</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亚硝酸盐</w:t>
            </w: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2.07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0.17mg/L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2.11</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2.06</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氟化物</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BY-B21080022</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0.05mg/L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1.00</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1.07</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21</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汞</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BY-B22030129</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0.867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0.057ug/L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0.844</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0.820</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22</w:t>
            </w:r>
          </w:p>
        </w:tc>
        <w:tc>
          <w:tcPr>
            <w:tcW w:w="1785" w:type="dxa"/>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砷</w:t>
            </w:r>
          </w:p>
        </w:tc>
        <w:tc>
          <w:tcPr>
            <w:tcW w:w="183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BY-B21080259</w:t>
            </w: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32.1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1.6ug/L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30.6</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23</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硒</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BY-B21050502</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8.07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0.58ug/L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7.98</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8.24</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24</w:t>
            </w:r>
          </w:p>
        </w:tc>
        <w:tc>
          <w:tcPr>
            <w:tcW w:w="1785" w:type="dxa"/>
            <w:vMerge w:val="restart"/>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镉</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color w:val="auto"/>
                <w:kern w:val="0"/>
                <w:sz w:val="21"/>
                <w:szCs w:val="21"/>
                <w:lang w:val="en-US" w:eastAsia="zh-CN"/>
              </w:rPr>
              <w:t>BY-B22030225</w:t>
            </w:r>
          </w:p>
        </w:tc>
        <w:tc>
          <w:tcPr>
            <w:tcW w:w="184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0.270</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0.012mg/L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0.280</w:t>
            </w:r>
          </w:p>
        </w:tc>
        <w:tc>
          <w:tcPr>
            <w:tcW w:w="159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804"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78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84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rPr>
            </w:pP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0.271</w:t>
            </w:r>
          </w:p>
        </w:tc>
        <w:tc>
          <w:tcPr>
            <w:tcW w:w="159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25</w:t>
            </w:r>
          </w:p>
        </w:tc>
        <w:tc>
          <w:tcPr>
            <w:tcW w:w="1785" w:type="dxa"/>
            <w:tcBorders>
              <w:tl2br w:val="nil"/>
              <w:tr2bl w:val="nil"/>
            </w:tcBorders>
            <w:vAlign w:val="center"/>
          </w:tcPr>
          <w:p>
            <w:pPr>
              <w:widowControl/>
              <w:spacing w:line="240" w:lineRule="auto"/>
              <w:jc w:val="center"/>
              <w:rPr>
                <w:rFonts w:hint="eastAsia" w:ascii="宋体" w:hAnsi="宋体" w:eastAsia="宋体" w:cs="宋体"/>
                <w:color w:val="000000"/>
                <w:sz w:val="21"/>
                <w:szCs w:val="21"/>
                <w:lang w:val="en-US" w:eastAsia="zh-CN"/>
              </w:rPr>
            </w:pPr>
            <w:r>
              <w:rPr>
                <w:rFonts w:hint="eastAsia" w:ascii="宋体" w:hAnsi="宋体" w:eastAsia="宋体" w:cs="宋体"/>
                <w:kern w:val="0"/>
                <w:sz w:val="21"/>
                <w:szCs w:val="21"/>
              </w:rPr>
              <w:t>铅</w:t>
            </w:r>
          </w:p>
        </w:tc>
        <w:tc>
          <w:tcPr>
            <w:tcW w:w="183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BY-B21080043</w:t>
            </w: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5.26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0.23mg/L</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5.14</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26</w:t>
            </w:r>
          </w:p>
        </w:tc>
        <w:tc>
          <w:tcPr>
            <w:tcW w:w="1785" w:type="dxa"/>
            <w:tcBorders>
              <w:tl2br w:val="nil"/>
              <w:tr2bl w:val="nil"/>
            </w:tcBorders>
            <w:vAlign w:val="center"/>
          </w:tcPr>
          <w:p>
            <w:pPr>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砷</w:t>
            </w:r>
          </w:p>
        </w:tc>
        <w:tc>
          <w:tcPr>
            <w:tcW w:w="183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GBW07404a</w:t>
            </w: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0.6mg/kg</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9.5</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27</w:t>
            </w:r>
          </w:p>
        </w:tc>
        <w:tc>
          <w:tcPr>
            <w:tcW w:w="1785" w:type="dxa"/>
            <w:tcBorders>
              <w:tl2br w:val="nil"/>
              <w:tr2bl w:val="nil"/>
            </w:tcBorders>
            <w:vAlign w:val="center"/>
          </w:tcPr>
          <w:p>
            <w:pPr>
              <w:snapToGrid w:val="0"/>
              <w:jc w:val="center"/>
              <w:rPr>
                <w:rFonts w:hint="eastAsia" w:ascii="宋体" w:hAnsi="宋体" w:eastAsia="宋体" w:cs="宋体"/>
                <w:kern w:val="0"/>
                <w:sz w:val="21"/>
                <w:szCs w:val="21"/>
              </w:rPr>
            </w:pPr>
            <w:r>
              <w:rPr>
                <w:rFonts w:hint="eastAsia" w:ascii="宋体" w:hAnsi="宋体" w:eastAsia="宋体" w:cs="宋体"/>
                <w:color w:val="000000"/>
                <w:sz w:val="21"/>
                <w:szCs w:val="21"/>
              </w:rPr>
              <w:t>镍</w:t>
            </w: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2mg/kg</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35</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28</w:t>
            </w:r>
          </w:p>
        </w:tc>
        <w:tc>
          <w:tcPr>
            <w:tcW w:w="1785" w:type="dxa"/>
            <w:tcBorders>
              <w:tl2br w:val="nil"/>
              <w:tr2bl w:val="nil"/>
            </w:tcBorders>
            <w:vAlign w:val="center"/>
          </w:tcPr>
          <w:p>
            <w:pPr>
              <w:snapToGrid w:val="0"/>
              <w:jc w:val="center"/>
              <w:rPr>
                <w:rFonts w:hint="eastAsia" w:ascii="宋体" w:hAnsi="宋体" w:eastAsia="宋体" w:cs="宋体"/>
                <w:kern w:val="0"/>
                <w:sz w:val="21"/>
                <w:szCs w:val="21"/>
              </w:rPr>
            </w:pPr>
            <w:r>
              <w:rPr>
                <w:rFonts w:hint="eastAsia" w:ascii="宋体" w:hAnsi="宋体" w:eastAsia="宋体" w:cs="宋体"/>
                <w:color w:val="000000"/>
                <w:sz w:val="21"/>
                <w:szCs w:val="21"/>
              </w:rPr>
              <w:t>铅</w:t>
            </w: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3mg/kg</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37</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29</w:t>
            </w:r>
          </w:p>
        </w:tc>
        <w:tc>
          <w:tcPr>
            <w:tcW w:w="1785" w:type="dxa"/>
            <w:tcBorders>
              <w:tl2br w:val="nil"/>
              <w:tr2bl w:val="nil"/>
            </w:tcBorders>
            <w:vAlign w:val="center"/>
          </w:tcPr>
          <w:p>
            <w:pPr>
              <w:snapToGrid w:val="0"/>
              <w:jc w:val="center"/>
              <w:rPr>
                <w:rFonts w:hint="eastAsia" w:ascii="宋体" w:hAnsi="宋体" w:eastAsia="宋体" w:cs="宋体"/>
                <w:kern w:val="0"/>
                <w:sz w:val="21"/>
                <w:szCs w:val="21"/>
              </w:rPr>
            </w:pPr>
            <w:r>
              <w:rPr>
                <w:rFonts w:hint="eastAsia" w:ascii="宋体" w:hAnsi="宋体" w:eastAsia="宋体" w:cs="宋体"/>
                <w:color w:val="000000"/>
                <w:sz w:val="21"/>
                <w:szCs w:val="21"/>
              </w:rPr>
              <w:t>锌</w:t>
            </w: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3mg/kg</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94</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w:t>
            </w:r>
          </w:p>
        </w:tc>
        <w:tc>
          <w:tcPr>
            <w:tcW w:w="1785" w:type="dxa"/>
            <w:tcBorders>
              <w:tl2br w:val="nil"/>
              <w:tr2bl w:val="nil"/>
            </w:tcBorders>
            <w:vAlign w:val="center"/>
          </w:tcPr>
          <w:p>
            <w:pPr>
              <w:snapToGrid w:val="0"/>
              <w:jc w:val="center"/>
              <w:rPr>
                <w:rFonts w:hint="eastAsia" w:ascii="宋体" w:hAnsi="宋体" w:eastAsia="宋体" w:cs="宋体"/>
                <w:kern w:val="0"/>
                <w:sz w:val="21"/>
                <w:szCs w:val="21"/>
              </w:rPr>
            </w:pPr>
            <w:r>
              <w:rPr>
                <w:rFonts w:hint="eastAsia" w:ascii="宋体" w:hAnsi="宋体" w:eastAsia="宋体" w:cs="宋体"/>
                <w:color w:val="000000"/>
                <w:sz w:val="21"/>
                <w:szCs w:val="21"/>
              </w:rPr>
              <w:t>汞</w:t>
            </w: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0.072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0.006mg/kg</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0.073</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31</w:t>
            </w:r>
          </w:p>
        </w:tc>
        <w:tc>
          <w:tcPr>
            <w:tcW w:w="1785" w:type="dxa"/>
            <w:tcBorders>
              <w:tl2br w:val="nil"/>
              <w:tr2bl w:val="nil"/>
            </w:tcBorders>
            <w:vAlign w:val="center"/>
          </w:tcPr>
          <w:p>
            <w:pPr>
              <w:snapToGrid w:val="0"/>
              <w:jc w:val="center"/>
              <w:rPr>
                <w:rFonts w:hint="eastAsia" w:ascii="宋体" w:hAnsi="宋体" w:eastAsia="宋体" w:cs="宋体"/>
                <w:kern w:val="0"/>
                <w:sz w:val="21"/>
                <w:szCs w:val="21"/>
              </w:rPr>
            </w:pPr>
            <w:r>
              <w:rPr>
                <w:rFonts w:hint="eastAsia" w:ascii="宋体" w:hAnsi="宋体" w:eastAsia="宋体" w:cs="宋体"/>
                <w:color w:val="000000"/>
                <w:sz w:val="21"/>
                <w:szCs w:val="21"/>
              </w:rPr>
              <w:t>铬</w:t>
            </w: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4mg/kg</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82</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04"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32</w:t>
            </w:r>
          </w:p>
        </w:tc>
        <w:tc>
          <w:tcPr>
            <w:tcW w:w="1785" w:type="dxa"/>
            <w:tcBorders>
              <w:tl2br w:val="nil"/>
              <w:tr2bl w:val="nil"/>
            </w:tcBorders>
            <w:vAlign w:val="center"/>
          </w:tcPr>
          <w:p>
            <w:pPr>
              <w:snapToGrid w:val="0"/>
              <w:jc w:val="center"/>
              <w:rPr>
                <w:rFonts w:hint="eastAsia" w:ascii="宋体" w:hAnsi="宋体" w:eastAsia="宋体" w:cs="宋体"/>
                <w:kern w:val="0"/>
                <w:sz w:val="21"/>
                <w:szCs w:val="21"/>
              </w:rPr>
            </w:pPr>
            <w:r>
              <w:rPr>
                <w:rFonts w:hint="eastAsia" w:ascii="宋体" w:hAnsi="宋体" w:eastAsia="宋体" w:cs="宋体"/>
                <w:color w:val="000000"/>
                <w:sz w:val="21"/>
                <w:szCs w:val="21"/>
              </w:rPr>
              <w:t>铜</w:t>
            </w:r>
          </w:p>
        </w:tc>
        <w:tc>
          <w:tcPr>
            <w:tcW w:w="18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p>
        </w:tc>
        <w:tc>
          <w:tcPr>
            <w:tcW w:w="184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43</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2mg/kg</w:t>
            </w:r>
          </w:p>
        </w:tc>
        <w:tc>
          <w:tcPr>
            <w:tcW w:w="1475"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42</w:t>
            </w:r>
          </w:p>
        </w:tc>
        <w:tc>
          <w:tcPr>
            <w:tcW w:w="1596" w:type="dxa"/>
            <w:tcBorders>
              <w:tl2br w:val="nil"/>
              <w:tr2bl w:val="nil"/>
            </w:tcBorders>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1"/>
                <w:szCs w:val="21"/>
              </w:rPr>
            </w:pPr>
            <w:r>
              <w:rPr>
                <w:rFonts w:hint="eastAsia" w:ascii="宋体" w:hAnsi="宋体" w:eastAsia="宋体" w:cs="宋体"/>
                <w:kern w:val="0"/>
                <w:sz w:val="21"/>
                <w:szCs w:val="21"/>
              </w:rPr>
              <w:t>合格</w:t>
            </w:r>
          </w:p>
        </w:tc>
      </w:tr>
    </w:tbl>
    <w:p>
      <w:pPr>
        <w:pStyle w:val="3"/>
        <w:bidi w:val="0"/>
        <w:rPr>
          <w:rFonts w:hint="eastAsia" w:ascii="宋体" w:hAnsi="宋体" w:eastAsia="宋体" w:cs="宋体"/>
          <w:b/>
          <w:sz w:val="32"/>
          <w:szCs w:val="32"/>
          <w:lang w:val="zh-CN" w:eastAsia="zh-CN" w:bidi="zh-CN"/>
        </w:rPr>
      </w:pPr>
      <w:bookmarkStart w:id="156" w:name="_Toc30635"/>
      <w:bookmarkStart w:id="157" w:name="_Toc13344"/>
      <w:bookmarkStart w:id="158" w:name="_Toc8504"/>
      <w:r>
        <w:rPr>
          <w:rFonts w:hint="eastAsia" w:ascii="宋体" w:hAnsi="宋体" w:eastAsia="宋体" w:cs="宋体"/>
          <w:b/>
          <w:sz w:val="32"/>
          <w:szCs w:val="32"/>
          <w:lang w:val="en-US" w:eastAsia="zh-CN" w:bidi="zh-CN"/>
        </w:rPr>
        <w:t xml:space="preserve">9 </w:t>
      </w:r>
      <w:r>
        <w:rPr>
          <w:rFonts w:hint="eastAsia" w:ascii="宋体" w:hAnsi="宋体" w:eastAsia="宋体" w:cs="宋体"/>
          <w:b/>
          <w:sz w:val="32"/>
          <w:szCs w:val="32"/>
          <w:lang w:val="zh-CN" w:eastAsia="zh-CN" w:bidi="zh-CN"/>
        </w:rPr>
        <w:t>监测结果</w:t>
      </w:r>
      <w:bookmarkEnd w:id="156"/>
      <w:bookmarkEnd w:id="157"/>
      <w:bookmarkEnd w:id="158"/>
    </w:p>
    <w:p>
      <w:pPr>
        <w:pStyle w:val="4"/>
        <w:bidi w:val="0"/>
        <w:rPr>
          <w:rFonts w:hint="eastAsia"/>
          <w:lang w:val="en-US" w:eastAsia="zh-CN"/>
        </w:rPr>
      </w:pPr>
      <w:bookmarkStart w:id="159" w:name="_Toc13467"/>
      <w:bookmarkStart w:id="160" w:name="_Toc24617"/>
      <w:bookmarkStart w:id="161" w:name="_Toc12757"/>
      <w:r>
        <w:rPr>
          <w:rFonts w:hint="eastAsia"/>
          <w:lang w:val="en-US" w:eastAsia="zh-CN"/>
        </w:rPr>
        <w:t>9.1 生产工况</w:t>
      </w:r>
      <w:bookmarkEnd w:id="159"/>
      <w:bookmarkEnd w:id="160"/>
      <w:bookmarkEnd w:id="161"/>
    </w:p>
    <w:p>
      <w:pPr>
        <w:pStyle w:val="27"/>
        <w:tabs>
          <w:tab w:val="left" w:pos="1022"/>
        </w:tabs>
        <w:spacing w:before="186" w:line="360" w:lineRule="auto"/>
        <w:ind w:left="0"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本次验收只针对</w:t>
      </w:r>
      <w:r>
        <w:rPr>
          <w:rFonts w:hint="eastAsia" w:cs="宋体"/>
          <w:sz w:val="28"/>
          <w:szCs w:val="28"/>
          <w:lang w:val="en-US" w:eastAsia="zh-CN" w:bidi="zh-CN"/>
        </w:rPr>
        <w:t>建设年产130万吨焦炭</w:t>
      </w:r>
      <w:r>
        <w:rPr>
          <w:rFonts w:hint="eastAsia" w:ascii="宋体" w:hAnsi="宋体" w:eastAsia="宋体" w:cs="宋体"/>
          <w:sz w:val="28"/>
          <w:szCs w:val="28"/>
          <w:lang w:val="en-US" w:eastAsia="zh-CN" w:bidi="zh-CN"/>
        </w:rPr>
        <w:t>项目进行监测</w:t>
      </w:r>
      <w:r>
        <w:rPr>
          <w:rFonts w:hint="eastAsia" w:cs="宋体"/>
          <w:sz w:val="28"/>
          <w:szCs w:val="28"/>
          <w:lang w:val="en-US" w:eastAsia="zh-CN" w:bidi="zh-CN"/>
        </w:rPr>
        <w:t>，</w:t>
      </w:r>
      <w:r>
        <w:rPr>
          <w:rFonts w:hint="eastAsia" w:ascii="宋体" w:hAnsi="宋体" w:eastAsia="宋体" w:cs="宋体"/>
          <w:sz w:val="28"/>
          <w:szCs w:val="28"/>
          <w:lang w:val="en-US" w:eastAsia="zh-CN" w:bidi="zh-CN"/>
        </w:rPr>
        <w:t>项目验收监测期间生产工况稳定，</w:t>
      </w:r>
      <w:r>
        <w:rPr>
          <w:rFonts w:hint="eastAsia" w:cs="宋体"/>
          <w:sz w:val="28"/>
          <w:szCs w:val="28"/>
          <w:lang w:val="en-US" w:eastAsia="zh-CN" w:bidi="zh-CN"/>
        </w:rPr>
        <w:t>以焦炭作为主产品进行统计，</w:t>
      </w:r>
      <w:r>
        <w:rPr>
          <w:rFonts w:hint="eastAsia" w:ascii="宋体" w:hAnsi="宋体" w:eastAsia="宋体" w:cs="宋体"/>
          <w:sz w:val="28"/>
          <w:szCs w:val="28"/>
          <w:lang w:val="en-US" w:eastAsia="zh-CN" w:bidi="zh-CN"/>
        </w:rPr>
        <w:t>统计结果见表9-1。</w:t>
      </w:r>
    </w:p>
    <w:p>
      <w:pPr>
        <w:spacing w:before="75" w:line="221" w:lineRule="auto"/>
        <w:ind w:firstLine="562" w:firstLineChars="200"/>
        <w:rPr>
          <w:rFonts w:hint="eastAsia" w:ascii="宋体" w:hAnsi="宋体" w:eastAsia="宋体" w:cs="宋体"/>
          <w:b/>
          <w:bCs/>
          <w:sz w:val="28"/>
          <w:szCs w:val="28"/>
          <w:lang w:val="en-US" w:eastAsia="zh-CN" w:bidi="zh-CN"/>
        </w:rPr>
      </w:pPr>
      <w:r>
        <w:rPr>
          <w:rFonts w:hint="eastAsia" w:ascii="宋体" w:hAnsi="宋体" w:eastAsia="宋体" w:cs="宋体"/>
          <w:b/>
          <w:bCs/>
          <w:sz w:val="28"/>
          <w:szCs w:val="28"/>
          <w:lang w:val="en-US" w:eastAsia="zh-CN" w:bidi="zh-CN"/>
        </w:rPr>
        <w:t>表 9-1              监测期间生产工况负荷</w:t>
      </w:r>
    </w:p>
    <w:tbl>
      <w:tblPr>
        <w:tblStyle w:val="20"/>
        <w:tblW w:w="94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55"/>
        <w:gridCol w:w="2355"/>
        <w:gridCol w:w="2355"/>
        <w:gridCol w:w="23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2355" w:type="dxa"/>
            <w:tcBorders>
              <w:tl2br w:val="nil"/>
              <w:tr2bl w:val="nil"/>
            </w:tcBorders>
            <w:vAlign w:val="top"/>
          </w:tcPr>
          <w:p>
            <w:pPr>
              <w:jc w:val="center"/>
              <w:rPr>
                <w:rFonts w:hint="eastAsia" w:ascii="宋体" w:hAnsi="宋体"/>
                <w:b/>
                <w:sz w:val="21"/>
                <w:szCs w:val="21"/>
                <w:lang w:val="en-US" w:eastAsia="zh-CN"/>
              </w:rPr>
            </w:pPr>
            <w:r>
              <w:rPr>
                <w:rFonts w:hint="eastAsia" w:ascii="宋体" w:hAnsi="宋体"/>
                <w:b/>
                <w:sz w:val="21"/>
                <w:szCs w:val="21"/>
              </w:rPr>
              <w:t>监测日期</w:t>
            </w:r>
          </w:p>
        </w:tc>
        <w:tc>
          <w:tcPr>
            <w:tcW w:w="2355" w:type="dxa"/>
            <w:tcBorders>
              <w:tl2br w:val="nil"/>
              <w:tr2bl w:val="nil"/>
            </w:tcBorders>
            <w:vAlign w:val="top"/>
          </w:tcPr>
          <w:p>
            <w:pPr>
              <w:jc w:val="center"/>
              <w:rPr>
                <w:rFonts w:hint="eastAsia" w:ascii="宋体" w:hAnsi="宋体"/>
                <w:b/>
                <w:sz w:val="21"/>
                <w:szCs w:val="21"/>
                <w:lang w:val="en-US" w:eastAsia="zh-CN"/>
              </w:rPr>
            </w:pPr>
            <w:r>
              <w:rPr>
                <w:rFonts w:hint="eastAsia" w:ascii="宋体" w:hAnsi="宋体"/>
                <w:b/>
                <w:sz w:val="21"/>
                <w:szCs w:val="21"/>
              </w:rPr>
              <w:t>实际产量 (</w:t>
            </w:r>
            <w:r>
              <w:rPr>
                <w:rFonts w:hint="eastAsia" w:ascii="宋体" w:hAnsi="宋体"/>
                <w:b/>
                <w:sz w:val="21"/>
                <w:szCs w:val="21"/>
                <w:lang w:val="en-US" w:eastAsia="zh-CN"/>
              </w:rPr>
              <w:t>t</w:t>
            </w:r>
            <w:r>
              <w:rPr>
                <w:rFonts w:hint="eastAsia" w:ascii="宋体" w:hAnsi="宋体"/>
                <w:b/>
                <w:sz w:val="21"/>
                <w:szCs w:val="21"/>
              </w:rPr>
              <w:t>/d)</w:t>
            </w:r>
          </w:p>
        </w:tc>
        <w:tc>
          <w:tcPr>
            <w:tcW w:w="2355" w:type="dxa"/>
            <w:tcBorders>
              <w:tl2br w:val="nil"/>
              <w:tr2bl w:val="nil"/>
            </w:tcBorders>
            <w:vAlign w:val="top"/>
          </w:tcPr>
          <w:p>
            <w:pPr>
              <w:jc w:val="center"/>
              <w:rPr>
                <w:rFonts w:hint="eastAsia" w:ascii="宋体" w:hAnsi="宋体"/>
                <w:b/>
                <w:sz w:val="21"/>
                <w:szCs w:val="21"/>
                <w:lang w:val="en-US" w:eastAsia="zh-CN"/>
              </w:rPr>
            </w:pPr>
            <w:r>
              <w:rPr>
                <w:rFonts w:hint="eastAsia" w:ascii="宋体" w:hAnsi="宋体"/>
                <w:b/>
                <w:sz w:val="21"/>
                <w:szCs w:val="21"/>
              </w:rPr>
              <w:t>设计产量 (</w:t>
            </w:r>
            <w:r>
              <w:rPr>
                <w:rFonts w:hint="eastAsia" w:ascii="宋体" w:hAnsi="宋体"/>
                <w:b/>
                <w:sz w:val="21"/>
                <w:szCs w:val="21"/>
                <w:lang w:val="en-US" w:eastAsia="zh-CN"/>
              </w:rPr>
              <w:t>t</w:t>
            </w:r>
            <w:r>
              <w:rPr>
                <w:rFonts w:hint="eastAsia" w:ascii="宋体" w:hAnsi="宋体"/>
                <w:b/>
                <w:sz w:val="21"/>
                <w:szCs w:val="21"/>
              </w:rPr>
              <w:t>/d)</w:t>
            </w:r>
          </w:p>
        </w:tc>
        <w:tc>
          <w:tcPr>
            <w:tcW w:w="2355" w:type="dxa"/>
            <w:tcBorders>
              <w:tl2br w:val="nil"/>
              <w:tr2bl w:val="nil"/>
            </w:tcBorders>
            <w:vAlign w:val="top"/>
          </w:tcPr>
          <w:p>
            <w:pPr>
              <w:jc w:val="center"/>
              <w:rPr>
                <w:rFonts w:hint="eastAsia" w:ascii="宋体" w:hAnsi="宋体"/>
                <w:b/>
                <w:sz w:val="21"/>
                <w:szCs w:val="21"/>
                <w:lang w:val="en-US" w:eastAsia="zh-CN"/>
              </w:rPr>
            </w:pPr>
            <w:r>
              <w:rPr>
                <w:rFonts w:hint="eastAsia" w:ascii="宋体" w:hAnsi="宋体"/>
                <w:b/>
                <w:sz w:val="21"/>
                <w:szCs w:val="21"/>
              </w:rPr>
              <w:t>生产负荷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11月19日</w:t>
            </w:r>
          </w:p>
        </w:tc>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3095</w:t>
            </w:r>
          </w:p>
        </w:tc>
        <w:tc>
          <w:tcPr>
            <w:tcW w:w="2355" w:type="dxa"/>
            <w:vMerge w:val="restart"/>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3560</w:t>
            </w:r>
          </w:p>
        </w:tc>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87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11月20日</w:t>
            </w:r>
          </w:p>
        </w:tc>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3094</w:t>
            </w:r>
          </w:p>
        </w:tc>
        <w:tc>
          <w:tcPr>
            <w:tcW w:w="2355" w:type="dxa"/>
            <w:vMerge w:val="continue"/>
            <w:tcBorders>
              <w:tl2br w:val="nil"/>
              <w:tr2bl w:val="nil"/>
            </w:tcBorders>
            <w:vAlign w:val="center"/>
          </w:tcPr>
          <w:p>
            <w:pPr>
              <w:bidi w:val="0"/>
              <w:jc w:val="center"/>
              <w:rPr>
                <w:rFonts w:hint="eastAsia"/>
                <w:sz w:val="21"/>
                <w:szCs w:val="21"/>
                <w:lang w:val="en-US" w:eastAsia="zh-CN"/>
              </w:rPr>
            </w:pPr>
          </w:p>
        </w:tc>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87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11月21日</w:t>
            </w:r>
          </w:p>
        </w:tc>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3095</w:t>
            </w:r>
          </w:p>
        </w:tc>
        <w:tc>
          <w:tcPr>
            <w:tcW w:w="2355" w:type="dxa"/>
            <w:vMerge w:val="continue"/>
            <w:tcBorders>
              <w:tl2br w:val="nil"/>
              <w:tr2bl w:val="nil"/>
            </w:tcBorders>
            <w:vAlign w:val="center"/>
          </w:tcPr>
          <w:p>
            <w:pPr>
              <w:bidi w:val="0"/>
              <w:jc w:val="center"/>
              <w:rPr>
                <w:rFonts w:hint="eastAsia"/>
                <w:sz w:val="21"/>
                <w:szCs w:val="21"/>
                <w:lang w:val="en-US" w:eastAsia="zh-CN"/>
              </w:rPr>
            </w:pPr>
          </w:p>
        </w:tc>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87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11月22日</w:t>
            </w:r>
          </w:p>
        </w:tc>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3094</w:t>
            </w:r>
          </w:p>
        </w:tc>
        <w:tc>
          <w:tcPr>
            <w:tcW w:w="2355" w:type="dxa"/>
            <w:vMerge w:val="continue"/>
            <w:tcBorders>
              <w:tl2br w:val="nil"/>
              <w:tr2bl w:val="nil"/>
            </w:tcBorders>
            <w:vAlign w:val="center"/>
          </w:tcPr>
          <w:p>
            <w:pPr>
              <w:bidi w:val="0"/>
              <w:jc w:val="center"/>
              <w:rPr>
                <w:rFonts w:hint="eastAsia"/>
                <w:sz w:val="21"/>
                <w:szCs w:val="21"/>
                <w:lang w:val="en-US" w:eastAsia="zh-CN"/>
              </w:rPr>
            </w:pPr>
          </w:p>
        </w:tc>
        <w:tc>
          <w:tcPr>
            <w:tcW w:w="2355" w:type="dxa"/>
            <w:tcBorders>
              <w:tl2br w:val="nil"/>
              <w:tr2bl w:val="nil"/>
            </w:tcBorders>
            <w:vAlign w:val="center"/>
          </w:tcPr>
          <w:p>
            <w:pPr>
              <w:bidi w:val="0"/>
              <w:jc w:val="center"/>
              <w:rPr>
                <w:rFonts w:hint="eastAsia"/>
                <w:sz w:val="21"/>
                <w:szCs w:val="21"/>
                <w:lang w:val="en-US" w:eastAsia="zh-CN"/>
              </w:rPr>
            </w:pPr>
            <w:r>
              <w:rPr>
                <w:rFonts w:hint="eastAsia"/>
                <w:sz w:val="21"/>
                <w:szCs w:val="21"/>
                <w:lang w:val="en-US" w:eastAsia="zh-CN"/>
              </w:rPr>
              <w:t>87</w:t>
            </w:r>
          </w:p>
        </w:tc>
      </w:tr>
    </w:tbl>
    <w:p>
      <w:pPr>
        <w:pStyle w:val="4"/>
        <w:bidi w:val="0"/>
        <w:rPr>
          <w:rFonts w:hint="eastAsia"/>
          <w:lang w:val="en-US" w:eastAsia="zh-CN"/>
        </w:rPr>
      </w:pPr>
      <w:bookmarkStart w:id="162" w:name="_Toc22401"/>
      <w:bookmarkStart w:id="163" w:name="_Toc18459"/>
      <w:bookmarkStart w:id="164" w:name="_Toc12542"/>
      <w:r>
        <w:rPr>
          <w:rFonts w:hint="eastAsia"/>
          <w:lang w:val="en-US" w:eastAsia="zh-CN"/>
        </w:rPr>
        <w:t>9.2 污染物排放达标结果</w:t>
      </w:r>
      <w:bookmarkEnd w:id="162"/>
      <w:bookmarkEnd w:id="163"/>
      <w:bookmarkEnd w:id="164"/>
    </w:p>
    <w:p>
      <w:pPr>
        <w:pStyle w:val="5"/>
        <w:bidi w:val="0"/>
        <w:rPr>
          <w:rFonts w:hint="eastAsia"/>
          <w:lang w:val="zh-CN" w:eastAsia="zh-CN"/>
        </w:rPr>
      </w:pPr>
      <w:r>
        <w:rPr>
          <w:rFonts w:hint="eastAsia"/>
          <w:lang w:val="en-US" w:eastAsia="zh-CN"/>
        </w:rPr>
        <w:t xml:space="preserve">9.2.1 </w:t>
      </w:r>
      <w:r>
        <w:rPr>
          <w:rFonts w:hint="eastAsia"/>
          <w:lang w:val="zh-CN" w:eastAsia="zh-CN"/>
        </w:rPr>
        <w:t>有组织废气监测结果</w:t>
      </w:r>
    </w:p>
    <w:p>
      <w:pPr>
        <w:pStyle w:val="8"/>
        <w:spacing w:line="360" w:lineRule="auto"/>
        <w:ind w:firstLine="560" w:firstLineChars="200"/>
        <w:rPr>
          <w:rFonts w:hint="eastAsia" w:ascii="宋体" w:hAnsi="宋体" w:eastAsia="宋体" w:cs="宋体"/>
          <w:sz w:val="28"/>
          <w:szCs w:val="28"/>
          <w:lang w:val="en-US" w:eastAsia="zh-CN" w:bidi="zh-CN"/>
        </w:rPr>
      </w:pPr>
      <w:r>
        <w:rPr>
          <w:rFonts w:hint="eastAsia" w:ascii="宋体" w:hAnsi="宋体" w:eastAsia="宋体" w:cs="宋体"/>
          <w:sz w:val="28"/>
          <w:szCs w:val="28"/>
          <w:lang w:val="en-US" w:eastAsia="zh-CN" w:bidi="zh-CN"/>
        </w:rPr>
        <w:t>本项目因干法熄焦炉处理设施、地面除尘站处理设施除尘器入口狭窄，不具备检测条件，故只检测除尘器出口。</w:t>
      </w:r>
    </w:p>
    <w:p>
      <w:pPr>
        <w:autoSpaceDE/>
        <w:autoSpaceDN/>
        <w:spacing w:line="360" w:lineRule="auto"/>
        <w:ind w:firstLine="560" w:firstLineChars="200"/>
        <w:rPr>
          <w:rFonts w:hint="eastAsia" w:ascii="黑体" w:hAnsi="黑体" w:eastAsia="黑体" w:cs="黑体"/>
          <w:b/>
          <w:sz w:val="28"/>
          <w:szCs w:val="28"/>
        </w:rPr>
      </w:pPr>
      <w:r>
        <w:rPr>
          <w:rFonts w:hint="eastAsia"/>
          <w:sz w:val="28"/>
          <w:szCs w:val="28"/>
          <w:lang w:val="en-US"/>
        </w:rPr>
        <w:t>有组织</w:t>
      </w:r>
      <w:r>
        <w:rPr>
          <w:rFonts w:hint="eastAsia"/>
          <w:sz w:val="28"/>
          <w:szCs w:val="28"/>
        </w:rPr>
        <w:t>排放废气污染物</w:t>
      </w:r>
      <w:r>
        <w:rPr>
          <w:rFonts w:hint="eastAsia"/>
          <w:sz w:val="28"/>
          <w:szCs w:val="28"/>
          <w:lang w:eastAsia="zh-CN"/>
        </w:rPr>
        <w:t>监</w:t>
      </w:r>
      <w:r>
        <w:rPr>
          <w:rFonts w:hint="eastAsia"/>
          <w:sz w:val="28"/>
          <w:szCs w:val="28"/>
        </w:rPr>
        <w:t>测结果见表</w:t>
      </w:r>
      <w:r>
        <w:rPr>
          <w:rFonts w:hint="eastAsia"/>
          <w:sz w:val="28"/>
          <w:szCs w:val="28"/>
          <w:lang w:val="en-US" w:eastAsia="zh-CN"/>
        </w:rPr>
        <w:t>9-2、9-11</w:t>
      </w:r>
      <w:r>
        <w:rPr>
          <w:rFonts w:hint="eastAsia"/>
          <w:sz w:val="28"/>
          <w:szCs w:val="28"/>
          <w:lang w:val="en-US"/>
        </w:rPr>
        <w:t>。</w:t>
      </w:r>
    </w:p>
    <w:p>
      <w:pPr>
        <w:autoSpaceDE/>
        <w:autoSpaceDN/>
        <w:spacing w:line="360" w:lineRule="auto"/>
        <w:ind w:firstLine="562" w:firstLineChars="200"/>
        <w:jc w:val="center"/>
        <w:rPr>
          <w:rFonts w:hint="eastAsia" w:ascii="黑体" w:hAnsi="黑体" w:eastAsia="黑体" w:cs="黑体"/>
          <w:b/>
          <w:sz w:val="28"/>
          <w:szCs w:val="28"/>
        </w:rPr>
      </w:pPr>
    </w:p>
    <w:p>
      <w:pPr>
        <w:autoSpaceDE/>
        <w:autoSpaceDN/>
        <w:spacing w:line="360" w:lineRule="auto"/>
        <w:ind w:firstLine="562" w:firstLineChars="200"/>
        <w:jc w:val="center"/>
        <w:rPr>
          <w:rFonts w:hint="eastAsia" w:ascii="黑体" w:hAnsi="黑体" w:eastAsia="黑体" w:cs="黑体"/>
          <w:b/>
          <w:sz w:val="28"/>
          <w:szCs w:val="28"/>
        </w:rPr>
      </w:pPr>
    </w:p>
    <w:p>
      <w:pPr>
        <w:autoSpaceDE/>
        <w:autoSpaceDN/>
        <w:spacing w:line="360" w:lineRule="auto"/>
        <w:ind w:firstLine="562" w:firstLineChars="200"/>
        <w:jc w:val="both"/>
        <w:rPr>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9-2</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bCs/>
          <w:sz w:val="28"/>
          <w:szCs w:val="28"/>
          <w:lang w:val="en-US" w:eastAsia="zh-CN"/>
        </w:rPr>
        <w:t>DA003出</w:t>
      </w:r>
      <w:r>
        <w:rPr>
          <w:rFonts w:hint="eastAsia" w:ascii="黑体" w:hAnsi="黑体" w:eastAsia="黑体" w:cs="黑体"/>
          <w:b/>
          <w:bCs/>
          <w:sz w:val="28"/>
          <w:szCs w:val="28"/>
          <w:lang w:val="en-US"/>
        </w:rPr>
        <w:t>口</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65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62"/>
        <w:gridCol w:w="699"/>
        <w:gridCol w:w="1093"/>
        <w:gridCol w:w="900"/>
        <w:gridCol w:w="847"/>
        <w:gridCol w:w="846"/>
        <w:gridCol w:w="847"/>
        <w:gridCol w:w="846"/>
        <w:gridCol w:w="847"/>
        <w:gridCol w:w="879"/>
        <w:gridCol w:w="7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062"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lang w:eastAsia="zh-CN"/>
              </w:rPr>
              <w:t>监</w:t>
            </w:r>
            <w:r>
              <w:rPr>
                <w:rFonts w:hint="eastAsia" w:ascii="宋体" w:hAnsi="宋体" w:eastAsia="宋体" w:cs="宋体"/>
                <w:b/>
                <w:bCs/>
                <w:kern w:val="0"/>
                <w:sz w:val="21"/>
                <w:szCs w:val="21"/>
              </w:rPr>
              <w:t>测日期</w:t>
            </w:r>
          </w:p>
        </w:tc>
        <w:tc>
          <w:tcPr>
            <w:tcW w:w="1792" w:type="dxa"/>
            <w:gridSpan w:val="2"/>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lang w:eastAsia="zh-CN"/>
              </w:rPr>
              <w:t>监</w:t>
            </w:r>
            <w:r>
              <w:rPr>
                <w:rFonts w:hint="eastAsia" w:ascii="宋体" w:hAnsi="宋体" w:eastAsia="宋体" w:cs="宋体"/>
                <w:b/>
                <w:bCs/>
                <w:kern w:val="0"/>
                <w:sz w:val="21"/>
                <w:szCs w:val="21"/>
              </w:rPr>
              <w:t>测项目</w:t>
            </w:r>
          </w:p>
        </w:tc>
        <w:tc>
          <w:tcPr>
            <w:tcW w:w="900"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单位</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第1</w:t>
            </w:r>
          </w:p>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频次</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第2</w:t>
            </w:r>
          </w:p>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频次</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第3</w:t>
            </w:r>
          </w:p>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频次</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rPr>
              <w:t>4</w:t>
            </w:r>
          </w:p>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频次</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rPr>
              <w:t>5</w:t>
            </w:r>
          </w:p>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频次</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rPr>
            </w:pPr>
            <w:r>
              <w:rPr>
                <w:rFonts w:hint="eastAsia" w:ascii="宋体" w:hAnsi="宋体" w:eastAsia="宋体" w:cs="宋体"/>
                <w:b/>
                <w:bCs/>
                <w:kern w:val="0"/>
                <w:sz w:val="21"/>
                <w:szCs w:val="21"/>
              </w:rPr>
              <w:t>第</w:t>
            </w:r>
            <w:r>
              <w:rPr>
                <w:rFonts w:hint="eastAsia" w:ascii="宋体" w:hAnsi="宋体" w:eastAsia="宋体" w:cs="宋体"/>
                <w:b/>
                <w:bCs/>
                <w:kern w:val="0"/>
                <w:sz w:val="21"/>
                <w:szCs w:val="21"/>
                <w:lang w:val="en-US"/>
              </w:rPr>
              <w:t>6</w:t>
            </w:r>
          </w:p>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频次</w:t>
            </w:r>
          </w:p>
        </w:tc>
        <w:tc>
          <w:tcPr>
            <w:tcW w:w="787"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标准</w:t>
            </w:r>
          </w:p>
          <w:p>
            <w:pPr>
              <w:widowControl/>
              <w:adjustRightInd w:val="0"/>
              <w:snapToGrid w:val="0"/>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062" w:type="dxa"/>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p>
        </w:tc>
        <w:tc>
          <w:tcPr>
            <w:tcW w:w="1792" w:type="dxa"/>
            <w:gridSpan w:val="2"/>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p>
        </w:tc>
        <w:tc>
          <w:tcPr>
            <w:tcW w:w="900" w:type="dxa"/>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p>
        </w:tc>
        <w:tc>
          <w:tcPr>
            <w:tcW w:w="5112" w:type="dxa"/>
            <w:gridSpan w:val="6"/>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rPr>
            </w:pPr>
            <w:r>
              <w:rPr>
                <w:rFonts w:hint="eastAsia" w:ascii="宋体" w:hAnsi="宋体" w:eastAsia="宋体" w:cs="宋体"/>
                <w:b/>
                <w:bCs/>
                <w:kern w:val="0"/>
                <w:sz w:val="21"/>
                <w:szCs w:val="21"/>
                <w:lang w:val="en-US" w:eastAsia="zh-CN"/>
              </w:rPr>
              <w:t>DA003除尘器出</w:t>
            </w:r>
            <w:r>
              <w:rPr>
                <w:rFonts w:hint="eastAsia" w:ascii="宋体" w:hAnsi="宋体" w:eastAsia="宋体" w:cs="宋体"/>
                <w:b/>
                <w:bCs/>
                <w:kern w:val="0"/>
                <w:sz w:val="21"/>
                <w:szCs w:val="21"/>
                <w:lang w:val="en-US"/>
              </w:rPr>
              <w:t>口</w:t>
            </w:r>
          </w:p>
        </w:tc>
        <w:tc>
          <w:tcPr>
            <w:tcW w:w="787" w:type="dxa"/>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restart"/>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11月19日</w:t>
            </w:r>
          </w:p>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11月20日</w:t>
            </w:r>
          </w:p>
        </w:tc>
        <w:tc>
          <w:tcPr>
            <w:tcW w:w="1792"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标干流量</w:t>
            </w:r>
          </w:p>
        </w:tc>
        <w:tc>
          <w:tcPr>
            <w:tcW w:w="90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m3/h</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374804</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374320</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371633</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373457</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370029</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369113</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restart"/>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颗粒物</w:t>
            </w:r>
          </w:p>
        </w:tc>
        <w:tc>
          <w:tcPr>
            <w:tcW w:w="1093"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平均流速</w:t>
            </w:r>
          </w:p>
        </w:tc>
        <w:tc>
          <w:tcPr>
            <w:tcW w:w="90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rPr>
              <w:t>m/s</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18.5</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18.5</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18.4</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18.4</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18.3</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18.3</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烟气流量</w:t>
            </w:r>
          </w:p>
        </w:tc>
        <w:tc>
          <w:tcPr>
            <w:tcW w:w="90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rPr>
              <w:t>m3/h</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470768</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470768</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467968</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467968</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465424</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465424</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rPr>
            </w:pPr>
            <w:r>
              <w:rPr>
                <w:rFonts w:hint="eastAsia" w:ascii="宋体" w:hAnsi="宋体" w:eastAsia="宋体" w:cs="宋体"/>
                <w:b w:val="0"/>
                <w:bCs w:val="0"/>
                <w:kern w:val="0"/>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实测浓度</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mg/m3</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4.6</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5.1</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5.2</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5.7</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4.4</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5.9</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排放速率</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Kg/h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1.7</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2.1</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2.2</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p>
        </w:tc>
        <w:tc>
          <w:tcPr>
            <w:tcW w:w="179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排气中</w:t>
            </w:r>
            <w:r>
              <w:rPr>
                <w:rFonts w:hint="eastAsia" w:ascii="宋体" w:hAnsi="宋体" w:eastAsia="宋体" w:cs="宋体"/>
                <w:b w:val="0"/>
                <w:bCs w:val="0"/>
                <w:kern w:val="0"/>
                <w:sz w:val="21"/>
                <w:szCs w:val="21"/>
                <w:lang w:val="en-US" w:eastAsia="zh-CN"/>
              </w:rPr>
              <w:t>02</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m3/h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19.9</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19.8</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19.7</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19.9</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19.7</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19.8</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二氧化硫</w:t>
            </w: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实测浓度</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mg/m3</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29</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27</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26</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30</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29</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30</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70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排放速率</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Kg/h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10</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9.7</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氮氧化物</w:t>
            </w: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实测浓度</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mg/m3</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55</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55</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52</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57</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56</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60</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排放速率</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Kg/h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21</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21</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21</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21</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22</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11月20日11月21日</w:t>
            </w:r>
          </w:p>
        </w:tc>
        <w:tc>
          <w:tcPr>
            <w:tcW w:w="699"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氨</w:t>
            </w: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标干流量</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m3/h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373771</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373541</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371678</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370767</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371382</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370917</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实测浓度</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mg/m3</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0.58</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0.73</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0.82</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0.70</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0.59</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0.65</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val="en-US" w:eastAsia="zh-CN"/>
              </w:rPr>
              <w:t>1.5</w:t>
            </w:r>
            <w:r>
              <w:rPr>
                <w:rFonts w:hint="eastAsia" w:ascii="宋体" w:hAnsi="宋体" w:eastAsia="宋体" w:cs="宋体"/>
                <w:b w:val="0"/>
                <w:bCs w:val="0"/>
                <w:kern w:val="0"/>
                <w:sz w:val="21"/>
                <w:szCs w:val="21"/>
              </w:rPr>
              <w:t>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排放速率</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Kg/h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0.22</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0.27</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0.30</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0.26</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0.22</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0.24</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11月19日</w:t>
            </w:r>
          </w:p>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val="en-US" w:eastAsia="zh-CN"/>
              </w:rPr>
              <w:t>11月20日</w:t>
            </w:r>
          </w:p>
        </w:tc>
        <w:tc>
          <w:tcPr>
            <w:tcW w:w="699"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硫化氢</w:t>
            </w: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标干流量</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m3/h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374804</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374320</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371633</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373457</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370029</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369113</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实测浓度</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mg/m3</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0.008</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0.012</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0.010</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0.011</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0.012</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0.014</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val="en-US" w:eastAsia="zh-CN"/>
              </w:rPr>
              <w:t>0.06</w:t>
            </w:r>
            <w:r>
              <w:rPr>
                <w:rFonts w:hint="eastAsia" w:ascii="宋体" w:hAnsi="宋体" w:eastAsia="宋体" w:cs="宋体"/>
                <w:b w:val="0"/>
                <w:bCs w:val="0"/>
                <w:kern w:val="0"/>
                <w:sz w:val="21"/>
                <w:szCs w:val="21"/>
              </w:rPr>
              <w:t>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排放速率</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Kg/h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10-3</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10-3</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10-3</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10-3</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10-3</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10-3</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苯并芘</w:t>
            </w: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标干流量</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m3/h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362921</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352618</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392942</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393229</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364026</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362048</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实测浓度</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mg/m3</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3.1</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3.4</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6.1</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5.9</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5.3</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5.2</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lang w:val="en-US" w:eastAsia="zh-CN"/>
              </w:rPr>
              <w:t>0.3u</w:t>
            </w:r>
            <w:r>
              <w:rPr>
                <w:rFonts w:hint="eastAsia" w:ascii="宋体" w:hAnsi="宋体" w:eastAsia="宋体" w:cs="宋体"/>
                <w:b w:val="0"/>
                <w:bCs w:val="0"/>
                <w:kern w:val="0"/>
                <w:sz w:val="21"/>
                <w:szCs w:val="21"/>
              </w:rPr>
              <w:t>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06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69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p>
        </w:tc>
        <w:tc>
          <w:tcPr>
            <w:tcW w:w="1093"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排放速率</w:t>
            </w:r>
          </w:p>
        </w:tc>
        <w:tc>
          <w:tcPr>
            <w:tcW w:w="90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Kg/h</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46"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1.2</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4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2.4</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4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2.3</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4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879"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w:t>
            </w:r>
            <w:r>
              <w:rPr>
                <w:rFonts w:hint="default" w:ascii="宋体" w:hAnsi="宋体" w:eastAsia="宋体" w:cs="宋体"/>
                <w:b w:val="0"/>
                <w:bCs w:val="0"/>
                <w:kern w:val="0"/>
                <w:sz w:val="21"/>
                <w:szCs w:val="21"/>
                <w:lang w:val="en-US" w:eastAsia="zh-CN"/>
              </w:rPr>
              <w:t>×</w:t>
            </w:r>
            <w:r>
              <w:rPr>
                <w:rFonts w:hint="eastAsia" w:ascii="宋体" w:hAnsi="宋体" w:eastAsia="宋体" w:cs="宋体"/>
                <w:b w:val="0"/>
                <w:bCs w:val="0"/>
                <w:kern w:val="0"/>
                <w:sz w:val="21"/>
                <w:szCs w:val="21"/>
                <w:lang w:val="en-US" w:eastAsia="zh-CN"/>
              </w:rPr>
              <w:t>10-5</w:t>
            </w:r>
          </w:p>
        </w:tc>
        <w:tc>
          <w:tcPr>
            <w:tcW w:w="78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w:t>
            </w:r>
          </w:p>
        </w:tc>
      </w:tr>
    </w:tbl>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9-3</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DA007</w:t>
      </w:r>
      <w:r>
        <w:rPr>
          <w:rFonts w:hint="eastAsia" w:ascii="黑体" w:hAnsi="黑体" w:eastAsia="黑体" w:cs="黑体"/>
          <w:b/>
          <w:bCs/>
          <w:sz w:val="28"/>
          <w:szCs w:val="28"/>
          <w:lang w:val="en-US" w:eastAsia="zh-CN"/>
        </w:rPr>
        <w:t>干法熄焦炉处理设施</w:t>
      </w:r>
      <w:r>
        <w:rPr>
          <w:rFonts w:hint="eastAsia" w:ascii="黑体" w:hAnsi="黑体" w:eastAsia="黑体" w:cs="黑体"/>
          <w:b/>
          <w:bCs/>
          <w:sz w:val="28"/>
          <w:szCs w:val="28"/>
          <w:lang w:val="en-US"/>
        </w:rPr>
        <w:t>除尘器</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55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607"/>
        <w:gridCol w:w="94"/>
        <w:gridCol w:w="1045"/>
        <w:gridCol w:w="918"/>
        <w:gridCol w:w="855"/>
        <w:gridCol w:w="1"/>
        <w:gridCol w:w="782"/>
        <w:gridCol w:w="3"/>
        <w:gridCol w:w="841"/>
        <w:gridCol w:w="2"/>
        <w:gridCol w:w="768"/>
        <w:gridCol w:w="2"/>
        <w:gridCol w:w="780"/>
        <w:gridCol w:w="3"/>
        <w:gridCol w:w="830"/>
        <w:gridCol w:w="8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219"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监测日期</w:t>
            </w:r>
          </w:p>
        </w:tc>
        <w:tc>
          <w:tcPr>
            <w:tcW w:w="1746" w:type="dxa"/>
            <w:gridSpan w:val="3"/>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监测项目</w:t>
            </w:r>
          </w:p>
        </w:tc>
        <w:tc>
          <w:tcPr>
            <w:tcW w:w="918"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单位</w:t>
            </w:r>
          </w:p>
        </w:tc>
        <w:tc>
          <w:tcPr>
            <w:tcW w:w="856" w:type="dxa"/>
            <w:gridSpan w:val="2"/>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第1</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785" w:type="dxa"/>
            <w:gridSpan w:val="2"/>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第2</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43" w:type="dxa"/>
            <w:gridSpan w:val="2"/>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第3</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770" w:type="dxa"/>
            <w:gridSpan w:val="2"/>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eastAsia="zh-CN"/>
              </w:rPr>
              <w:t>第</w:t>
            </w:r>
            <w:r>
              <w:rPr>
                <w:rFonts w:hint="eastAsia" w:ascii="宋体" w:hAnsi="宋体" w:eastAsia="宋体" w:cs="宋体"/>
                <w:b/>
                <w:bCs/>
                <w:kern w:val="0"/>
                <w:sz w:val="21"/>
                <w:szCs w:val="21"/>
                <w:lang w:val="en-US" w:eastAsia="zh-CN"/>
              </w:rPr>
              <w:t>4</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783" w:type="dxa"/>
            <w:gridSpan w:val="2"/>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eastAsia="zh-CN"/>
              </w:rPr>
              <w:t>第</w:t>
            </w:r>
            <w:r>
              <w:rPr>
                <w:rFonts w:hint="eastAsia" w:ascii="宋体" w:hAnsi="宋体" w:eastAsia="宋体" w:cs="宋体"/>
                <w:b/>
                <w:bCs/>
                <w:kern w:val="0"/>
                <w:sz w:val="21"/>
                <w:szCs w:val="21"/>
                <w:lang w:val="en-US" w:eastAsia="zh-CN"/>
              </w:rPr>
              <w:t>5</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30"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eastAsia="zh-CN"/>
              </w:rPr>
              <w:t>第</w:t>
            </w:r>
            <w:r>
              <w:rPr>
                <w:rFonts w:hint="eastAsia" w:ascii="宋体" w:hAnsi="宋体" w:eastAsia="宋体" w:cs="宋体"/>
                <w:b/>
                <w:bCs/>
                <w:kern w:val="0"/>
                <w:sz w:val="21"/>
                <w:szCs w:val="21"/>
                <w:lang w:val="en-US" w:eastAsia="zh-CN"/>
              </w:rPr>
              <w:t>6</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07"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标准</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219" w:type="dxa"/>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p>
        </w:tc>
        <w:tc>
          <w:tcPr>
            <w:tcW w:w="1746" w:type="dxa"/>
            <w:gridSpan w:val="3"/>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p>
        </w:tc>
        <w:tc>
          <w:tcPr>
            <w:tcW w:w="918" w:type="dxa"/>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p>
        </w:tc>
        <w:tc>
          <w:tcPr>
            <w:tcW w:w="4867" w:type="dxa"/>
            <w:gridSpan w:val="11"/>
            <w:tcBorders>
              <w:tl2br w:val="nil"/>
              <w:tr2bl w:val="nil"/>
            </w:tcBorders>
            <w:shd w:val="clear" w:color="auto" w:fill="auto"/>
            <w:vAlign w:val="center"/>
          </w:tcPr>
          <w:p>
            <w:pPr>
              <w:widowControl/>
              <w:adjustRightInd w:val="0"/>
              <w:snapToGrid w:val="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DA007除尘器出口</w:t>
            </w:r>
          </w:p>
        </w:tc>
        <w:tc>
          <w:tcPr>
            <w:tcW w:w="807"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bCs/>
                <w:kern w:val="0"/>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9" w:type="dxa"/>
            <w:vMerge w:val="restart"/>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11月21日</w:t>
            </w:r>
          </w:p>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val="en-US" w:eastAsia="zh-CN"/>
              </w:rPr>
              <w:t>11月22日</w:t>
            </w:r>
          </w:p>
        </w:tc>
        <w:tc>
          <w:tcPr>
            <w:tcW w:w="1746" w:type="dxa"/>
            <w:gridSpan w:val="3"/>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标干流量</w:t>
            </w:r>
          </w:p>
        </w:tc>
        <w:tc>
          <w:tcPr>
            <w:tcW w:w="918"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m3/h</w:t>
            </w:r>
          </w:p>
        </w:tc>
        <w:tc>
          <w:tcPr>
            <w:tcW w:w="85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19818</w:t>
            </w:r>
          </w:p>
        </w:tc>
        <w:tc>
          <w:tcPr>
            <w:tcW w:w="78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19830</w:t>
            </w:r>
          </w:p>
        </w:tc>
        <w:tc>
          <w:tcPr>
            <w:tcW w:w="844"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19378</w:t>
            </w:r>
          </w:p>
        </w:tc>
        <w:tc>
          <w:tcPr>
            <w:tcW w:w="770"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17174</w:t>
            </w:r>
          </w:p>
        </w:tc>
        <w:tc>
          <w:tcPr>
            <w:tcW w:w="78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17205</w:t>
            </w:r>
          </w:p>
        </w:tc>
        <w:tc>
          <w:tcPr>
            <w:tcW w:w="83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17267</w:t>
            </w:r>
          </w:p>
        </w:tc>
        <w:tc>
          <w:tcPr>
            <w:tcW w:w="80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19"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607" w:type="dxa"/>
            <w:vMerge w:val="restart"/>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颗粒物</w:t>
            </w:r>
          </w:p>
        </w:tc>
        <w:tc>
          <w:tcPr>
            <w:tcW w:w="1139"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平均流速</w:t>
            </w:r>
          </w:p>
        </w:tc>
        <w:tc>
          <w:tcPr>
            <w:tcW w:w="918"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m/s</w:t>
            </w:r>
          </w:p>
        </w:tc>
        <w:tc>
          <w:tcPr>
            <w:tcW w:w="85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w:t>
            </w:r>
          </w:p>
        </w:tc>
        <w:tc>
          <w:tcPr>
            <w:tcW w:w="78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w:t>
            </w:r>
          </w:p>
        </w:tc>
        <w:tc>
          <w:tcPr>
            <w:tcW w:w="844"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1.8</w:t>
            </w:r>
          </w:p>
        </w:tc>
        <w:tc>
          <w:tcPr>
            <w:tcW w:w="770"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w:t>
            </w:r>
          </w:p>
        </w:tc>
        <w:tc>
          <w:tcPr>
            <w:tcW w:w="78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w:t>
            </w:r>
          </w:p>
        </w:tc>
        <w:tc>
          <w:tcPr>
            <w:tcW w:w="83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w:t>
            </w:r>
          </w:p>
        </w:tc>
        <w:tc>
          <w:tcPr>
            <w:tcW w:w="80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19"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607"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139"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烟气流量</w:t>
            </w:r>
          </w:p>
        </w:tc>
        <w:tc>
          <w:tcPr>
            <w:tcW w:w="918"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eastAsia="zh-CN"/>
              </w:rPr>
              <w:t>m3/h</w:t>
            </w:r>
          </w:p>
        </w:tc>
        <w:tc>
          <w:tcPr>
            <w:tcW w:w="85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25841</w:t>
            </w:r>
          </w:p>
        </w:tc>
        <w:tc>
          <w:tcPr>
            <w:tcW w:w="78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25866</w:t>
            </w:r>
          </w:p>
        </w:tc>
        <w:tc>
          <w:tcPr>
            <w:tcW w:w="844"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25299</w:t>
            </w:r>
          </w:p>
        </w:tc>
        <w:tc>
          <w:tcPr>
            <w:tcW w:w="770"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22301</w:t>
            </w:r>
          </w:p>
        </w:tc>
        <w:tc>
          <w:tcPr>
            <w:tcW w:w="78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22361</w:t>
            </w:r>
          </w:p>
        </w:tc>
        <w:tc>
          <w:tcPr>
            <w:tcW w:w="83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22448</w:t>
            </w:r>
          </w:p>
        </w:tc>
        <w:tc>
          <w:tcPr>
            <w:tcW w:w="80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21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607"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139"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实测浓度</w:t>
            </w:r>
          </w:p>
        </w:tc>
        <w:tc>
          <w:tcPr>
            <w:tcW w:w="918"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mg/m3</w:t>
            </w:r>
          </w:p>
        </w:tc>
        <w:tc>
          <w:tcPr>
            <w:tcW w:w="85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6.2</w:t>
            </w:r>
          </w:p>
        </w:tc>
        <w:tc>
          <w:tcPr>
            <w:tcW w:w="78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4.2</w:t>
            </w:r>
          </w:p>
        </w:tc>
        <w:tc>
          <w:tcPr>
            <w:tcW w:w="844"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6.0</w:t>
            </w:r>
          </w:p>
        </w:tc>
        <w:tc>
          <w:tcPr>
            <w:tcW w:w="770"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4.2</w:t>
            </w:r>
          </w:p>
        </w:tc>
        <w:tc>
          <w:tcPr>
            <w:tcW w:w="78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4.5</w:t>
            </w:r>
          </w:p>
        </w:tc>
        <w:tc>
          <w:tcPr>
            <w:tcW w:w="83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5.0</w:t>
            </w:r>
          </w:p>
        </w:tc>
        <w:tc>
          <w:tcPr>
            <w:tcW w:w="80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1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607"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139"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排放速率</w:t>
            </w:r>
          </w:p>
        </w:tc>
        <w:tc>
          <w:tcPr>
            <w:tcW w:w="918"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kg/h</w:t>
            </w:r>
          </w:p>
        </w:tc>
        <w:tc>
          <w:tcPr>
            <w:tcW w:w="85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0.12</w:t>
            </w:r>
          </w:p>
        </w:tc>
        <w:tc>
          <w:tcPr>
            <w:tcW w:w="78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0.08</w:t>
            </w:r>
          </w:p>
        </w:tc>
        <w:tc>
          <w:tcPr>
            <w:tcW w:w="844"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0.12</w:t>
            </w:r>
          </w:p>
        </w:tc>
        <w:tc>
          <w:tcPr>
            <w:tcW w:w="770"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0.07</w:t>
            </w:r>
          </w:p>
        </w:tc>
        <w:tc>
          <w:tcPr>
            <w:tcW w:w="78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0.08</w:t>
            </w:r>
          </w:p>
        </w:tc>
        <w:tc>
          <w:tcPr>
            <w:tcW w:w="83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0.09</w:t>
            </w:r>
          </w:p>
        </w:tc>
        <w:tc>
          <w:tcPr>
            <w:tcW w:w="80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19"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11月26日</w:t>
            </w:r>
          </w:p>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val="en-US" w:eastAsia="zh-CN"/>
              </w:rPr>
              <w:t>11月27日</w:t>
            </w:r>
          </w:p>
        </w:tc>
        <w:tc>
          <w:tcPr>
            <w:tcW w:w="1746" w:type="dxa"/>
            <w:gridSpan w:val="3"/>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eastAsia="zh-CN"/>
              </w:rPr>
              <w:t>排气中</w:t>
            </w:r>
            <w:r>
              <w:rPr>
                <w:rFonts w:hint="eastAsia" w:ascii="宋体" w:hAnsi="宋体" w:eastAsia="宋体" w:cs="宋体"/>
                <w:b w:val="0"/>
                <w:bCs w:val="0"/>
                <w:kern w:val="0"/>
                <w:sz w:val="21"/>
                <w:szCs w:val="21"/>
                <w:lang w:val="en-US" w:eastAsia="zh-CN"/>
              </w:rPr>
              <w:t>02</w:t>
            </w:r>
          </w:p>
        </w:tc>
        <w:tc>
          <w:tcPr>
            <w:tcW w:w="918"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eastAsia="zh-CN"/>
              </w:rPr>
              <w:t>m3/h</w:t>
            </w:r>
          </w:p>
        </w:tc>
        <w:tc>
          <w:tcPr>
            <w:tcW w:w="85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19.9</w:t>
            </w:r>
          </w:p>
        </w:tc>
        <w:tc>
          <w:tcPr>
            <w:tcW w:w="78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20.1</w:t>
            </w:r>
          </w:p>
        </w:tc>
        <w:tc>
          <w:tcPr>
            <w:tcW w:w="844"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20.0</w:t>
            </w:r>
          </w:p>
        </w:tc>
        <w:tc>
          <w:tcPr>
            <w:tcW w:w="770"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20.2</w:t>
            </w:r>
          </w:p>
        </w:tc>
        <w:tc>
          <w:tcPr>
            <w:tcW w:w="78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21.0</w:t>
            </w:r>
          </w:p>
        </w:tc>
        <w:tc>
          <w:tcPr>
            <w:tcW w:w="83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19.7</w:t>
            </w:r>
          </w:p>
        </w:tc>
        <w:tc>
          <w:tcPr>
            <w:tcW w:w="80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121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701" w:type="dxa"/>
            <w:gridSpan w:val="2"/>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二氧化硫</w:t>
            </w:r>
          </w:p>
        </w:tc>
        <w:tc>
          <w:tcPr>
            <w:tcW w:w="104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实测</w:t>
            </w:r>
          </w:p>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eastAsia="zh-CN"/>
              </w:rPr>
              <w:t>浓度</w:t>
            </w:r>
          </w:p>
        </w:tc>
        <w:tc>
          <w:tcPr>
            <w:tcW w:w="918"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eastAsia="zh-CN"/>
              </w:rPr>
              <w:t>mg/m3</w:t>
            </w:r>
          </w:p>
        </w:tc>
        <w:tc>
          <w:tcPr>
            <w:tcW w:w="85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40</w:t>
            </w:r>
          </w:p>
        </w:tc>
        <w:tc>
          <w:tcPr>
            <w:tcW w:w="78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38</w:t>
            </w:r>
          </w:p>
        </w:tc>
        <w:tc>
          <w:tcPr>
            <w:tcW w:w="844"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41</w:t>
            </w:r>
          </w:p>
        </w:tc>
        <w:tc>
          <w:tcPr>
            <w:tcW w:w="770"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38</w:t>
            </w:r>
          </w:p>
        </w:tc>
        <w:tc>
          <w:tcPr>
            <w:tcW w:w="78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39</w:t>
            </w:r>
          </w:p>
        </w:tc>
        <w:tc>
          <w:tcPr>
            <w:tcW w:w="83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42</w:t>
            </w:r>
          </w:p>
        </w:tc>
        <w:tc>
          <w:tcPr>
            <w:tcW w:w="80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80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1219"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701" w:type="dxa"/>
            <w:gridSpan w:val="2"/>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04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排放</w:t>
            </w:r>
          </w:p>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eastAsia="zh-CN"/>
              </w:rPr>
              <w:t>速率</w:t>
            </w:r>
          </w:p>
        </w:tc>
        <w:tc>
          <w:tcPr>
            <w:tcW w:w="918"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eastAsia="zh-CN"/>
              </w:rPr>
              <w:t>Kg/h</w:t>
            </w:r>
          </w:p>
        </w:tc>
        <w:tc>
          <w:tcPr>
            <w:tcW w:w="85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0.79</w:t>
            </w:r>
          </w:p>
        </w:tc>
        <w:tc>
          <w:tcPr>
            <w:tcW w:w="78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0.75</w:t>
            </w:r>
          </w:p>
        </w:tc>
        <w:tc>
          <w:tcPr>
            <w:tcW w:w="844"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0.79</w:t>
            </w:r>
          </w:p>
        </w:tc>
        <w:tc>
          <w:tcPr>
            <w:tcW w:w="770"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0.65</w:t>
            </w:r>
          </w:p>
        </w:tc>
        <w:tc>
          <w:tcPr>
            <w:tcW w:w="782"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0.67</w:t>
            </w:r>
          </w:p>
        </w:tc>
        <w:tc>
          <w:tcPr>
            <w:tcW w:w="833"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0.73</w:t>
            </w:r>
          </w:p>
        </w:tc>
        <w:tc>
          <w:tcPr>
            <w:tcW w:w="807"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bl>
    <w:p>
      <w:pPr>
        <w:autoSpaceDE/>
        <w:autoSpaceDN/>
        <w:spacing w:line="360" w:lineRule="auto"/>
        <w:ind w:firstLine="562" w:firstLineChars="200"/>
        <w:rPr>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9-4</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bCs/>
          <w:sz w:val="28"/>
          <w:szCs w:val="28"/>
          <w:lang w:val="en-US" w:eastAsia="zh-CN"/>
        </w:rPr>
        <w:t>焦炉烟囱进口</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575" w:type="dxa"/>
        <w:tblInd w:w="-10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484"/>
        <w:gridCol w:w="1064"/>
        <w:gridCol w:w="750"/>
        <w:gridCol w:w="875"/>
        <w:gridCol w:w="1"/>
        <w:gridCol w:w="875"/>
        <w:gridCol w:w="875"/>
        <w:gridCol w:w="1"/>
        <w:gridCol w:w="875"/>
        <w:gridCol w:w="876"/>
        <w:gridCol w:w="877"/>
        <w:gridCol w:w="82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9" w:hRule="atLeast"/>
        </w:trPr>
        <w:tc>
          <w:tcPr>
            <w:tcW w:w="1202"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监测日期</w:t>
            </w:r>
          </w:p>
        </w:tc>
        <w:tc>
          <w:tcPr>
            <w:tcW w:w="1548" w:type="dxa"/>
            <w:gridSpan w:val="2"/>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监测项目</w:t>
            </w:r>
          </w:p>
        </w:tc>
        <w:tc>
          <w:tcPr>
            <w:tcW w:w="750"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单位</w:t>
            </w:r>
          </w:p>
        </w:tc>
        <w:tc>
          <w:tcPr>
            <w:tcW w:w="876" w:type="dxa"/>
            <w:gridSpan w:val="2"/>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第1</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第2</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第3</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76" w:type="dxa"/>
            <w:gridSpan w:val="2"/>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eastAsia="zh-CN"/>
              </w:rPr>
              <w:t>第</w:t>
            </w:r>
            <w:r>
              <w:rPr>
                <w:rFonts w:hint="eastAsia" w:ascii="宋体" w:hAnsi="宋体" w:eastAsia="宋体" w:cs="宋体"/>
                <w:b/>
                <w:bCs/>
                <w:kern w:val="0"/>
                <w:sz w:val="21"/>
                <w:szCs w:val="21"/>
                <w:lang w:val="en-US" w:eastAsia="zh-CN"/>
              </w:rPr>
              <w:t>4</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eastAsia="zh-CN"/>
              </w:rPr>
              <w:t>第</w:t>
            </w:r>
            <w:r>
              <w:rPr>
                <w:rFonts w:hint="eastAsia" w:ascii="宋体" w:hAnsi="宋体" w:eastAsia="宋体" w:cs="宋体"/>
                <w:b/>
                <w:bCs/>
                <w:kern w:val="0"/>
                <w:sz w:val="21"/>
                <w:szCs w:val="21"/>
                <w:lang w:val="en-US" w:eastAsia="zh-CN"/>
              </w:rPr>
              <w:t>5</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eastAsia="zh-CN"/>
              </w:rPr>
              <w:t>第</w:t>
            </w:r>
            <w:r>
              <w:rPr>
                <w:rFonts w:hint="eastAsia" w:ascii="宋体" w:hAnsi="宋体" w:eastAsia="宋体" w:cs="宋体"/>
                <w:b/>
                <w:bCs/>
                <w:kern w:val="0"/>
                <w:sz w:val="21"/>
                <w:szCs w:val="21"/>
                <w:lang w:val="en-US" w:eastAsia="zh-CN"/>
              </w:rPr>
              <w:t>6</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频次</w:t>
            </w:r>
          </w:p>
        </w:tc>
        <w:tc>
          <w:tcPr>
            <w:tcW w:w="820" w:type="dxa"/>
            <w:vMerge w:val="restart"/>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标准</w:t>
            </w:r>
          </w:p>
          <w:p>
            <w:pPr>
              <w:widowControl/>
              <w:adjustRightInd w:val="0"/>
              <w:snapToGrid w:val="0"/>
              <w:jc w:val="center"/>
              <w:rPr>
                <w:rFonts w:hint="eastAsia" w:ascii="宋体" w:hAnsi="宋体" w:eastAsia="宋体" w:cs="宋体"/>
                <w:b/>
                <w:bCs/>
                <w:kern w:val="0"/>
                <w:sz w:val="21"/>
                <w:szCs w:val="21"/>
                <w:lang w:eastAsia="zh-CN"/>
              </w:rPr>
            </w:pPr>
            <w:r>
              <w:rPr>
                <w:rFonts w:hint="eastAsia" w:ascii="宋体" w:hAnsi="宋体" w:eastAsia="宋体" w:cs="宋体"/>
                <w:b/>
                <w:bCs/>
                <w:kern w:val="0"/>
                <w:sz w:val="21"/>
                <w:szCs w:val="21"/>
                <w:lang w:eastAsia="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202" w:type="dxa"/>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p>
        </w:tc>
        <w:tc>
          <w:tcPr>
            <w:tcW w:w="1548" w:type="dxa"/>
            <w:gridSpan w:val="2"/>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p>
        </w:tc>
        <w:tc>
          <w:tcPr>
            <w:tcW w:w="750" w:type="dxa"/>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p>
        </w:tc>
        <w:tc>
          <w:tcPr>
            <w:tcW w:w="5255" w:type="dxa"/>
            <w:gridSpan w:val="8"/>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焦炉烟囱进口</w:t>
            </w:r>
          </w:p>
        </w:tc>
        <w:tc>
          <w:tcPr>
            <w:tcW w:w="820" w:type="dxa"/>
            <w:vMerge w:val="continue"/>
            <w:tcBorders>
              <w:tl2br w:val="nil"/>
              <w:tr2bl w:val="nil"/>
            </w:tcBorders>
            <w:vAlign w:val="center"/>
          </w:tcPr>
          <w:p>
            <w:pPr>
              <w:widowControl/>
              <w:adjustRightInd w:val="0"/>
              <w:snapToGrid w:val="0"/>
              <w:jc w:val="center"/>
              <w:rPr>
                <w:rFonts w:hint="eastAsia" w:ascii="宋体" w:hAnsi="宋体" w:eastAsia="宋体" w:cs="宋体"/>
                <w:b/>
                <w:bCs/>
                <w:kern w:val="0"/>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202" w:type="dxa"/>
            <w:vMerge w:val="restart"/>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11月19日</w:t>
            </w:r>
          </w:p>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11月20日</w:t>
            </w:r>
          </w:p>
        </w:tc>
        <w:tc>
          <w:tcPr>
            <w:tcW w:w="1548"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标干流量</w:t>
            </w:r>
          </w:p>
        </w:tc>
        <w:tc>
          <w:tcPr>
            <w:tcW w:w="75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m3/h</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257688</w:t>
            </w:r>
          </w:p>
        </w:tc>
        <w:tc>
          <w:tcPr>
            <w:tcW w:w="876"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257656</w:t>
            </w:r>
          </w:p>
        </w:tc>
        <w:tc>
          <w:tcPr>
            <w:tcW w:w="876"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257628</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261855</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261761</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261617</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202"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484" w:type="dxa"/>
            <w:vMerge w:val="restart"/>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颗粒物</w:t>
            </w:r>
          </w:p>
        </w:tc>
        <w:tc>
          <w:tcPr>
            <w:tcW w:w="1064"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平均流速</w:t>
            </w:r>
          </w:p>
        </w:tc>
        <w:tc>
          <w:tcPr>
            <w:tcW w:w="75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m/s</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16.7</w:t>
            </w:r>
          </w:p>
        </w:tc>
        <w:tc>
          <w:tcPr>
            <w:tcW w:w="876"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16.7</w:t>
            </w:r>
          </w:p>
        </w:tc>
        <w:tc>
          <w:tcPr>
            <w:tcW w:w="876"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16.7</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16.9</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16.9</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16.9</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202"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484" w:type="dxa"/>
            <w:vMerge w:val="continue"/>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064"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烟气流量</w:t>
            </w:r>
          </w:p>
        </w:tc>
        <w:tc>
          <w:tcPr>
            <w:tcW w:w="75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eastAsia="zh-CN"/>
              </w:rPr>
              <w:t>m3/h</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545842</w:t>
            </w:r>
          </w:p>
        </w:tc>
        <w:tc>
          <w:tcPr>
            <w:tcW w:w="876"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545842</w:t>
            </w:r>
          </w:p>
        </w:tc>
        <w:tc>
          <w:tcPr>
            <w:tcW w:w="876" w:type="dxa"/>
            <w:gridSpan w:val="2"/>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545842</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552052</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552052</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552052</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20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484"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064"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实测浓度</w:t>
            </w:r>
          </w:p>
        </w:tc>
        <w:tc>
          <w:tcPr>
            <w:tcW w:w="75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mg/m3</w:t>
            </w:r>
          </w:p>
        </w:tc>
        <w:tc>
          <w:tcPr>
            <w:tcW w:w="87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43.1</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43.7</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43.4</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42.8</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43.9</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42.4</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20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484"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064"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排放速率</w:t>
            </w:r>
          </w:p>
        </w:tc>
        <w:tc>
          <w:tcPr>
            <w:tcW w:w="75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Kg/h</w:t>
            </w:r>
          </w:p>
        </w:tc>
        <w:tc>
          <w:tcPr>
            <w:tcW w:w="87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11</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20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p>
        </w:tc>
        <w:tc>
          <w:tcPr>
            <w:tcW w:w="1548"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排气中</w:t>
            </w:r>
            <w:r>
              <w:rPr>
                <w:rFonts w:hint="eastAsia" w:ascii="宋体" w:hAnsi="宋体" w:eastAsia="宋体" w:cs="宋体"/>
                <w:b w:val="0"/>
                <w:bCs w:val="0"/>
                <w:kern w:val="0"/>
                <w:sz w:val="21"/>
                <w:szCs w:val="21"/>
                <w:lang w:val="en-US" w:eastAsia="zh-CN"/>
              </w:rPr>
              <w:t>02</w:t>
            </w:r>
          </w:p>
        </w:tc>
        <w:tc>
          <w:tcPr>
            <w:tcW w:w="75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m3/h</w:t>
            </w:r>
          </w:p>
        </w:tc>
        <w:tc>
          <w:tcPr>
            <w:tcW w:w="87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13.8</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13.7</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13.9</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13.7</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13.8</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13.9</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20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484"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二氧化硫</w:t>
            </w:r>
          </w:p>
        </w:tc>
        <w:tc>
          <w:tcPr>
            <w:tcW w:w="1064"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实测浓度</w:t>
            </w:r>
          </w:p>
        </w:tc>
        <w:tc>
          <w:tcPr>
            <w:tcW w:w="75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mg/m3</w:t>
            </w:r>
          </w:p>
        </w:tc>
        <w:tc>
          <w:tcPr>
            <w:tcW w:w="87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25</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26</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27</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26</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28</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27</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20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484"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064"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排放速率</w:t>
            </w:r>
          </w:p>
        </w:tc>
        <w:tc>
          <w:tcPr>
            <w:tcW w:w="75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Kg/h</w:t>
            </w:r>
          </w:p>
        </w:tc>
        <w:tc>
          <w:tcPr>
            <w:tcW w:w="87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6.4</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6.7</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7.0</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6.9</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7.3</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7.1</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0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484" w:type="dxa"/>
            <w:vMerge w:val="restart"/>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氮氧化物</w:t>
            </w:r>
          </w:p>
        </w:tc>
        <w:tc>
          <w:tcPr>
            <w:tcW w:w="1064"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实测浓度</w:t>
            </w:r>
          </w:p>
        </w:tc>
        <w:tc>
          <w:tcPr>
            <w:tcW w:w="75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mg/m3</w:t>
            </w:r>
          </w:p>
        </w:tc>
        <w:tc>
          <w:tcPr>
            <w:tcW w:w="87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149</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151</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150</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150</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154</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152</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202"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484" w:type="dxa"/>
            <w:vMerge w:val="continue"/>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p>
        </w:tc>
        <w:tc>
          <w:tcPr>
            <w:tcW w:w="1064"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排放速率</w:t>
            </w:r>
          </w:p>
        </w:tc>
        <w:tc>
          <w:tcPr>
            <w:tcW w:w="750"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eastAsia="zh-CN"/>
              </w:rPr>
            </w:pPr>
            <w:r>
              <w:rPr>
                <w:rFonts w:hint="eastAsia" w:ascii="宋体" w:hAnsi="宋体" w:eastAsia="宋体" w:cs="宋体"/>
                <w:b w:val="0"/>
                <w:bCs w:val="0"/>
                <w:kern w:val="0"/>
                <w:sz w:val="21"/>
                <w:szCs w:val="21"/>
                <w:lang w:eastAsia="zh-CN"/>
              </w:rPr>
              <w:t>Kg/h</w:t>
            </w:r>
          </w:p>
        </w:tc>
        <w:tc>
          <w:tcPr>
            <w:tcW w:w="875" w:type="dxa"/>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38</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39</w:t>
            </w:r>
          </w:p>
        </w:tc>
        <w:tc>
          <w:tcPr>
            <w:tcW w:w="876" w:type="dxa"/>
            <w:gridSpan w:val="2"/>
            <w:tcBorders>
              <w:tl2br w:val="nil"/>
              <w:tr2bl w:val="nil"/>
            </w:tcBorders>
            <w:shd w:val="clear" w:color="auto" w:fill="auto"/>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39</w:t>
            </w:r>
          </w:p>
        </w:tc>
        <w:tc>
          <w:tcPr>
            <w:tcW w:w="875"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39</w:t>
            </w:r>
          </w:p>
        </w:tc>
        <w:tc>
          <w:tcPr>
            <w:tcW w:w="876"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40</w:t>
            </w:r>
          </w:p>
        </w:tc>
        <w:tc>
          <w:tcPr>
            <w:tcW w:w="877"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40</w:t>
            </w:r>
          </w:p>
        </w:tc>
        <w:tc>
          <w:tcPr>
            <w:tcW w:w="820" w:type="dxa"/>
            <w:tcBorders>
              <w:tl2br w:val="nil"/>
              <w:tr2bl w:val="nil"/>
            </w:tcBorders>
            <w:vAlign w:val="center"/>
          </w:tcPr>
          <w:p>
            <w:pPr>
              <w:widowControl/>
              <w:adjustRightInd w:val="0"/>
              <w:snapToGrid w:val="0"/>
              <w:jc w:val="center"/>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w:t>
            </w:r>
          </w:p>
        </w:tc>
      </w:tr>
    </w:tbl>
    <w:p>
      <w:pPr>
        <w:spacing w:before="240" w:beforeLines="100" w:line="360" w:lineRule="auto"/>
        <w:rPr>
          <w:rFonts w:hint="eastAsia"/>
          <w:b/>
          <w:bCs/>
          <w:sz w:val="30"/>
          <w:szCs w:val="30"/>
          <w:lang w:val="en-US" w:eastAsia="zh-CN"/>
        </w:rPr>
        <w:sectPr>
          <w:footerReference r:id="rId26" w:type="default"/>
          <w:pgSz w:w="11910" w:h="16840"/>
          <w:pgMar w:top="1361" w:right="1361" w:bottom="1361" w:left="1361" w:header="877" w:footer="1020" w:gutter="0"/>
          <w:pgBorders>
            <w:top w:val="none" w:sz="0" w:space="0"/>
            <w:left w:val="none" w:sz="0" w:space="0"/>
            <w:bottom w:val="none" w:sz="0" w:space="0"/>
            <w:right w:val="none" w:sz="0" w:space="0"/>
          </w:pgBorders>
          <w:pgNumType w:fmt="decimal"/>
          <w:cols w:space="720" w:num="1"/>
        </w:sectPr>
      </w:pPr>
    </w:p>
    <w:p>
      <w:pPr>
        <w:autoSpaceDE/>
        <w:autoSpaceDN/>
        <w:spacing w:line="360" w:lineRule="auto"/>
        <w:ind w:firstLine="562" w:firstLineChars="200"/>
        <w:rPr>
          <w:b/>
          <w:bCs/>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9-5</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DA004</w:t>
      </w:r>
      <w:r>
        <w:rPr>
          <w:rFonts w:hint="eastAsia" w:ascii="黑体" w:hAnsi="黑体" w:eastAsia="黑体" w:cs="黑体"/>
          <w:b/>
          <w:bCs/>
          <w:sz w:val="28"/>
          <w:szCs w:val="28"/>
          <w:lang w:val="en-US" w:eastAsia="zh-CN"/>
        </w:rPr>
        <w:t>出</w:t>
      </w:r>
      <w:r>
        <w:rPr>
          <w:rFonts w:hint="eastAsia" w:ascii="黑体" w:hAnsi="黑体" w:eastAsia="黑体" w:cs="黑体"/>
          <w:b/>
          <w:bCs/>
          <w:sz w:val="28"/>
          <w:szCs w:val="28"/>
          <w:lang w:val="en-US"/>
        </w:rPr>
        <w:t>口</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700" w:type="dxa"/>
        <w:tblInd w:w="-112"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505"/>
        <w:gridCol w:w="1077"/>
        <w:gridCol w:w="749"/>
        <w:gridCol w:w="884"/>
        <w:gridCol w:w="884"/>
        <w:gridCol w:w="884"/>
        <w:gridCol w:w="1"/>
        <w:gridCol w:w="883"/>
        <w:gridCol w:w="1"/>
        <w:gridCol w:w="884"/>
        <w:gridCol w:w="888"/>
        <w:gridCol w:w="83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221" w:type="dxa"/>
            <w:vMerge w:val="restart"/>
            <w:tcBorders>
              <w:tl2br w:val="nil"/>
              <w:tr2bl w:val="nil"/>
            </w:tcBorders>
            <w:vAlign w:val="center"/>
          </w:tcPr>
          <w:p>
            <w:pPr>
              <w:bidi w:val="0"/>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测日期</w:t>
            </w:r>
          </w:p>
        </w:tc>
        <w:tc>
          <w:tcPr>
            <w:tcW w:w="1582" w:type="dxa"/>
            <w:gridSpan w:val="2"/>
            <w:vMerge w:val="restart"/>
            <w:tcBorders>
              <w:tl2br w:val="nil"/>
              <w:tr2bl w:val="nil"/>
            </w:tcBorders>
            <w:vAlign w:val="center"/>
          </w:tcPr>
          <w:p>
            <w:pPr>
              <w:bidi w:val="0"/>
              <w:jc w:val="center"/>
              <w:rPr>
                <w:rFonts w:hint="eastAsia" w:ascii="宋体" w:hAnsi="宋体" w:eastAsia="宋体" w:cs="宋体"/>
                <w:b/>
                <w:bCs/>
                <w:sz w:val="21"/>
                <w:szCs w:val="21"/>
              </w:rPr>
            </w:pPr>
            <w:r>
              <w:rPr>
                <w:rFonts w:hint="eastAsia" w:ascii="宋体" w:hAnsi="宋体" w:eastAsia="宋体" w:cs="宋体"/>
                <w:b/>
                <w:bCs/>
                <w:sz w:val="21"/>
                <w:szCs w:val="21"/>
                <w:lang w:eastAsia="zh-CN"/>
              </w:rPr>
              <w:t>监</w:t>
            </w:r>
            <w:r>
              <w:rPr>
                <w:rFonts w:hint="eastAsia" w:ascii="宋体" w:hAnsi="宋体" w:eastAsia="宋体" w:cs="宋体"/>
                <w:b/>
                <w:bCs/>
                <w:sz w:val="21"/>
                <w:szCs w:val="21"/>
              </w:rPr>
              <w:t>测项目</w:t>
            </w:r>
          </w:p>
        </w:tc>
        <w:tc>
          <w:tcPr>
            <w:tcW w:w="749" w:type="dxa"/>
            <w:vMerge w:val="restart"/>
            <w:tcBorders>
              <w:tl2br w:val="nil"/>
              <w:tr2bl w:val="nil"/>
            </w:tcBorders>
            <w:vAlign w:val="center"/>
          </w:tcPr>
          <w:p>
            <w:pPr>
              <w:bidi w:val="0"/>
              <w:jc w:val="center"/>
              <w:rPr>
                <w:rFonts w:hint="eastAsia" w:ascii="宋体" w:hAnsi="宋体" w:eastAsia="宋体" w:cs="宋体"/>
                <w:b/>
                <w:bCs/>
                <w:sz w:val="21"/>
                <w:szCs w:val="21"/>
              </w:rPr>
            </w:pPr>
            <w:r>
              <w:rPr>
                <w:rFonts w:hint="eastAsia" w:ascii="宋体" w:hAnsi="宋体" w:eastAsia="宋体" w:cs="宋体"/>
                <w:b/>
                <w:bCs/>
                <w:sz w:val="21"/>
                <w:szCs w:val="21"/>
              </w:rPr>
              <w:t>单位</w:t>
            </w:r>
          </w:p>
        </w:tc>
        <w:tc>
          <w:tcPr>
            <w:tcW w:w="884" w:type="dxa"/>
            <w:tcBorders>
              <w:tl2br w:val="nil"/>
              <w:tr2bl w:val="nil"/>
            </w:tcBorders>
            <w:vAlign w:val="center"/>
          </w:tcPr>
          <w:p>
            <w:pPr>
              <w:bidi w:val="0"/>
              <w:jc w:val="center"/>
              <w:rPr>
                <w:rFonts w:hint="eastAsia" w:ascii="宋体" w:hAnsi="宋体" w:eastAsia="宋体" w:cs="宋体"/>
                <w:b/>
                <w:bCs/>
                <w:sz w:val="21"/>
                <w:szCs w:val="21"/>
              </w:rPr>
            </w:pPr>
            <w:r>
              <w:rPr>
                <w:rFonts w:hint="eastAsia" w:ascii="宋体" w:hAnsi="宋体" w:eastAsia="宋体" w:cs="宋体"/>
                <w:b/>
                <w:bCs/>
                <w:sz w:val="21"/>
                <w:szCs w:val="21"/>
              </w:rPr>
              <w:t>第1</w:t>
            </w:r>
          </w:p>
          <w:p>
            <w:pPr>
              <w:bidi w:val="0"/>
              <w:jc w:val="center"/>
              <w:rPr>
                <w:rFonts w:hint="eastAsia" w:ascii="宋体" w:hAnsi="宋体" w:eastAsia="宋体" w:cs="宋体"/>
                <w:b/>
                <w:bCs/>
                <w:sz w:val="21"/>
                <w:szCs w:val="21"/>
              </w:rPr>
            </w:pPr>
            <w:r>
              <w:rPr>
                <w:rFonts w:hint="eastAsia" w:ascii="宋体" w:hAnsi="宋体" w:eastAsia="宋体" w:cs="宋体"/>
                <w:b/>
                <w:bCs/>
                <w:sz w:val="21"/>
                <w:szCs w:val="21"/>
              </w:rPr>
              <w:t>频次</w:t>
            </w:r>
          </w:p>
        </w:tc>
        <w:tc>
          <w:tcPr>
            <w:tcW w:w="884" w:type="dxa"/>
            <w:tcBorders>
              <w:tl2br w:val="nil"/>
              <w:tr2bl w:val="nil"/>
            </w:tcBorders>
            <w:vAlign w:val="center"/>
          </w:tcPr>
          <w:p>
            <w:pPr>
              <w:bidi w:val="0"/>
              <w:jc w:val="center"/>
              <w:rPr>
                <w:rFonts w:hint="eastAsia" w:ascii="宋体" w:hAnsi="宋体" w:eastAsia="宋体" w:cs="宋体"/>
                <w:b/>
                <w:bCs/>
                <w:sz w:val="21"/>
                <w:szCs w:val="21"/>
              </w:rPr>
            </w:pPr>
            <w:r>
              <w:rPr>
                <w:rFonts w:hint="eastAsia" w:ascii="宋体" w:hAnsi="宋体" w:eastAsia="宋体" w:cs="宋体"/>
                <w:b/>
                <w:bCs/>
                <w:sz w:val="21"/>
                <w:szCs w:val="21"/>
              </w:rPr>
              <w:t>第2</w:t>
            </w:r>
          </w:p>
          <w:p>
            <w:pPr>
              <w:bidi w:val="0"/>
              <w:jc w:val="center"/>
              <w:rPr>
                <w:rFonts w:hint="eastAsia" w:ascii="宋体" w:hAnsi="宋体" w:eastAsia="宋体" w:cs="宋体"/>
                <w:b/>
                <w:bCs/>
                <w:sz w:val="21"/>
                <w:szCs w:val="21"/>
              </w:rPr>
            </w:pPr>
            <w:r>
              <w:rPr>
                <w:rFonts w:hint="eastAsia" w:ascii="宋体" w:hAnsi="宋体" w:eastAsia="宋体" w:cs="宋体"/>
                <w:b/>
                <w:bCs/>
                <w:sz w:val="21"/>
                <w:szCs w:val="21"/>
              </w:rPr>
              <w:t>频次</w:t>
            </w:r>
          </w:p>
        </w:tc>
        <w:tc>
          <w:tcPr>
            <w:tcW w:w="884" w:type="dxa"/>
            <w:tcBorders>
              <w:tl2br w:val="nil"/>
              <w:tr2bl w:val="nil"/>
            </w:tcBorders>
            <w:vAlign w:val="center"/>
          </w:tcPr>
          <w:p>
            <w:pPr>
              <w:bidi w:val="0"/>
              <w:jc w:val="center"/>
              <w:rPr>
                <w:rFonts w:hint="eastAsia" w:ascii="宋体" w:hAnsi="宋体" w:eastAsia="宋体" w:cs="宋体"/>
                <w:b/>
                <w:bCs/>
                <w:sz w:val="21"/>
                <w:szCs w:val="21"/>
              </w:rPr>
            </w:pPr>
            <w:r>
              <w:rPr>
                <w:rFonts w:hint="eastAsia" w:ascii="宋体" w:hAnsi="宋体" w:eastAsia="宋体" w:cs="宋体"/>
                <w:b/>
                <w:bCs/>
                <w:sz w:val="21"/>
                <w:szCs w:val="21"/>
              </w:rPr>
              <w:t>第3</w:t>
            </w:r>
          </w:p>
          <w:p>
            <w:pPr>
              <w:bidi w:val="0"/>
              <w:jc w:val="center"/>
              <w:rPr>
                <w:rFonts w:hint="eastAsia" w:ascii="宋体" w:hAnsi="宋体" w:eastAsia="宋体" w:cs="宋体"/>
                <w:b/>
                <w:bCs/>
                <w:sz w:val="21"/>
                <w:szCs w:val="21"/>
              </w:rPr>
            </w:pPr>
            <w:r>
              <w:rPr>
                <w:rFonts w:hint="eastAsia" w:ascii="宋体" w:hAnsi="宋体" w:eastAsia="宋体" w:cs="宋体"/>
                <w:b/>
                <w:bCs/>
                <w:sz w:val="21"/>
                <w:szCs w:val="21"/>
              </w:rPr>
              <w:t>频次</w:t>
            </w:r>
          </w:p>
        </w:tc>
        <w:tc>
          <w:tcPr>
            <w:tcW w:w="884" w:type="dxa"/>
            <w:gridSpan w:val="2"/>
            <w:tcBorders>
              <w:tl2br w:val="nil"/>
              <w:tr2bl w:val="nil"/>
            </w:tcBorders>
            <w:vAlign w:val="center"/>
          </w:tcPr>
          <w:p>
            <w:pPr>
              <w:bidi w:val="0"/>
              <w:jc w:val="center"/>
              <w:rPr>
                <w:rFonts w:hint="eastAsia" w:ascii="宋体" w:hAnsi="宋体" w:eastAsia="宋体" w:cs="宋体"/>
                <w:b/>
                <w:bCs/>
                <w:sz w:val="21"/>
                <w:szCs w:val="21"/>
                <w:lang w:val="en-US"/>
              </w:rPr>
            </w:pPr>
            <w:r>
              <w:rPr>
                <w:rFonts w:hint="eastAsia" w:ascii="宋体" w:hAnsi="宋体" w:eastAsia="宋体" w:cs="宋体"/>
                <w:b/>
                <w:bCs/>
                <w:sz w:val="21"/>
                <w:szCs w:val="21"/>
              </w:rPr>
              <w:t>第</w:t>
            </w:r>
            <w:r>
              <w:rPr>
                <w:rFonts w:hint="eastAsia" w:ascii="宋体" w:hAnsi="宋体" w:eastAsia="宋体" w:cs="宋体"/>
                <w:b/>
                <w:bCs/>
                <w:sz w:val="21"/>
                <w:szCs w:val="21"/>
                <w:lang w:val="en-US"/>
              </w:rPr>
              <w:t>4</w:t>
            </w:r>
          </w:p>
          <w:p>
            <w:pPr>
              <w:bidi w:val="0"/>
              <w:jc w:val="center"/>
              <w:rPr>
                <w:rFonts w:hint="eastAsia" w:ascii="宋体" w:hAnsi="宋体" w:eastAsia="宋体" w:cs="宋体"/>
                <w:b/>
                <w:bCs/>
                <w:sz w:val="21"/>
                <w:szCs w:val="21"/>
              </w:rPr>
            </w:pPr>
            <w:r>
              <w:rPr>
                <w:rFonts w:hint="eastAsia" w:ascii="宋体" w:hAnsi="宋体" w:eastAsia="宋体" w:cs="宋体"/>
                <w:b/>
                <w:bCs/>
                <w:sz w:val="21"/>
                <w:szCs w:val="21"/>
              </w:rPr>
              <w:t>频次</w:t>
            </w:r>
          </w:p>
        </w:tc>
        <w:tc>
          <w:tcPr>
            <w:tcW w:w="885" w:type="dxa"/>
            <w:gridSpan w:val="2"/>
            <w:tcBorders>
              <w:tl2br w:val="nil"/>
              <w:tr2bl w:val="nil"/>
            </w:tcBorders>
            <w:vAlign w:val="center"/>
          </w:tcPr>
          <w:p>
            <w:pPr>
              <w:bidi w:val="0"/>
              <w:jc w:val="center"/>
              <w:rPr>
                <w:rFonts w:hint="eastAsia" w:ascii="宋体" w:hAnsi="宋体" w:eastAsia="宋体" w:cs="宋体"/>
                <w:b/>
                <w:bCs/>
                <w:sz w:val="21"/>
                <w:szCs w:val="21"/>
                <w:lang w:val="en-US"/>
              </w:rPr>
            </w:pPr>
            <w:r>
              <w:rPr>
                <w:rFonts w:hint="eastAsia" w:ascii="宋体" w:hAnsi="宋体" w:eastAsia="宋体" w:cs="宋体"/>
                <w:b/>
                <w:bCs/>
                <w:sz w:val="21"/>
                <w:szCs w:val="21"/>
              </w:rPr>
              <w:t>第</w:t>
            </w:r>
            <w:r>
              <w:rPr>
                <w:rFonts w:hint="eastAsia" w:ascii="宋体" w:hAnsi="宋体" w:eastAsia="宋体" w:cs="宋体"/>
                <w:b/>
                <w:bCs/>
                <w:sz w:val="21"/>
                <w:szCs w:val="21"/>
                <w:lang w:val="en-US"/>
              </w:rPr>
              <w:t>5</w:t>
            </w:r>
          </w:p>
          <w:p>
            <w:pPr>
              <w:bidi w:val="0"/>
              <w:jc w:val="center"/>
              <w:rPr>
                <w:rFonts w:hint="eastAsia" w:ascii="宋体" w:hAnsi="宋体" w:eastAsia="宋体" w:cs="宋体"/>
                <w:b/>
                <w:bCs/>
                <w:sz w:val="21"/>
                <w:szCs w:val="21"/>
              </w:rPr>
            </w:pPr>
            <w:r>
              <w:rPr>
                <w:rFonts w:hint="eastAsia" w:ascii="宋体" w:hAnsi="宋体" w:eastAsia="宋体" w:cs="宋体"/>
                <w:b/>
                <w:bCs/>
                <w:sz w:val="21"/>
                <w:szCs w:val="21"/>
              </w:rPr>
              <w:t>频次</w:t>
            </w:r>
          </w:p>
        </w:tc>
        <w:tc>
          <w:tcPr>
            <w:tcW w:w="888" w:type="dxa"/>
            <w:tcBorders>
              <w:tl2br w:val="nil"/>
              <w:tr2bl w:val="nil"/>
            </w:tcBorders>
            <w:vAlign w:val="center"/>
          </w:tcPr>
          <w:p>
            <w:pPr>
              <w:bidi w:val="0"/>
              <w:jc w:val="center"/>
              <w:rPr>
                <w:rFonts w:hint="eastAsia" w:ascii="宋体" w:hAnsi="宋体" w:eastAsia="宋体" w:cs="宋体"/>
                <w:b/>
                <w:bCs/>
                <w:sz w:val="21"/>
                <w:szCs w:val="21"/>
                <w:lang w:val="en-US"/>
              </w:rPr>
            </w:pPr>
            <w:r>
              <w:rPr>
                <w:rFonts w:hint="eastAsia" w:ascii="宋体" w:hAnsi="宋体" w:eastAsia="宋体" w:cs="宋体"/>
                <w:b/>
                <w:bCs/>
                <w:sz w:val="21"/>
                <w:szCs w:val="21"/>
              </w:rPr>
              <w:t>第</w:t>
            </w:r>
            <w:r>
              <w:rPr>
                <w:rFonts w:hint="eastAsia" w:ascii="宋体" w:hAnsi="宋体" w:eastAsia="宋体" w:cs="宋体"/>
                <w:b/>
                <w:bCs/>
                <w:sz w:val="21"/>
                <w:szCs w:val="21"/>
                <w:lang w:val="en-US"/>
              </w:rPr>
              <w:t>6</w:t>
            </w:r>
          </w:p>
          <w:p>
            <w:pPr>
              <w:bidi w:val="0"/>
              <w:jc w:val="center"/>
              <w:rPr>
                <w:rFonts w:hint="eastAsia" w:ascii="宋体" w:hAnsi="宋体" w:eastAsia="宋体" w:cs="宋体"/>
                <w:b/>
                <w:bCs/>
                <w:sz w:val="21"/>
                <w:szCs w:val="21"/>
              </w:rPr>
            </w:pPr>
            <w:r>
              <w:rPr>
                <w:rFonts w:hint="eastAsia" w:ascii="宋体" w:hAnsi="宋体" w:eastAsia="宋体" w:cs="宋体"/>
                <w:b/>
                <w:bCs/>
                <w:sz w:val="21"/>
                <w:szCs w:val="21"/>
              </w:rPr>
              <w:t>频次</w:t>
            </w:r>
          </w:p>
        </w:tc>
        <w:tc>
          <w:tcPr>
            <w:tcW w:w="839" w:type="dxa"/>
            <w:vMerge w:val="restart"/>
            <w:tcBorders>
              <w:tl2br w:val="nil"/>
              <w:tr2bl w:val="nil"/>
            </w:tcBorders>
            <w:vAlign w:val="center"/>
          </w:tcPr>
          <w:p>
            <w:pPr>
              <w:bidi w:val="0"/>
              <w:jc w:val="center"/>
              <w:rPr>
                <w:rFonts w:hint="eastAsia" w:ascii="宋体" w:hAnsi="宋体" w:eastAsia="宋体" w:cs="宋体"/>
                <w:b/>
                <w:bCs/>
                <w:sz w:val="21"/>
                <w:szCs w:val="21"/>
              </w:rPr>
            </w:pPr>
            <w:r>
              <w:rPr>
                <w:rFonts w:hint="eastAsia" w:ascii="宋体" w:hAnsi="宋体" w:eastAsia="宋体" w:cs="宋体"/>
                <w:b/>
                <w:bCs/>
                <w:sz w:val="21"/>
                <w:szCs w:val="21"/>
              </w:rPr>
              <w:t>标准</w:t>
            </w:r>
          </w:p>
          <w:p>
            <w:pPr>
              <w:bidi w:val="0"/>
              <w:jc w:val="center"/>
              <w:rPr>
                <w:rFonts w:hint="eastAsia" w:ascii="宋体" w:hAnsi="宋体" w:eastAsia="宋体" w:cs="宋体"/>
                <w:b/>
                <w:bCs/>
                <w:sz w:val="21"/>
                <w:szCs w:val="21"/>
              </w:rPr>
            </w:pPr>
            <w:r>
              <w:rPr>
                <w:rFonts w:hint="eastAsia" w:ascii="宋体" w:hAnsi="宋体" w:eastAsia="宋体" w:cs="宋体"/>
                <w:b/>
                <w:bCs/>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vAlign w:val="center"/>
          </w:tcPr>
          <w:p>
            <w:pPr>
              <w:bidi w:val="0"/>
              <w:jc w:val="center"/>
              <w:rPr>
                <w:rFonts w:hint="eastAsia" w:ascii="宋体" w:hAnsi="宋体" w:eastAsia="宋体" w:cs="宋体"/>
                <w:sz w:val="21"/>
                <w:szCs w:val="21"/>
              </w:rPr>
            </w:pPr>
          </w:p>
        </w:tc>
        <w:tc>
          <w:tcPr>
            <w:tcW w:w="1582" w:type="dxa"/>
            <w:gridSpan w:val="2"/>
            <w:vMerge w:val="continue"/>
            <w:tcBorders>
              <w:tl2br w:val="nil"/>
              <w:tr2bl w:val="nil"/>
            </w:tcBorders>
            <w:vAlign w:val="center"/>
          </w:tcPr>
          <w:p>
            <w:pPr>
              <w:bidi w:val="0"/>
              <w:jc w:val="center"/>
              <w:rPr>
                <w:rFonts w:hint="eastAsia" w:ascii="宋体" w:hAnsi="宋体" w:eastAsia="宋体" w:cs="宋体"/>
                <w:sz w:val="21"/>
                <w:szCs w:val="21"/>
              </w:rPr>
            </w:pPr>
          </w:p>
        </w:tc>
        <w:tc>
          <w:tcPr>
            <w:tcW w:w="749" w:type="dxa"/>
            <w:vMerge w:val="continue"/>
            <w:tcBorders>
              <w:tl2br w:val="nil"/>
              <w:tr2bl w:val="nil"/>
            </w:tcBorders>
            <w:vAlign w:val="center"/>
          </w:tcPr>
          <w:p>
            <w:pPr>
              <w:bidi w:val="0"/>
              <w:jc w:val="center"/>
              <w:rPr>
                <w:rFonts w:hint="eastAsia" w:ascii="宋体" w:hAnsi="宋体" w:eastAsia="宋体" w:cs="宋体"/>
                <w:sz w:val="21"/>
                <w:szCs w:val="21"/>
              </w:rPr>
            </w:pPr>
          </w:p>
        </w:tc>
        <w:tc>
          <w:tcPr>
            <w:tcW w:w="5309" w:type="dxa"/>
            <w:gridSpan w:val="8"/>
            <w:tcBorders>
              <w:tl2br w:val="nil"/>
              <w:tr2bl w:val="nil"/>
            </w:tcBorders>
            <w:vAlign w:val="center"/>
          </w:tcPr>
          <w:p>
            <w:pPr>
              <w:bidi w:val="0"/>
              <w:jc w:val="center"/>
              <w:rPr>
                <w:rFonts w:hint="eastAsia" w:ascii="宋体" w:hAnsi="宋体" w:eastAsia="宋体" w:cs="宋体"/>
                <w:sz w:val="21"/>
                <w:szCs w:val="21"/>
                <w:lang w:val="en-US"/>
              </w:rPr>
            </w:pPr>
            <w:r>
              <w:rPr>
                <w:rFonts w:hint="eastAsia" w:ascii="宋体" w:hAnsi="宋体" w:eastAsia="宋体" w:cs="宋体"/>
                <w:b/>
                <w:bCs/>
                <w:sz w:val="21"/>
                <w:szCs w:val="21"/>
                <w:lang w:val="en-US" w:eastAsia="zh-CN"/>
              </w:rPr>
              <w:t>DA004囱出</w:t>
            </w:r>
            <w:r>
              <w:rPr>
                <w:rFonts w:hint="eastAsia" w:ascii="宋体" w:hAnsi="宋体" w:eastAsia="宋体" w:cs="宋体"/>
                <w:b/>
                <w:bCs/>
                <w:sz w:val="21"/>
                <w:szCs w:val="21"/>
                <w:lang w:val="en-US"/>
              </w:rPr>
              <w:t>口</w:t>
            </w:r>
          </w:p>
        </w:tc>
        <w:tc>
          <w:tcPr>
            <w:tcW w:w="839" w:type="dxa"/>
            <w:vMerge w:val="continue"/>
            <w:tcBorders>
              <w:tl2br w:val="nil"/>
              <w:tr2bl w:val="nil"/>
            </w:tcBorders>
            <w:vAlign w:val="center"/>
          </w:tcPr>
          <w:p>
            <w:pPr>
              <w:bidi w:val="0"/>
              <w:jc w:val="center"/>
              <w:rPr>
                <w:rFonts w:hint="eastAsia" w:ascii="宋体" w:hAnsi="宋体" w:eastAsia="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restart"/>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11月19日</w:t>
            </w:r>
          </w:p>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11月20日</w:t>
            </w:r>
          </w:p>
        </w:tc>
        <w:tc>
          <w:tcPr>
            <w:tcW w:w="1582" w:type="dxa"/>
            <w:gridSpan w:val="2"/>
            <w:tcBorders>
              <w:tl2br w:val="nil"/>
              <w:tr2bl w:val="nil"/>
            </w:tcBorders>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标干流量</w:t>
            </w:r>
          </w:p>
        </w:tc>
        <w:tc>
          <w:tcPr>
            <w:tcW w:w="749" w:type="dxa"/>
            <w:tcBorders>
              <w:tl2br w:val="nil"/>
              <w:tr2bl w:val="nil"/>
            </w:tcBorders>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m3/h</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102316</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102435</w:t>
            </w:r>
          </w:p>
        </w:tc>
        <w:tc>
          <w:tcPr>
            <w:tcW w:w="885"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100534</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102150</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100269</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102074</w:t>
            </w:r>
          </w:p>
        </w:tc>
        <w:tc>
          <w:tcPr>
            <w:tcW w:w="839" w:type="dxa"/>
            <w:tcBorders>
              <w:tl2br w:val="nil"/>
              <w:tr2bl w:val="nil"/>
            </w:tcBorders>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vAlign w:val="center"/>
          </w:tcPr>
          <w:p>
            <w:pPr>
              <w:bidi w:val="0"/>
              <w:jc w:val="center"/>
              <w:rPr>
                <w:rFonts w:hint="eastAsia" w:ascii="宋体" w:hAnsi="宋体" w:eastAsia="宋体" w:cs="宋体"/>
                <w:sz w:val="21"/>
                <w:szCs w:val="21"/>
              </w:rPr>
            </w:pPr>
          </w:p>
        </w:tc>
        <w:tc>
          <w:tcPr>
            <w:tcW w:w="505" w:type="dxa"/>
            <w:vMerge w:val="restart"/>
            <w:tcBorders>
              <w:tl2br w:val="nil"/>
              <w:tr2bl w:val="nil"/>
            </w:tcBorders>
            <w:vAlign w:val="center"/>
          </w:tcPr>
          <w:p>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颗粒物</w:t>
            </w:r>
          </w:p>
        </w:tc>
        <w:tc>
          <w:tcPr>
            <w:tcW w:w="1077" w:type="dxa"/>
            <w:tcBorders>
              <w:tl2br w:val="nil"/>
              <w:tr2bl w:val="nil"/>
            </w:tcBorders>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平均流速</w:t>
            </w:r>
          </w:p>
        </w:tc>
        <w:tc>
          <w:tcPr>
            <w:tcW w:w="749" w:type="dxa"/>
            <w:tcBorders>
              <w:tl2br w:val="nil"/>
              <w:tr2bl w:val="nil"/>
            </w:tcBorders>
            <w:vAlign w:val="center"/>
          </w:tcPr>
          <w:p>
            <w:pPr>
              <w:bidi w:val="0"/>
              <w:jc w:val="center"/>
              <w:rPr>
                <w:rFonts w:hint="eastAsia" w:ascii="宋体" w:hAnsi="宋体" w:eastAsia="宋体" w:cs="宋体"/>
                <w:sz w:val="21"/>
                <w:szCs w:val="21"/>
                <w:lang w:val="en-US"/>
              </w:rPr>
            </w:pPr>
            <w:r>
              <w:rPr>
                <w:rFonts w:hint="eastAsia" w:ascii="宋体" w:hAnsi="宋体" w:eastAsia="宋体" w:cs="宋体"/>
                <w:sz w:val="21"/>
                <w:szCs w:val="21"/>
                <w:lang w:val="en-US"/>
              </w:rPr>
              <w:t>m/s</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w:t>
            </w:r>
          </w:p>
        </w:tc>
        <w:tc>
          <w:tcPr>
            <w:tcW w:w="885"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w:t>
            </w:r>
          </w:p>
        </w:tc>
        <w:tc>
          <w:tcPr>
            <w:tcW w:w="839" w:type="dxa"/>
            <w:tcBorders>
              <w:tl2br w:val="nil"/>
              <w:tr2bl w:val="nil"/>
            </w:tcBorders>
            <w:vAlign w:val="center"/>
          </w:tcPr>
          <w:p>
            <w:pPr>
              <w:bidi w:val="0"/>
              <w:jc w:val="center"/>
              <w:rPr>
                <w:rFonts w:hint="eastAsia" w:ascii="宋体" w:hAnsi="宋体" w:eastAsia="宋体" w:cs="宋体"/>
                <w:sz w:val="21"/>
                <w:szCs w:val="21"/>
                <w:lang w:val="en-US"/>
              </w:rPr>
            </w:pPr>
            <w:r>
              <w:rPr>
                <w:rFonts w:hint="eastAsia" w:ascii="宋体" w:hAnsi="宋体" w:eastAsia="宋体" w:cs="宋体"/>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vAlign w:val="center"/>
          </w:tcPr>
          <w:p>
            <w:pPr>
              <w:bidi w:val="0"/>
              <w:jc w:val="center"/>
              <w:rPr>
                <w:rFonts w:hint="eastAsia" w:ascii="宋体" w:hAnsi="宋体" w:eastAsia="宋体" w:cs="宋体"/>
                <w:sz w:val="21"/>
                <w:szCs w:val="21"/>
              </w:rPr>
            </w:pPr>
          </w:p>
        </w:tc>
        <w:tc>
          <w:tcPr>
            <w:tcW w:w="505" w:type="dxa"/>
            <w:vMerge w:val="continue"/>
            <w:tcBorders>
              <w:tl2br w:val="nil"/>
              <w:tr2bl w:val="nil"/>
            </w:tcBorders>
            <w:vAlign w:val="center"/>
          </w:tcPr>
          <w:p>
            <w:pPr>
              <w:bidi w:val="0"/>
              <w:jc w:val="center"/>
              <w:rPr>
                <w:rFonts w:hint="eastAsia" w:ascii="宋体" w:hAnsi="宋体" w:eastAsia="宋体" w:cs="宋体"/>
                <w:sz w:val="21"/>
                <w:szCs w:val="21"/>
              </w:rPr>
            </w:pPr>
          </w:p>
        </w:tc>
        <w:tc>
          <w:tcPr>
            <w:tcW w:w="1077" w:type="dxa"/>
            <w:tcBorders>
              <w:tl2br w:val="nil"/>
              <w:tr2bl w:val="nil"/>
            </w:tcBorders>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烟气流量</w:t>
            </w:r>
          </w:p>
        </w:tc>
        <w:tc>
          <w:tcPr>
            <w:tcW w:w="749" w:type="dxa"/>
            <w:tcBorders>
              <w:tl2br w:val="nil"/>
              <w:tr2bl w:val="nil"/>
            </w:tcBorders>
            <w:vAlign w:val="center"/>
          </w:tcPr>
          <w:p>
            <w:pPr>
              <w:bidi w:val="0"/>
              <w:jc w:val="center"/>
              <w:rPr>
                <w:rFonts w:hint="eastAsia" w:ascii="宋体" w:hAnsi="宋体" w:eastAsia="宋体" w:cs="宋体"/>
                <w:sz w:val="21"/>
                <w:szCs w:val="21"/>
                <w:lang w:val="en-US"/>
              </w:rPr>
            </w:pPr>
            <w:r>
              <w:rPr>
                <w:rFonts w:hint="eastAsia" w:ascii="宋体" w:hAnsi="宋体" w:eastAsia="宋体" w:cs="宋体"/>
                <w:sz w:val="21"/>
                <w:szCs w:val="21"/>
              </w:rPr>
              <w:t>m3/h</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230266</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230266</w:t>
            </w:r>
          </w:p>
        </w:tc>
        <w:tc>
          <w:tcPr>
            <w:tcW w:w="885"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226195</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230266</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226195</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230266</w:t>
            </w:r>
          </w:p>
        </w:tc>
        <w:tc>
          <w:tcPr>
            <w:tcW w:w="839" w:type="dxa"/>
            <w:tcBorders>
              <w:tl2br w:val="nil"/>
              <w:tr2bl w:val="nil"/>
            </w:tcBorders>
            <w:vAlign w:val="center"/>
          </w:tcPr>
          <w:p>
            <w:pPr>
              <w:bidi w:val="0"/>
              <w:jc w:val="center"/>
              <w:rPr>
                <w:rFonts w:hint="eastAsia" w:ascii="宋体" w:hAnsi="宋体" w:eastAsia="宋体" w:cs="宋体"/>
                <w:sz w:val="21"/>
                <w:szCs w:val="21"/>
                <w:lang w:val="en-US"/>
              </w:rPr>
            </w:pPr>
            <w:r>
              <w:rPr>
                <w:rFonts w:hint="eastAsia" w:ascii="宋体" w:hAnsi="宋体" w:eastAsia="宋体" w:cs="宋体"/>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505"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1077"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实测浓度</w:t>
            </w:r>
          </w:p>
        </w:tc>
        <w:tc>
          <w:tcPr>
            <w:tcW w:w="749"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mg/m3</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5.7</w:t>
            </w:r>
          </w:p>
        </w:tc>
        <w:tc>
          <w:tcPr>
            <w:tcW w:w="885"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5.9</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4.4</w:t>
            </w:r>
          </w:p>
        </w:tc>
        <w:tc>
          <w:tcPr>
            <w:tcW w:w="839"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505"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1077"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排放速率</w:t>
            </w:r>
          </w:p>
        </w:tc>
        <w:tc>
          <w:tcPr>
            <w:tcW w:w="749"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Kg/h</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0.56</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0.58</w:t>
            </w:r>
          </w:p>
        </w:tc>
        <w:tc>
          <w:tcPr>
            <w:tcW w:w="885"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0.46</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0.60</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0.53</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0.45</w:t>
            </w:r>
          </w:p>
        </w:tc>
        <w:tc>
          <w:tcPr>
            <w:tcW w:w="839" w:type="dxa"/>
            <w:tcBorders>
              <w:tl2br w:val="nil"/>
              <w:tr2bl w:val="nil"/>
            </w:tcBorders>
            <w:vAlign w:val="center"/>
          </w:tcPr>
          <w:p>
            <w:pPr>
              <w:bidi w:val="0"/>
              <w:jc w:val="center"/>
              <w:rPr>
                <w:rFonts w:hint="eastAsia" w:ascii="宋体" w:hAnsi="宋体" w:eastAsia="宋体" w:cs="宋体"/>
                <w:sz w:val="21"/>
                <w:szCs w:val="21"/>
                <w:lang w:val="en-US"/>
              </w:rPr>
            </w:pPr>
            <w:r>
              <w:rPr>
                <w:rFonts w:hint="eastAsia" w:ascii="宋体" w:hAnsi="宋体" w:eastAsia="宋体" w:cs="宋体"/>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p>
        </w:tc>
        <w:tc>
          <w:tcPr>
            <w:tcW w:w="1582"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排气中</w:t>
            </w:r>
            <w:r>
              <w:rPr>
                <w:rFonts w:hint="eastAsia" w:ascii="宋体" w:hAnsi="宋体" w:eastAsia="宋体" w:cs="宋体"/>
                <w:sz w:val="21"/>
                <w:szCs w:val="21"/>
                <w:lang w:val="en-US" w:eastAsia="zh-CN"/>
              </w:rPr>
              <w:t>02</w:t>
            </w:r>
          </w:p>
        </w:tc>
        <w:tc>
          <w:tcPr>
            <w:tcW w:w="749"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m3/h</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15.2</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w:t>
            </w:r>
          </w:p>
        </w:tc>
        <w:tc>
          <w:tcPr>
            <w:tcW w:w="885"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15.7</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15.9</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16.1</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15.4</w:t>
            </w:r>
          </w:p>
        </w:tc>
        <w:tc>
          <w:tcPr>
            <w:tcW w:w="839"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505" w:type="dxa"/>
            <w:vMerge w:val="restart"/>
            <w:tcBorders>
              <w:tl2br w:val="nil"/>
              <w:tr2bl w:val="nil"/>
            </w:tcBorders>
            <w:shd w:val="clear" w:color="auto" w:fill="auto"/>
            <w:vAlign w:val="center"/>
          </w:tcPr>
          <w:p>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二氧化硫</w:t>
            </w:r>
          </w:p>
        </w:tc>
        <w:tc>
          <w:tcPr>
            <w:tcW w:w="1077"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实测浓度</w:t>
            </w:r>
          </w:p>
        </w:tc>
        <w:tc>
          <w:tcPr>
            <w:tcW w:w="749"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mg/m3</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85"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39" w:type="dxa"/>
            <w:tcBorders>
              <w:tl2br w:val="nil"/>
              <w:tr2bl w:val="nil"/>
            </w:tcBorders>
            <w:vAlign w:val="center"/>
          </w:tcPr>
          <w:p>
            <w:pPr>
              <w:bidi w:val="0"/>
              <w:jc w:val="center"/>
              <w:rPr>
                <w:rFonts w:hint="eastAsia" w:ascii="宋体" w:hAnsi="宋体" w:eastAsia="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505"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1077"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排放速率</w:t>
            </w:r>
          </w:p>
        </w:tc>
        <w:tc>
          <w:tcPr>
            <w:tcW w:w="749"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Kg/h</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0.31</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0.31</w:t>
            </w:r>
          </w:p>
        </w:tc>
        <w:tc>
          <w:tcPr>
            <w:tcW w:w="885"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0.40</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0.41</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0.20</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0.41</w:t>
            </w:r>
          </w:p>
        </w:tc>
        <w:tc>
          <w:tcPr>
            <w:tcW w:w="839"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505" w:type="dxa"/>
            <w:vMerge w:val="restart"/>
            <w:tcBorders>
              <w:tl2br w:val="nil"/>
              <w:tr2bl w:val="nil"/>
            </w:tcBorders>
            <w:shd w:val="clear" w:color="auto" w:fill="auto"/>
            <w:vAlign w:val="center"/>
          </w:tcPr>
          <w:p>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氮氧化物</w:t>
            </w:r>
          </w:p>
        </w:tc>
        <w:tc>
          <w:tcPr>
            <w:tcW w:w="1077"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实测浓度</w:t>
            </w:r>
          </w:p>
        </w:tc>
        <w:tc>
          <w:tcPr>
            <w:tcW w:w="749"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mg/m3</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95</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95</w:t>
            </w:r>
          </w:p>
        </w:tc>
        <w:tc>
          <w:tcPr>
            <w:tcW w:w="885"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94</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94</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96</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95</w:t>
            </w:r>
          </w:p>
        </w:tc>
        <w:tc>
          <w:tcPr>
            <w:tcW w:w="839" w:type="dxa"/>
            <w:tcBorders>
              <w:tl2br w:val="nil"/>
              <w:tr2bl w:val="nil"/>
            </w:tcBorders>
            <w:vAlign w:val="center"/>
          </w:tcPr>
          <w:p>
            <w:pPr>
              <w:bidi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221"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505" w:type="dxa"/>
            <w:vMerge w:val="continue"/>
            <w:tcBorders>
              <w:tl2br w:val="nil"/>
              <w:tr2bl w:val="nil"/>
            </w:tcBorders>
            <w:shd w:val="clear" w:color="auto" w:fill="auto"/>
            <w:vAlign w:val="center"/>
          </w:tcPr>
          <w:p>
            <w:pPr>
              <w:bidi w:val="0"/>
              <w:jc w:val="center"/>
              <w:rPr>
                <w:rFonts w:hint="eastAsia" w:ascii="宋体" w:hAnsi="宋体" w:eastAsia="宋体" w:cs="宋体"/>
                <w:sz w:val="21"/>
                <w:szCs w:val="21"/>
              </w:rPr>
            </w:pPr>
          </w:p>
        </w:tc>
        <w:tc>
          <w:tcPr>
            <w:tcW w:w="1077"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排放速率</w:t>
            </w:r>
          </w:p>
        </w:tc>
        <w:tc>
          <w:tcPr>
            <w:tcW w:w="749" w:type="dxa"/>
            <w:tcBorders>
              <w:tl2br w:val="nil"/>
              <w:tr2bl w:val="nil"/>
            </w:tcBorders>
            <w:shd w:val="clear" w:color="auto" w:fill="auto"/>
            <w:vAlign w:val="center"/>
          </w:tcPr>
          <w:p>
            <w:pPr>
              <w:bidi w:val="0"/>
              <w:jc w:val="center"/>
              <w:rPr>
                <w:rFonts w:hint="eastAsia" w:ascii="宋体" w:hAnsi="宋体" w:eastAsia="宋体" w:cs="宋体"/>
                <w:sz w:val="21"/>
                <w:szCs w:val="21"/>
              </w:rPr>
            </w:pPr>
            <w:r>
              <w:rPr>
                <w:rFonts w:hint="eastAsia" w:ascii="宋体" w:hAnsi="宋体" w:eastAsia="宋体" w:cs="宋体"/>
                <w:sz w:val="21"/>
                <w:szCs w:val="21"/>
              </w:rPr>
              <w:t>Kg/h</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9.7</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9.7</w:t>
            </w:r>
          </w:p>
        </w:tc>
        <w:tc>
          <w:tcPr>
            <w:tcW w:w="885"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9.5</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9.6</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9.6</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9.7</w:t>
            </w:r>
          </w:p>
        </w:tc>
        <w:tc>
          <w:tcPr>
            <w:tcW w:w="839"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2803" w:type="dxa"/>
            <w:gridSpan w:val="3"/>
            <w:tcBorders>
              <w:tl2br w:val="nil"/>
              <w:tr2bl w:val="nil"/>
            </w:tcBorders>
            <w:shd w:val="clear" w:color="auto" w:fill="auto"/>
            <w:vAlign w:val="center"/>
          </w:tcPr>
          <w:p>
            <w:pPr>
              <w:bidi w:val="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除尘效率</w:t>
            </w:r>
          </w:p>
        </w:tc>
        <w:tc>
          <w:tcPr>
            <w:tcW w:w="749"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87.2</w:t>
            </w:r>
          </w:p>
        </w:tc>
        <w:tc>
          <w:tcPr>
            <w:tcW w:w="884" w:type="dxa"/>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87.0</w:t>
            </w:r>
          </w:p>
        </w:tc>
        <w:tc>
          <w:tcPr>
            <w:tcW w:w="885" w:type="dxa"/>
            <w:gridSpan w:val="2"/>
            <w:tcBorders>
              <w:tl2br w:val="nil"/>
              <w:tr2bl w:val="nil"/>
            </w:tcBorders>
            <w:shd w:val="clear" w:color="auto" w:fill="auto"/>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89.4</w:t>
            </w:r>
          </w:p>
        </w:tc>
        <w:tc>
          <w:tcPr>
            <w:tcW w:w="884" w:type="dxa"/>
            <w:gridSpan w:val="2"/>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86.2</w:t>
            </w:r>
          </w:p>
        </w:tc>
        <w:tc>
          <w:tcPr>
            <w:tcW w:w="884"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87.9</w:t>
            </w:r>
          </w:p>
        </w:tc>
        <w:tc>
          <w:tcPr>
            <w:tcW w:w="888" w:type="dxa"/>
            <w:tcBorders>
              <w:tl2br w:val="nil"/>
              <w:tr2bl w:val="nil"/>
            </w:tcBorders>
            <w:vAlign w:val="center"/>
          </w:tcPr>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89.6</w:t>
            </w:r>
          </w:p>
        </w:tc>
        <w:tc>
          <w:tcPr>
            <w:tcW w:w="839" w:type="dxa"/>
            <w:tcBorders>
              <w:tl2br w:val="nil"/>
              <w:tr2bl w:val="nil"/>
            </w:tcBorders>
            <w:vAlign w:val="center"/>
          </w:tcPr>
          <w:p>
            <w:pPr>
              <w:bidi w:val="0"/>
              <w:jc w:val="center"/>
              <w:rPr>
                <w:rFonts w:hint="eastAsia" w:ascii="宋体" w:hAnsi="宋体" w:eastAsia="宋体" w:cs="宋体"/>
                <w:sz w:val="21"/>
                <w:szCs w:val="21"/>
                <w:lang w:val="en-US" w:eastAsia="zh-CN"/>
              </w:rPr>
            </w:pP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9-6</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bCs/>
          <w:sz w:val="28"/>
          <w:szCs w:val="28"/>
          <w:lang w:val="en-US" w:eastAsia="zh-CN"/>
        </w:rPr>
        <w:t>DA001破碎处理设施</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255"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8"/>
        <w:gridCol w:w="589"/>
        <w:gridCol w:w="1106"/>
        <w:gridCol w:w="891"/>
        <w:gridCol w:w="829"/>
        <w:gridCol w:w="760"/>
        <w:gridCol w:w="1"/>
        <w:gridCol w:w="819"/>
        <w:gridCol w:w="745"/>
        <w:gridCol w:w="759"/>
        <w:gridCol w:w="1"/>
        <w:gridCol w:w="805"/>
        <w:gridCol w:w="7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168" w:type="dxa"/>
            <w:vMerge w:val="restart"/>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监测日期</w:t>
            </w:r>
          </w:p>
        </w:tc>
        <w:tc>
          <w:tcPr>
            <w:tcW w:w="1695" w:type="dxa"/>
            <w:gridSpan w:val="2"/>
            <w:vMerge w:val="restart"/>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监测项目</w:t>
            </w:r>
          </w:p>
        </w:tc>
        <w:tc>
          <w:tcPr>
            <w:tcW w:w="891" w:type="dxa"/>
            <w:vMerge w:val="restart"/>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单位</w:t>
            </w:r>
          </w:p>
        </w:tc>
        <w:tc>
          <w:tcPr>
            <w:tcW w:w="829" w:type="dxa"/>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第1</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760" w:type="dxa"/>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第2</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820" w:type="dxa"/>
            <w:gridSpan w:val="2"/>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第3</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745" w:type="dxa"/>
            <w:tcBorders>
              <w:tl2br w:val="nil"/>
              <w:tr2bl w:val="nil"/>
            </w:tcBorders>
            <w:vAlign w:val="center"/>
          </w:tcPr>
          <w:p>
            <w:pPr>
              <w:bidi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第</w:t>
            </w:r>
            <w:r>
              <w:rPr>
                <w:rFonts w:hint="eastAsia" w:ascii="宋体" w:hAnsi="宋体" w:eastAsia="宋体" w:cs="宋体"/>
                <w:b/>
                <w:bCs/>
                <w:sz w:val="21"/>
                <w:szCs w:val="21"/>
                <w:lang w:val="en-US" w:eastAsia="zh-CN"/>
              </w:rPr>
              <w:t>4</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759" w:type="dxa"/>
            <w:tcBorders>
              <w:tl2br w:val="nil"/>
              <w:tr2bl w:val="nil"/>
            </w:tcBorders>
            <w:vAlign w:val="center"/>
          </w:tcPr>
          <w:p>
            <w:pPr>
              <w:bidi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第</w:t>
            </w:r>
            <w:r>
              <w:rPr>
                <w:rFonts w:hint="eastAsia" w:ascii="宋体" w:hAnsi="宋体" w:eastAsia="宋体" w:cs="宋体"/>
                <w:b/>
                <w:bCs/>
                <w:sz w:val="21"/>
                <w:szCs w:val="21"/>
                <w:lang w:val="en-US" w:eastAsia="zh-CN"/>
              </w:rPr>
              <w:t>5</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806" w:type="dxa"/>
            <w:gridSpan w:val="2"/>
            <w:tcBorders>
              <w:tl2br w:val="nil"/>
              <w:tr2bl w:val="nil"/>
            </w:tcBorders>
            <w:vAlign w:val="center"/>
          </w:tcPr>
          <w:p>
            <w:pPr>
              <w:bidi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第</w:t>
            </w:r>
            <w:r>
              <w:rPr>
                <w:rFonts w:hint="eastAsia" w:ascii="宋体" w:hAnsi="宋体" w:eastAsia="宋体" w:cs="宋体"/>
                <w:b/>
                <w:bCs/>
                <w:sz w:val="21"/>
                <w:szCs w:val="21"/>
                <w:lang w:val="en-US" w:eastAsia="zh-CN"/>
              </w:rPr>
              <w:t>6</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782" w:type="dxa"/>
            <w:vMerge w:val="restart"/>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标准</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68" w:type="dxa"/>
            <w:vMerge w:val="continue"/>
            <w:tcBorders>
              <w:tl2br w:val="nil"/>
              <w:tr2bl w:val="nil"/>
            </w:tcBorders>
            <w:vAlign w:val="center"/>
          </w:tcPr>
          <w:p>
            <w:pPr>
              <w:bidi w:val="0"/>
              <w:jc w:val="center"/>
              <w:rPr>
                <w:rFonts w:hint="eastAsia" w:ascii="宋体" w:hAnsi="宋体" w:eastAsia="宋体" w:cs="宋体"/>
                <w:b/>
                <w:bCs/>
                <w:sz w:val="21"/>
                <w:szCs w:val="21"/>
                <w:lang w:eastAsia="zh-CN"/>
              </w:rPr>
            </w:pPr>
          </w:p>
        </w:tc>
        <w:tc>
          <w:tcPr>
            <w:tcW w:w="1695" w:type="dxa"/>
            <w:gridSpan w:val="2"/>
            <w:vMerge w:val="continue"/>
            <w:tcBorders>
              <w:tl2br w:val="nil"/>
              <w:tr2bl w:val="nil"/>
            </w:tcBorders>
            <w:vAlign w:val="center"/>
          </w:tcPr>
          <w:p>
            <w:pPr>
              <w:bidi w:val="0"/>
              <w:jc w:val="center"/>
              <w:rPr>
                <w:rFonts w:hint="eastAsia" w:ascii="宋体" w:hAnsi="宋体" w:eastAsia="宋体" w:cs="宋体"/>
                <w:b/>
                <w:bCs/>
                <w:sz w:val="21"/>
                <w:szCs w:val="21"/>
                <w:lang w:eastAsia="zh-CN"/>
              </w:rPr>
            </w:pPr>
          </w:p>
        </w:tc>
        <w:tc>
          <w:tcPr>
            <w:tcW w:w="891" w:type="dxa"/>
            <w:vMerge w:val="continue"/>
            <w:tcBorders>
              <w:tl2br w:val="nil"/>
              <w:tr2bl w:val="nil"/>
            </w:tcBorders>
            <w:vAlign w:val="center"/>
          </w:tcPr>
          <w:p>
            <w:pPr>
              <w:bidi w:val="0"/>
              <w:jc w:val="center"/>
              <w:rPr>
                <w:rFonts w:hint="eastAsia" w:ascii="宋体" w:hAnsi="宋体" w:eastAsia="宋体" w:cs="宋体"/>
                <w:b/>
                <w:bCs/>
                <w:sz w:val="21"/>
                <w:szCs w:val="21"/>
                <w:lang w:eastAsia="zh-CN"/>
              </w:rPr>
            </w:pPr>
          </w:p>
        </w:tc>
        <w:tc>
          <w:tcPr>
            <w:tcW w:w="4719" w:type="dxa"/>
            <w:gridSpan w:val="8"/>
            <w:tcBorders>
              <w:tl2br w:val="nil"/>
              <w:tr2bl w:val="nil"/>
            </w:tcBorders>
            <w:shd w:val="clear" w:color="auto" w:fill="auto"/>
            <w:vAlign w:val="center"/>
          </w:tcPr>
          <w:p>
            <w:pPr>
              <w:bidi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DA001破碎除尘器进口</w:t>
            </w:r>
          </w:p>
        </w:tc>
        <w:tc>
          <w:tcPr>
            <w:tcW w:w="782" w:type="dxa"/>
            <w:vMerge w:val="continue"/>
            <w:tcBorders>
              <w:tl2br w:val="nil"/>
              <w:tr2bl w:val="nil"/>
            </w:tcBorders>
            <w:shd w:val="clear" w:color="auto" w:fill="auto"/>
            <w:vAlign w:val="center"/>
          </w:tcPr>
          <w:p>
            <w:pPr>
              <w:bidi w:val="0"/>
              <w:jc w:val="center"/>
              <w:rPr>
                <w:rFonts w:hint="eastAsia" w:ascii="宋体" w:hAnsi="宋体" w:eastAsia="宋体" w:cs="宋体"/>
                <w:b/>
                <w:bCs/>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68" w:type="dxa"/>
            <w:vMerge w:val="restart"/>
            <w:tcBorders>
              <w:tl2br w:val="nil"/>
              <w:tr2bl w:val="nil"/>
            </w:tcBorders>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11月20日</w:t>
            </w:r>
          </w:p>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11月21日</w:t>
            </w:r>
          </w:p>
        </w:tc>
        <w:tc>
          <w:tcPr>
            <w:tcW w:w="1695" w:type="dxa"/>
            <w:gridSpan w:val="2"/>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标干流量</w:t>
            </w:r>
          </w:p>
        </w:tc>
        <w:tc>
          <w:tcPr>
            <w:tcW w:w="891" w:type="dxa"/>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m3/h</w:t>
            </w:r>
          </w:p>
        </w:tc>
        <w:tc>
          <w:tcPr>
            <w:tcW w:w="82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12720</w:t>
            </w:r>
          </w:p>
        </w:tc>
        <w:tc>
          <w:tcPr>
            <w:tcW w:w="761"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12665</w:t>
            </w:r>
          </w:p>
        </w:tc>
        <w:tc>
          <w:tcPr>
            <w:tcW w:w="81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12505</w:t>
            </w:r>
          </w:p>
        </w:tc>
        <w:tc>
          <w:tcPr>
            <w:tcW w:w="74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12509</w:t>
            </w:r>
          </w:p>
        </w:tc>
        <w:tc>
          <w:tcPr>
            <w:tcW w:w="760"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12485</w:t>
            </w:r>
          </w:p>
        </w:tc>
        <w:tc>
          <w:tcPr>
            <w:tcW w:w="80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12475</w:t>
            </w:r>
          </w:p>
        </w:tc>
        <w:tc>
          <w:tcPr>
            <w:tcW w:w="782"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68" w:type="dxa"/>
            <w:vMerge w:val="continue"/>
            <w:tcBorders>
              <w:tl2br w:val="nil"/>
              <w:tr2bl w:val="nil"/>
            </w:tcBorders>
            <w:vAlign w:val="center"/>
          </w:tcPr>
          <w:p>
            <w:pPr>
              <w:bidi w:val="0"/>
              <w:jc w:val="center"/>
              <w:rPr>
                <w:rFonts w:hint="eastAsia" w:ascii="宋体" w:hAnsi="宋体" w:eastAsia="宋体" w:cs="宋体"/>
                <w:b w:val="0"/>
                <w:bCs w:val="0"/>
                <w:sz w:val="21"/>
                <w:szCs w:val="21"/>
                <w:lang w:eastAsia="zh-CN"/>
              </w:rPr>
            </w:pPr>
          </w:p>
        </w:tc>
        <w:tc>
          <w:tcPr>
            <w:tcW w:w="589" w:type="dxa"/>
            <w:vMerge w:val="restart"/>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颗粒物</w:t>
            </w:r>
          </w:p>
        </w:tc>
        <w:tc>
          <w:tcPr>
            <w:tcW w:w="1106" w:type="dxa"/>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平均流速</w:t>
            </w:r>
          </w:p>
        </w:tc>
        <w:tc>
          <w:tcPr>
            <w:tcW w:w="891" w:type="dxa"/>
            <w:tcBorders>
              <w:tl2br w:val="nil"/>
              <w:tr2bl w:val="nil"/>
            </w:tcBorders>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m/s</w:t>
            </w:r>
          </w:p>
        </w:tc>
        <w:tc>
          <w:tcPr>
            <w:tcW w:w="82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9.4</w:t>
            </w:r>
          </w:p>
        </w:tc>
        <w:tc>
          <w:tcPr>
            <w:tcW w:w="761"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9.3</w:t>
            </w:r>
          </w:p>
        </w:tc>
        <w:tc>
          <w:tcPr>
            <w:tcW w:w="81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9.2</w:t>
            </w:r>
          </w:p>
        </w:tc>
        <w:tc>
          <w:tcPr>
            <w:tcW w:w="74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9.2</w:t>
            </w:r>
          </w:p>
        </w:tc>
        <w:tc>
          <w:tcPr>
            <w:tcW w:w="760"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9.2</w:t>
            </w:r>
          </w:p>
        </w:tc>
        <w:tc>
          <w:tcPr>
            <w:tcW w:w="80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9.2</w:t>
            </w:r>
          </w:p>
        </w:tc>
        <w:tc>
          <w:tcPr>
            <w:tcW w:w="782"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68" w:type="dxa"/>
            <w:vMerge w:val="continue"/>
            <w:tcBorders>
              <w:tl2br w:val="nil"/>
              <w:tr2bl w:val="nil"/>
            </w:tcBorders>
            <w:vAlign w:val="center"/>
          </w:tcPr>
          <w:p>
            <w:pPr>
              <w:bidi w:val="0"/>
              <w:jc w:val="center"/>
              <w:rPr>
                <w:rFonts w:hint="eastAsia" w:ascii="宋体" w:hAnsi="宋体" w:eastAsia="宋体" w:cs="宋体"/>
                <w:b w:val="0"/>
                <w:bCs w:val="0"/>
                <w:sz w:val="21"/>
                <w:szCs w:val="21"/>
                <w:lang w:eastAsia="zh-CN"/>
              </w:rPr>
            </w:pPr>
          </w:p>
        </w:tc>
        <w:tc>
          <w:tcPr>
            <w:tcW w:w="589" w:type="dxa"/>
            <w:vMerge w:val="continue"/>
            <w:tcBorders>
              <w:tl2br w:val="nil"/>
              <w:tr2bl w:val="nil"/>
            </w:tcBorders>
            <w:vAlign w:val="center"/>
          </w:tcPr>
          <w:p>
            <w:pPr>
              <w:bidi w:val="0"/>
              <w:jc w:val="center"/>
              <w:rPr>
                <w:rFonts w:hint="eastAsia" w:ascii="宋体" w:hAnsi="宋体" w:eastAsia="宋体" w:cs="宋体"/>
                <w:b w:val="0"/>
                <w:bCs w:val="0"/>
                <w:sz w:val="21"/>
                <w:szCs w:val="21"/>
                <w:lang w:eastAsia="zh-CN"/>
              </w:rPr>
            </w:pPr>
          </w:p>
        </w:tc>
        <w:tc>
          <w:tcPr>
            <w:tcW w:w="1106" w:type="dxa"/>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烟气流量</w:t>
            </w:r>
          </w:p>
        </w:tc>
        <w:tc>
          <w:tcPr>
            <w:tcW w:w="891" w:type="dxa"/>
            <w:tcBorders>
              <w:tl2br w:val="nil"/>
              <w:tr2bl w:val="nil"/>
            </w:tcBorders>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m3/h</w:t>
            </w:r>
          </w:p>
        </w:tc>
        <w:tc>
          <w:tcPr>
            <w:tcW w:w="82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14934</w:t>
            </w:r>
          </w:p>
        </w:tc>
        <w:tc>
          <w:tcPr>
            <w:tcW w:w="761"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14791</w:t>
            </w:r>
          </w:p>
        </w:tc>
        <w:tc>
          <w:tcPr>
            <w:tcW w:w="81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14616</w:t>
            </w:r>
          </w:p>
        </w:tc>
        <w:tc>
          <w:tcPr>
            <w:tcW w:w="74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14616</w:t>
            </w:r>
          </w:p>
        </w:tc>
        <w:tc>
          <w:tcPr>
            <w:tcW w:w="760"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14616</w:t>
            </w:r>
          </w:p>
        </w:tc>
        <w:tc>
          <w:tcPr>
            <w:tcW w:w="80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14616</w:t>
            </w:r>
          </w:p>
        </w:tc>
        <w:tc>
          <w:tcPr>
            <w:tcW w:w="782"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168" w:type="dxa"/>
            <w:vMerge w:val="continue"/>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p>
        </w:tc>
        <w:tc>
          <w:tcPr>
            <w:tcW w:w="589" w:type="dxa"/>
            <w:vMerge w:val="continue"/>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p>
        </w:tc>
        <w:tc>
          <w:tcPr>
            <w:tcW w:w="110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实测浓度</w:t>
            </w:r>
          </w:p>
        </w:tc>
        <w:tc>
          <w:tcPr>
            <w:tcW w:w="89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mg/m3</w:t>
            </w:r>
          </w:p>
        </w:tc>
        <w:tc>
          <w:tcPr>
            <w:tcW w:w="82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212.8</w:t>
            </w:r>
          </w:p>
        </w:tc>
        <w:tc>
          <w:tcPr>
            <w:tcW w:w="761"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217.0</w:t>
            </w:r>
          </w:p>
        </w:tc>
        <w:tc>
          <w:tcPr>
            <w:tcW w:w="81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228.8</w:t>
            </w:r>
          </w:p>
        </w:tc>
        <w:tc>
          <w:tcPr>
            <w:tcW w:w="74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213.2</w:t>
            </w:r>
          </w:p>
        </w:tc>
        <w:tc>
          <w:tcPr>
            <w:tcW w:w="760"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223.3</w:t>
            </w:r>
          </w:p>
        </w:tc>
        <w:tc>
          <w:tcPr>
            <w:tcW w:w="80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213.8</w:t>
            </w:r>
          </w:p>
        </w:tc>
        <w:tc>
          <w:tcPr>
            <w:tcW w:w="782"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168" w:type="dxa"/>
            <w:vMerge w:val="continue"/>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p>
        </w:tc>
        <w:tc>
          <w:tcPr>
            <w:tcW w:w="589" w:type="dxa"/>
            <w:vMerge w:val="continue"/>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p>
        </w:tc>
        <w:tc>
          <w:tcPr>
            <w:tcW w:w="110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排放速率</w:t>
            </w:r>
          </w:p>
        </w:tc>
        <w:tc>
          <w:tcPr>
            <w:tcW w:w="89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kg/h</w:t>
            </w:r>
          </w:p>
        </w:tc>
        <w:tc>
          <w:tcPr>
            <w:tcW w:w="82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761"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819"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2.9</w:t>
            </w:r>
          </w:p>
        </w:tc>
        <w:tc>
          <w:tcPr>
            <w:tcW w:w="74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760"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2.8</w:t>
            </w:r>
          </w:p>
        </w:tc>
        <w:tc>
          <w:tcPr>
            <w:tcW w:w="80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782"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r>
    </w:tbl>
    <w:p>
      <w:pPr>
        <w:autoSpaceDE/>
        <w:autoSpaceDN/>
        <w:spacing w:line="360" w:lineRule="auto"/>
        <w:ind w:firstLine="562" w:firstLineChars="200"/>
        <w:rPr>
          <w:rFonts w:hint="eastAsia" w:ascii="黑体" w:hAnsi="黑体" w:eastAsia="黑体" w:cs="黑体"/>
          <w:b/>
          <w:sz w:val="28"/>
          <w:szCs w:val="28"/>
        </w:rPr>
      </w:pPr>
    </w:p>
    <w:p>
      <w:pPr>
        <w:autoSpaceDE/>
        <w:autoSpaceDN/>
        <w:spacing w:line="360" w:lineRule="auto"/>
        <w:rPr>
          <w:rFonts w:hint="eastAsia" w:ascii="黑体" w:hAnsi="黑体" w:eastAsia="黑体" w:cs="黑体"/>
          <w:b/>
          <w:sz w:val="28"/>
          <w:szCs w:val="28"/>
        </w:rPr>
      </w:pPr>
    </w:p>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9-7</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bCs/>
          <w:sz w:val="28"/>
          <w:szCs w:val="28"/>
          <w:lang w:val="en-US" w:eastAsia="zh-CN"/>
        </w:rPr>
        <w:t>DA001破碎处理设施</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314"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593"/>
        <w:gridCol w:w="1113"/>
        <w:gridCol w:w="896"/>
        <w:gridCol w:w="834"/>
        <w:gridCol w:w="765"/>
        <w:gridCol w:w="1"/>
        <w:gridCol w:w="824"/>
        <w:gridCol w:w="750"/>
        <w:gridCol w:w="764"/>
        <w:gridCol w:w="1"/>
        <w:gridCol w:w="810"/>
        <w:gridCol w:w="7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176" w:type="dxa"/>
            <w:vMerge w:val="restart"/>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监测日期</w:t>
            </w:r>
          </w:p>
        </w:tc>
        <w:tc>
          <w:tcPr>
            <w:tcW w:w="1706" w:type="dxa"/>
            <w:gridSpan w:val="2"/>
            <w:vMerge w:val="restart"/>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监测项目</w:t>
            </w:r>
          </w:p>
        </w:tc>
        <w:tc>
          <w:tcPr>
            <w:tcW w:w="896" w:type="dxa"/>
            <w:vMerge w:val="restart"/>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单位</w:t>
            </w:r>
          </w:p>
        </w:tc>
        <w:tc>
          <w:tcPr>
            <w:tcW w:w="834" w:type="dxa"/>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第1</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765" w:type="dxa"/>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第2</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825" w:type="dxa"/>
            <w:gridSpan w:val="2"/>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第3</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750" w:type="dxa"/>
            <w:tcBorders>
              <w:tl2br w:val="nil"/>
              <w:tr2bl w:val="nil"/>
            </w:tcBorders>
            <w:vAlign w:val="center"/>
          </w:tcPr>
          <w:p>
            <w:pPr>
              <w:bidi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第</w:t>
            </w:r>
            <w:r>
              <w:rPr>
                <w:rFonts w:hint="eastAsia" w:ascii="宋体" w:hAnsi="宋体" w:eastAsia="宋体" w:cs="宋体"/>
                <w:b/>
                <w:bCs/>
                <w:sz w:val="21"/>
                <w:szCs w:val="21"/>
                <w:lang w:val="en-US" w:eastAsia="zh-CN"/>
              </w:rPr>
              <w:t>4</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764" w:type="dxa"/>
            <w:tcBorders>
              <w:tl2br w:val="nil"/>
              <w:tr2bl w:val="nil"/>
            </w:tcBorders>
            <w:vAlign w:val="center"/>
          </w:tcPr>
          <w:p>
            <w:pPr>
              <w:bidi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第</w:t>
            </w:r>
            <w:r>
              <w:rPr>
                <w:rFonts w:hint="eastAsia" w:ascii="宋体" w:hAnsi="宋体" w:eastAsia="宋体" w:cs="宋体"/>
                <w:b/>
                <w:bCs/>
                <w:sz w:val="21"/>
                <w:szCs w:val="21"/>
                <w:lang w:val="en-US" w:eastAsia="zh-CN"/>
              </w:rPr>
              <w:t>5</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811" w:type="dxa"/>
            <w:gridSpan w:val="2"/>
            <w:tcBorders>
              <w:tl2br w:val="nil"/>
              <w:tr2bl w:val="nil"/>
            </w:tcBorders>
            <w:vAlign w:val="center"/>
          </w:tcPr>
          <w:p>
            <w:pPr>
              <w:bidi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第</w:t>
            </w:r>
            <w:r>
              <w:rPr>
                <w:rFonts w:hint="eastAsia" w:ascii="宋体" w:hAnsi="宋体" w:eastAsia="宋体" w:cs="宋体"/>
                <w:b/>
                <w:bCs/>
                <w:sz w:val="21"/>
                <w:szCs w:val="21"/>
                <w:lang w:val="en-US" w:eastAsia="zh-CN"/>
              </w:rPr>
              <w:t>6</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频次</w:t>
            </w:r>
          </w:p>
        </w:tc>
        <w:tc>
          <w:tcPr>
            <w:tcW w:w="787" w:type="dxa"/>
            <w:vMerge w:val="restart"/>
            <w:tcBorders>
              <w:tl2br w:val="nil"/>
              <w:tr2bl w:val="nil"/>
            </w:tcBorders>
            <w:vAlign w:val="center"/>
          </w:tcPr>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标准</w:t>
            </w:r>
          </w:p>
          <w:p>
            <w:pPr>
              <w:bidi w:val="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76" w:type="dxa"/>
            <w:vMerge w:val="continue"/>
            <w:tcBorders>
              <w:tl2br w:val="nil"/>
              <w:tr2bl w:val="nil"/>
            </w:tcBorders>
            <w:vAlign w:val="center"/>
          </w:tcPr>
          <w:p>
            <w:pPr>
              <w:bidi w:val="0"/>
              <w:jc w:val="center"/>
              <w:rPr>
                <w:rFonts w:hint="eastAsia" w:ascii="宋体" w:hAnsi="宋体" w:eastAsia="宋体" w:cs="宋体"/>
                <w:b/>
                <w:bCs/>
                <w:sz w:val="21"/>
                <w:szCs w:val="21"/>
                <w:lang w:eastAsia="zh-CN"/>
              </w:rPr>
            </w:pPr>
          </w:p>
        </w:tc>
        <w:tc>
          <w:tcPr>
            <w:tcW w:w="1706" w:type="dxa"/>
            <w:gridSpan w:val="2"/>
            <w:vMerge w:val="continue"/>
            <w:tcBorders>
              <w:tl2br w:val="nil"/>
              <w:tr2bl w:val="nil"/>
            </w:tcBorders>
            <w:vAlign w:val="center"/>
          </w:tcPr>
          <w:p>
            <w:pPr>
              <w:bidi w:val="0"/>
              <w:jc w:val="center"/>
              <w:rPr>
                <w:rFonts w:hint="eastAsia" w:ascii="宋体" w:hAnsi="宋体" w:eastAsia="宋体" w:cs="宋体"/>
                <w:b/>
                <w:bCs/>
                <w:sz w:val="21"/>
                <w:szCs w:val="21"/>
                <w:lang w:eastAsia="zh-CN"/>
              </w:rPr>
            </w:pPr>
          </w:p>
        </w:tc>
        <w:tc>
          <w:tcPr>
            <w:tcW w:w="896" w:type="dxa"/>
            <w:vMerge w:val="continue"/>
            <w:tcBorders>
              <w:tl2br w:val="nil"/>
              <w:tr2bl w:val="nil"/>
            </w:tcBorders>
            <w:vAlign w:val="center"/>
          </w:tcPr>
          <w:p>
            <w:pPr>
              <w:bidi w:val="0"/>
              <w:jc w:val="center"/>
              <w:rPr>
                <w:rFonts w:hint="eastAsia" w:ascii="宋体" w:hAnsi="宋体" w:eastAsia="宋体" w:cs="宋体"/>
                <w:b/>
                <w:bCs/>
                <w:sz w:val="21"/>
                <w:szCs w:val="21"/>
                <w:lang w:eastAsia="zh-CN"/>
              </w:rPr>
            </w:pPr>
          </w:p>
        </w:tc>
        <w:tc>
          <w:tcPr>
            <w:tcW w:w="4749" w:type="dxa"/>
            <w:gridSpan w:val="8"/>
            <w:tcBorders>
              <w:tl2br w:val="nil"/>
              <w:tr2bl w:val="nil"/>
            </w:tcBorders>
            <w:shd w:val="clear" w:color="auto" w:fill="auto"/>
            <w:vAlign w:val="center"/>
          </w:tcPr>
          <w:p>
            <w:pPr>
              <w:bidi w:val="0"/>
              <w:jc w:val="cente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DA001破碎除尘器出口</w:t>
            </w:r>
          </w:p>
        </w:tc>
        <w:tc>
          <w:tcPr>
            <w:tcW w:w="787" w:type="dxa"/>
            <w:vMerge w:val="continue"/>
            <w:tcBorders>
              <w:tl2br w:val="nil"/>
              <w:tr2bl w:val="nil"/>
            </w:tcBorders>
            <w:shd w:val="clear" w:color="auto" w:fill="auto"/>
            <w:vAlign w:val="center"/>
          </w:tcPr>
          <w:p>
            <w:pPr>
              <w:bidi w:val="0"/>
              <w:jc w:val="center"/>
              <w:rPr>
                <w:rFonts w:hint="eastAsia" w:ascii="宋体" w:hAnsi="宋体" w:eastAsia="宋体" w:cs="宋体"/>
                <w:b/>
                <w:bCs/>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76" w:type="dxa"/>
            <w:vMerge w:val="restart"/>
            <w:tcBorders>
              <w:tl2br w:val="nil"/>
              <w:tr2bl w:val="nil"/>
            </w:tcBorders>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11月20日</w:t>
            </w:r>
          </w:p>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11月21日</w:t>
            </w:r>
          </w:p>
        </w:tc>
        <w:tc>
          <w:tcPr>
            <w:tcW w:w="1706" w:type="dxa"/>
            <w:gridSpan w:val="2"/>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标干流量</w:t>
            </w:r>
          </w:p>
        </w:tc>
        <w:tc>
          <w:tcPr>
            <w:tcW w:w="896" w:type="dxa"/>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m3/h</w:t>
            </w:r>
          </w:p>
        </w:tc>
        <w:tc>
          <w:tcPr>
            <w:tcW w:w="83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19020</w:t>
            </w:r>
          </w:p>
        </w:tc>
        <w:tc>
          <w:tcPr>
            <w:tcW w:w="766"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19628</w:t>
            </w:r>
          </w:p>
        </w:tc>
        <w:tc>
          <w:tcPr>
            <w:tcW w:w="82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19607</w:t>
            </w:r>
          </w:p>
        </w:tc>
        <w:tc>
          <w:tcPr>
            <w:tcW w:w="75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19290</w:t>
            </w:r>
          </w:p>
        </w:tc>
        <w:tc>
          <w:tcPr>
            <w:tcW w:w="765"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19275</w:t>
            </w:r>
          </w:p>
        </w:tc>
        <w:tc>
          <w:tcPr>
            <w:tcW w:w="81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19262</w:t>
            </w:r>
          </w:p>
        </w:tc>
        <w:tc>
          <w:tcPr>
            <w:tcW w:w="787"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76" w:type="dxa"/>
            <w:vMerge w:val="continue"/>
            <w:tcBorders>
              <w:tl2br w:val="nil"/>
              <w:tr2bl w:val="nil"/>
            </w:tcBorders>
            <w:vAlign w:val="center"/>
          </w:tcPr>
          <w:p>
            <w:pPr>
              <w:bidi w:val="0"/>
              <w:jc w:val="center"/>
              <w:rPr>
                <w:rFonts w:hint="eastAsia" w:ascii="宋体" w:hAnsi="宋体" w:eastAsia="宋体" w:cs="宋体"/>
                <w:b w:val="0"/>
                <w:bCs w:val="0"/>
                <w:sz w:val="21"/>
                <w:szCs w:val="21"/>
                <w:lang w:eastAsia="zh-CN"/>
              </w:rPr>
            </w:pPr>
          </w:p>
        </w:tc>
        <w:tc>
          <w:tcPr>
            <w:tcW w:w="593" w:type="dxa"/>
            <w:vMerge w:val="restart"/>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颗粒物</w:t>
            </w:r>
          </w:p>
        </w:tc>
        <w:tc>
          <w:tcPr>
            <w:tcW w:w="1113" w:type="dxa"/>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平均流速</w:t>
            </w:r>
          </w:p>
        </w:tc>
        <w:tc>
          <w:tcPr>
            <w:tcW w:w="896" w:type="dxa"/>
            <w:tcBorders>
              <w:tl2br w:val="nil"/>
              <w:tr2bl w:val="nil"/>
            </w:tcBorders>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m/s</w:t>
            </w:r>
          </w:p>
        </w:tc>
        <w:tc>
          <w:tcPr>
            <w:tcW w:w="83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 xml:space="preserve"> 14.4</w:t>
            </w:r>
          </w:p>
        </w:tc>
        <w:tc>
          <w:tcPr>
            <w:tcW w:w="766"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14.4</w:t>
            </w:r>
          </w:p>
        </w:tc>
        <w:tc>
          <w:tcPr>
            <w:tcW w:w="82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14.4</w:t>
            </w:r>
          </w:p>
        </w:tc>
        <w:tc>
          <w:tcPr>
            <w:tcW w:w="75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14.2</w:t>
            </w:r>
          </w:p>
        </w:tc>
        <w:tc>
          <w:tcPr>
            <w:tcW w:w="765"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14.2</w:t>
            </w:r>
          </w:p>
        </w:tc>
        <w:tc>
          <w:tcPr>
            <w:tcW w:w="81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14.2</w:t>
            </w:r>
          </w:p>
        </w:tc>
        <w:tc>
          <w:tcPr>
            <w:tcW w:w="787"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76" w:type="dxa"/>
            <w:vMerge w:val="continue"/>
            <w:tcBorders>
              <w:tl2br w:val="nil"/>
              <w:tr2bl w:val="nil"/>
            </w:tcBorders>
            <w:vAlign w:val="center"/>
          </w:tcPr>
          <w:p>
            <w:pPr>
              <w:bidi w:val="0"/>
              <w:jc w:val="center"/>
              <w:rPr>
                <w:rFonts w:hint="eastAsia" w:ascii="宋体" w:hAnsi="宋体" w:eastAsia="宋体" w:cs="宋体"/>
                <w:b w:val="0"/>
                <w:bCs w:val="0"/>
                <w:sz w:val="21"/>
                <w:szCs w:val="21"/>
                <w:lang w:eastAsia="zh-CN"/>
              </w:rPr>
            </w:pPr>
          </w:p>
        </w:tc>
        <w:tc>
          <w:tcPr>
            <w:tcW w:w="593" w:type="dxa"/>
            <w:vMerge w:val="continue"/>
            <w:tcBorders>
              <w:tl2br w:val="nil"/>
              <w:tr2bl w:val="nil"/>
            </w:tcBorders>
            <w:vAlign w:val="center"/>
          </w:tcPr>
          <w:p>
            <w:pPr>
              <w:bidi w:val="0"/>
              <w:jc w:val="center"/>
              <w:rPr>
                <w:rFonts w:hint="eastAsia" w:ascii="宋体" w:hAnsi="宋体" w:eastAsia="宋体" w:cs="宋体"/>
                <w:b w:val="0"/>
                <w:bCs w:val="0"/>
                <w:sz w:val="21"/>
                <w:szCs w:val="21"/>
                <w:lang w:eastAsia="zh-CN"/>
              </w:rPr>
            </w:pPr>
          </w:p>
        </w:tc>
        <w:tc>
          <w:tcPr>
            <w:tcW w:w="1113" w:type="dxa"/>
            <w:tcBorders>
              <w:tl2br w:val="nil"/>
              <w:tr2bl w:val="nil"/>
            </w:tcBorders>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烟气流量</w:t>
            </w:r>
          </w:p>
        </w:tc>
        <w:tc>
          <w:tcPr>
            <w:tcW w:w="896" w:type="dxa"/>
            <w:tcBorders>
              <w:tl2br w:val="nil"/>
              <w:tr2bl w:val="nil"/>
            </w:tcBorders>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eastAsia="zh-CN"/>
              </w:rPr>
              <w:t>m3/h</w:t>
            </w:r>
          </w:p>
        </w:tc>
        <w:tc>
          <w:tcPr>
            <w:tcW w:w="83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22886</w:t>
            </w:r>
          </w:p>
        </w:tc>
        <w:tc>
          <w:tcPr>
            <w:tcW w:w="766"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22886</w:t>
            </w:r>
          </w:p>
        </w:tc>
        <w:tc>
          <w:tcPr>
            <w:tcW w:w="82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22886</w:t>
            </w:r>
          </w:p>
        </w:tc>
        <w:tc>
          <w:tcPr>
            <w:tcW w:w="75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22568</w:t>
            </w:r>
          </w:p>
        </w:tc>
        <w:tc>
          <w:tcPr>
            <w:tcW w:w="765"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22568</w:t>
            </w:r>
          </w:p>
        </w:tc>
        <w:tc>
          <w:tcPr>
            <w:tcW w:w="81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22568</w:t>
            </w:r>
          </w:p>
        </w:tc>
        <w:tc>
          <w:tcPr>
            <w:tcW w:w="787"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76" w:type="dxa"/>
            <w:vMerge w:val="continue"/>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p>
        </w:tc>
        <w:tc>
          <w:tcPr>
            <w:tcW w:w="593" w:type="dxa"/>
            <w:vMerge w:val="continue"/>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p>
        </w:tc>
        <w:tc>
          <w:tcPr>
            <w:tcW w:w="1113"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实测浓度</w:t>
            </w:r>
          </w:p>
        </w:tc>
        <w:tc>
          <w:tcPr>
            <w:tcW w:w="89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mg/m3</w:t>
            </w:r>
          </w:p>
        </w:tc>
        <w:tc>
          <w:tcPr>
            <w:tcW w:w="83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3.0</w:t>
            </w:r>
          </w:p>
        </w:tc>
        <w:tc>
          <w:tcPr>
            <w:tcW w:w="766"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2.8</w:t>
            </w:r>
          </w:p>
        </w:tc>
        <w:tc>
          <w:tcPr>
            <w:tcW w:w="82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3.3</w:t>
            </w:r>
          </w:p>
        </w:tc>
        <w:tc>
          <w:tcPr>
            <w:tcW w:w="75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765"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3.1</w:t>
            </w:r>
          </w:p>
        </w:tc>
        <w:tc>
          <w:tcPr>
            <w:tcW w:w="81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2.9</w:t>
            </w:r>
          </w:p>
        </w:tc>
        <w:tc>
          <w:tcPr>
            <w:tcW w:w="787"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176" w:type="dxa"/>
            <w:vMerge w:val="continue"/>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p>
        </w:tc>
        <w:tc>
          <w:tcPr>
            <w:tcW w:w="593" w:type="dxa"/>
            <w:vMerge w:val="continue"/>
            <w:tcBorders>
              <w:tl2br w:val="nil"/>
              <w:tr2bl w:val="nil"/>
            </w:tcBorders>
            <w:shd w:val="clear" w:color="auto" w:fill="auto"/>
            <w:vAlign w:val="center"/>
          </w:tcPr>
          <w:p>
            <w:pPr>
              <w:bidi w:val="0"/>
              <w:jc w:val="center"/>
              <w:rPr>
                <w:rFonts w:hint="eastAsia" w:ascii="宋体" w:hAnsi="宋体" w:eastAsia="宋体" w:cs="宋体"/>
                <w:b w:val="0"/>
                <w:bCs w:val="0"/>
                <w:sz w:val="21"/>
                <w:szCs w:val="21"/>
                <w:lang w:eastAsia="zh-CN"/>
              </w:rPr>
            </w:pPr>
          </w:p>
        </w:tc>
        <w:tc>
          <w:tcPr>
            <w:tcW w:w="1113"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排放速率</w:t>
            </w:r>
          </w:p>
        </w:tc>
        <w:tc>
          <w:tcPr>
            <w:tcW w:w="89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kg/h</w:t>
            </w:r>
          </w:p>
        </w:tc>
        <w:tc>
          <w:tcPr>
            <w:tcW w:w="83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0.06</w:t>
            </w:r>
          </w:p>
        </w:tc>
        <w:tc>
          <w:tcPr>
            <w:tcW w:w="766"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0.05</w:t>
            </w:r>
          </w:p>
        </w:tc>
        <w:tc>
          <w:tcPr>
            <w:tcW w:w="82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0.06</w:t>
            </w:r>
          </w:p>
        </w:tc>
        <w:tc>
          <w:tcPr>
            <w:tcW w:w="75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0.05</w:t>
            </w:r>
          </w:p>
        </w:tc>
        <w:tc>
          <w:tcPr>
            <w:tcW w:w="765"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0.06</w:t>
            </w:r>
          </w:p>
        </w:tc>
        <w:tc>
          <w:tcPr>
            <w:tcW w:w="81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0.06</w:t>
            </w:r>
          </w:p>
        </w:tc>
        <w:tc>
          <w:tcPr>
            <w:tcW w:w="787"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882" w:type="dxa"/>
            <w:gridSpan w:val="3"/>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除尘效率</w:t>
            </w:r>
          </w:p>
        </w:tc>
        <w:tc>
          <w:tcPr>
            <w:tcW w:w="89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w:t>
            </w:r>
          </w:p>
        </w:tc>
        <w:tc>
          <w:tcPr>
            <w:tcW w:w="83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c>
          <w:tcPr>
            <w:tcW w:w="766"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c>
          <w:tcPr>
            <w:tcW w:w="824"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c>
          <w:tcPr>
            <w:tcW w:w="75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c>
          <w:tcPr>
            <w:tcW w:w="765" w:type="dxa"/>
            <w:gridSpan w:val="2"/>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c>
          <w:tcPr>
            <w:tcW w:w="810"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c>
          <w:tcPr>
            <w:tcW w:w="787"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99</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9-8</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bCs/>
          <w:sz w:val="28"/>
          <w:szCs w:val="28"/>
          <w:lang w:val="en-US" w:eastAsia="zh-CN"/>
        </w:rPr>
        <w:t>DA002破碎处理设施</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320"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593"/>
        <w:gridCol w:w="1112"/>
        <w:gridCol w:w="897"/>
        <w:gridCol w:w="835"/>
        <w:gridCol w:w="766"/>
        <w:gridCol w:w="825"/>
        <w:gridCol w:w="751"/>
        <w:gridCol w:w="765"/>
        <w:gridCol w:w="811"/>
        <w:gridCol w:w="7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177" w:type="dxa"/>
            <w:vMerge w:val="restart"/>
            <w:tcBorders>
              <w:tl2br w:val="nil"/>
              <w:tr2bl w:val="nil"/>
            </w:tcBorders>
            <w:vAlign w:val="center"/>
          </w:tcPr>
          <w:p>
            <w:pPr>
              <w:jc w:val="center"/>
              <w:rPr>
                <w:b/>
                <w:sz w:val="21"/>
                <w:szCs w:val="21"/>
              </w:rPr>
            </w:pPr>
            <w:r>
              <w:rPr>
                <w:rFonts w:hint="eastAsia"/>
                <w:b/>
                <w:sz w:val="21"/>
                <w:szCs w:val="21"/>
                <w:lang w:eastAsia="zh-CN"/>
              </w:rPr>
              <w:t>监</w:t>
            </w:r>
            <w:r>
              <w:rPr>
                <w:rFonts w:hint="eastAsia"/>
                <w:b/>
                <w:sz w:val="21"/>
                <w:szCs w:val="21"/>
              </w:rPr>
              <w:t>测日期</w:t>
            </w:r>
          </w:p>
        </w:tc>
        <w:tc>
          <w:tcPr>
            <w:tcW w:w="1705" w:type="dxa"/>
            <w:gridSpan w:val="2"/>
            <w:vMerge w:val="restart"/>
            <w:tcBorders>
              <w:tl2br w:val="nil"/>
              <w:tr2bl w:val="nil"/>
            </w:tcBorders>
            <w:vAlign w:val="center"/>
          </w:tcPr>
          <w:p>
            <w:pPr>
              <w:jc w:val="center"/>
              <w:rPr>
                <w:b/>
                <w:sz w:val="21"/>
                <w:szCs w:val="21"/>
              </w:rPr>
            </w:pPr>
            <w:r>
              <w:rPr>
                <w:rFonts w:hint="eastAsia"/>
                <w:b/>
                <w:sz w:val="21"/>
                <w:szCs w:val="21"/>
                <w:lang w:eastAsia="zh-CN"/>
              </w:rPr>
              <w:t>监</w:t>
            </w:r>
            <w:r>
              <w:rPr>
                <w:rFonts w:hint="eastAsia"/>
                <w:b/>
                <w:sz w:val="21"/>
                <w:szCs w:val="21"/>
              </w:rPr>
              <w:t>测项目</w:t>
            </w:r>
          </w:p>
        </w:tc>
        <w:tc>
          <w:tcPr>
            <w:tcW w:w="897" w:type="dxa"/>
            <w:vMerge w:val="restart"/>
            <w:tcBorders>
              <w:tl2br w:val="nil"/>
              <w:tr2bl w:val="nil"/>
            </w:tcBorders>
            <w:vAlign w:val="center"/>
          </w:tcPr>
          <w:p>
            <w:pPr>
              <w:jc w:val="center"/>
              <w:rPr>
                <w:b/>
                <w:sz w:val="21"/>
                <w:szCs w:val="21"/>
              </w:rPr>
            </w:pPr>
            <w:r>
              <w:rPr>
                <w:rFonts w:hint="eastAsia"/>
                <w:b/>
                <w:sz w:val="21"/>
                <w:szCs w:val="21"/>
              </w:rPr>
              <w:t>单位</w:t>
            </w:r>
          </w:p>
        </w:tc>
        <w:tc>
          <w:tcPr>
            <w:tcW w:w="835" w:type="dxa"/>
            <w:tcBorders>
              <w:tl2br w:val="nil"/>
              <w:tr2bl w:val="nil"/>
            </w:tcBorders>
            <w:vAlign w:val="center"/>
          </w:tcPr>
          <w:p>
            <w:pPr>
              <w:jc w:val="center"/>
              <w:rPr>
                <w:b/>
                <w:sz w:val="21"/>
                <w:szCs w:val="21"/>
              </w:rPr>
            </w:pPr>
            <w:r>
              <w:rPr>
                <w:rFonts w:hint="eastAsia"/>
                <w:b/>
                <w:bCs/>
                <w:sz w:val="21"/>
                <w:szCs w:val="21"/>
              </w:rPr>
              <w:t>第1频次</w:t>
            </w:r>
          </w:p>
        </w:tc>
        <w:tc>
          <w:tcPr>
            <w:tcW w:w="766" w:type="dxa"/>
            <w:tcBorders>
              <w:tl2br w:val="nil"/>
              <w:tr2bl w:val="nil"/>
            </w:tcBorders>
            <w:vAlign w:val="center"/>
          </w:tcPr>
          <w:p>
            <w:pPr>
              <w:jc w:val="center"/>
              <w:rPr>
                <w:b/>
                <w:sz w:val="21"/>
                <w:szCs w:val="21"/>
              </w:rPr>
            </w:pPr>
            <w:r>
              <w:rPr>
                <w:rFonts w:hint="eastAsia"/>
                <w:b/>
                <w:bCs/>
                <w:sz w:val="21"/>
                <w:szCs w:val="21"/>
              </w:rPr>
              <w:t>第2频次</w:t>
            </w:r>
          </w:p>
        </w:tc>
        <w:tc>
          <w:tcPr>
            <w:tcW w:w="825" w:type="dxa"/>
            <w:tcBorders>
              <w:tl2br w:val="nil"/>
              <w:tr2bl w:val="nil"/>
            </w:tcBorders>
            <w:vAlign w:val="center"/>
          </w:tcPr>
          <w:p>
            <w:pPr>
              <w:jc w:val="center"/>
              <w:rPr>
                <w:b/>
                <w:sz w:val="21"/>
                <w:szCs w:val="21"/>
              </w:rPr>
            </w:pPr>
            <w:r>
              <w:rPr>
                <w:rFonts w:hint="eastAsia"/>
                <w:b/>
                <w:bCs/>
                <w:sz w:val="21"/>
                <w:szCs w:val="21"/>
              </w:rPr>
              <w:t>第3频次</w:t>
            </w:r>
          </w:p>
        </w:tc>
        <w:tc>
          <w:tcPr>
            <w:tcW w:w="75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4</w:t>
            </w:r>
            <w:r>
              <w:rPr>
                <w:rFonts w:hint="eastAsia"/>
                <w:b/>
                <w:bCs/>
                <w:sz w:val="21"/>
                <w:szCs w:val="21"/>
              </w:rPr>
              <w:t>频次</w:t>
            </w:r>
          </w:p>
        </w:tc>
        <w:tc>
          <w:tcPr>
            <w:tcW w:w="765"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5</w:t>
            </w:r>
            <w:r>
              <w:rPr>
                <w:rFonts w:hint="eastAsia"/>
                <w:b/>
                <w:bCs/>
                <w:sz w:val="21"/>
                <w:szCs w:val="21"/>
              </w:rPr>
              <w:t>频次</w:t>
            </w:r>
          </w:p>
        </w:tc>
        <w:tc>
          <w:tcPr>
            <w:tcW w:w="811" w:type="dxa"/>
            <w:tcBorders>
              <w:tl2br w:val="nil"/>
              <w:tr2bl w:val="nil"/>
            </w:tcBorders>
            <w:vAlign w:val="center"/>
          </w:tcPr>
          <w:p>
            <w:pPr>
              <w:jc w:val="center"/>
              <w:rPr>
                <w:b/>
                <w:bCs/>
                <w:sz w:val="21"/>
                <w:szCs w:val="21"/>
              </w:rPr>
            </w:pPr>
            <w:r>
              <w:rPr>
                <w:rFonts w:hint="eastAsia"/>
                <w:b/>
                <w:bCs/>
                <w:sz w:val="21"/>
                <w:szCs w:val="21"/>
              </w:rPr>
              <w:t>第</w:t>
            </w:r>
            <w:r>
              <w:rPr>
                <w:rFonts w:hint="eastAsia"/>
                <w:b/>
                <w:bCs/>
                <w:sz w:val="21"/>
                <w:szCs w:val="21"/>
                <w:lang w:val="en-US"/>
              </w:rPr>
              <w:t>6</w:t>
            </w:r>
            <w:r>
              <w:rPr>
                <w:rFonts w:hint="eastAsia"/>
                <w:b/>
                <w:bCs/>
                <w:sz w:val="21"/>
                <w:szCs w:val="21"/>
              </w:rPr>
              <w:t>频次</w:t>
            </w:r>
          </w:p>
        </w:tc>
        <w:tc>
          <w:tcPr>
            <w:tcW w:w="788" w:type="dxa"/>
            <w:vMerge w:val="restart"/>
            <w:tcBorders>
              <w:tl2br w:val="nil"/>
              <w:tr2bl w:val="nil"/>
            </w:tcBorders>
            <w:vAlign w:val="center"/>
          </w:tcPr>
          <w:p>
            <w:pPr>
              <w:jc w:val="center"/>
              <w:rPr>
                <w:b/>
                <w:sz w:val="21"/>
                <w:szCs w:val="21"/>
              </w:rPr>
            </w:pPr>
            <w:r>
              <w:rPr>
                <w:rFonts w:hint="eastAsia"/>
                <w:b/>
                <w:sz w:val="21"/>
                <w:szCs w:val="21"/>
              </w:rPr>
              <w:t>标准</w:t>
            </w:r>
          </w:p>
          <w:p>
            <w:pPr>
              <w:jc w:val="center"/>
              <w:rPr>
                <w:b/>
                <w:sz w:val="21"/>
                <w:szCs w:val="21"/>
              </w:rPr>
            </w:pPr>
            <w:r>
              <w:rPr>
                <w:rFonts w:hint="eastAsia"/>
                <w:b/>
                <w:sz w:val="21"/>
                <w:szCs w:val="21"/>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177" w:type="dxa"/>
            <w:vMerge w:val="continue"/>
            <w:tcBorders>
              <w:tl2br w:val="nil"/>
              <w:tr2bl w:val="nil"/>
            </w:tcBorders>
            <w:vAlign w:val="center"/>
          </w:tcPr>
          <w:p>
            <w:pPr>
              <w:jc w:val="center"/>
              <w:rPr>
                <w:b/>
                <w:sz w:val="21"/>
                <w:szCs w:val="21"/>
              </w:rPr>
            </w:pPr>
          </w:p>
        </w:tc>
        <w:tc>
          <w:tcPr>
            <w:tcW w:w="1705" w:type="dxa"/>
            <w:gridSpan w:val="2"/>
            <w:vMerge w:val="continue"/>
            <w:tcBorders>
              <w:tl2br w:val="nil"/>
              <w:tr2bl w:val="nil"/>
            </w:tcBorders>
            <w:vAlign w:val="center"/>
          </w:tcPr>
          <w:p>
            <w:pPr>
              <w:jc w:val="center"/>
              <w:rPr>
                <w:b/>
                <w:sz w:val="21"/>
                <w:szCs w:val="21"/>
              </w:rPr>
            </w:pPr>
          </w:p>
        </w:tc>
        <w:tc>
          <w:tcPr>
            <w:tcW w:w="897" w:type="dxa"/>
            <w:vMerge w:val="continue"/>
            <w:tcBorders>
              <w:tl2br w:val="nil"/>
              <w:tr2bl w:val="nil"/>
            </w:tcBorders>
            <w:vAlign w:val="center"/>
          </w:tcPr>
          <w:p>
            <w:pPr>
              <w:jc w:val="center"/>
              <w:rPr>
                <w:b/>
                <w:sz w:val="21"/>
                <w:szCs w:val="21"/>
              </w:rPr>
            </w:pPr>
          </w:p>
        </w:tc>
        <w:tc>
          <w:tcPr>
            <w:tcW w:w="4753" w:type="dxa"/>
            <w:gridSpan w:val="6"/>
            <w:tcBorders>
              <w:tl2br w:val="nil"/>
              <w:tr2bl w:val="nil"/>
            </w:tcBorders>
            <w:shd w:val="clear" w:color="auto" w:fill="auto"/>
            <w:vAlign w:val="center"/>
          </w:tcPr>
          <w:p>
            <w:pPr>
              <w:pStyle w:val="3"/>
              <w:tabs>
                <w:tab w:val="left" w:pos="481"/>
              </w:tabs>
              <w:ind w:left="0" w:firstLine="0"/>
              <w:jc w:val="center"/>
              <w:rPr>
                <w:color w:val="auto"/>
                <w:sz w:val="21"/>
                <w:szCs w:val="21"/>
                <w:lang w:val="en-US"/>
              </w:rPr>
            </w:pPr>
            <w:bookmarkStart w:id="165" w:name="_Toc10997"/>
            <w:bookmarkStart w:id="166" w:name="_Toc31120"/>
            <w:bookmarkStart w:id="167" w:name="_Toc10077"/>
            <w:r>
              <w:rPr>
                <w:rFonts w:hint="eastAsia"/>
                <w:color w:val="auto"/>
                <w:sz w:val="21"/>
                <w:szCs w:val="21"/>
                <w:lang w:val="en-US" w:eastAsia="zh-CN"/>
              </w:rPr>
              <w:t>DA002破碎除尘器进</w:t>
            </w:r>
            <w:r>
              <w:rPr>
                <w:rFonts w:hint="eastAsia"/>
                <w:color w:val="auto"/>
                <w:sz w:val="21"/>
                <w:szCs w:val="21"/>
                <w:lang w:val="en-US"/>
              </w:rPr>
              <w:t>口</w:t>
            </w:r>
            <w:bookmarkEnd w:id="165"/>
            <w:bookmarkEnd w:id="166"/>
            <w:bookmarkEnd w:id="167"/>
          </w:p>
        </w:tc>
        <w:tc>
          <w:tcPr>
            <w:tcW w:w="788" w:type="dxa"/>
            <w:vMerge w:val="continue"/>
            <w:tcBorders>
              <w:tl2br w:val="nil"/>
              <w:tr2bl w:val="nil"/>
            </w:tcBorders>
            <w:shd w:val="clear" w:color="auto" w:fill="auto"/>
            <w:vAlign w:val="center"/>
          </w:tcPr>
          <w:p>
            <w:pPr>
              <w:jc w:val="center"/>
              <w:rPr>
                <w:b/>
                <w:color w:val="auto"/>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177" w:type="dxa"/>
            <w:vMerge w:val="restart"/>
            <w:tcBorders>
              <w:tl2br w:val="nil"/>
              <w:tr2bl w:val="nil"/>
            </w:tcBorders>
            <w:vAlign w:val="center"/>
          </w:tcPr>
          <w:p>
            <w:pPr>
              <w:jc w:val="center"/>
              <w:rPr>
                <w:rFonts w:hint="eastAsia"/>
                <w:bCs/>
                <w:color w:val="auto"/>
                <w:sz w:val="21"/>
                <w:szCs w:val="21"/>
                <w:lang w:val="en-US" w:eastAsia="zh-CN"/>
              </w:rPr>
            </w:pPr>
            <w:r>
              <w:rPr>
                <w:rFonts w:hint="eastAsia"/>
                <w:bCs/>
                <w:color w:val="auto"/>
                <w:sz w:val="21"/>
                <w:szCs w:val="21"/>
                <w:lang w:val="en-US" w:eastAsia="zh-CN"/>
              </w:rPr>
              <w:t>11月21日</w:t>
            </w:r>
          </w:p>
          <w:p>
            <w:pPr>
              <w:jc w:val="center"/>
              <w:rPr>
                <w:bCs/>
                <w:sz w:val="21"/>
                <w:szCs w:val="21"/>
              </w:rPr>
            </w:pPr>
            <w:r>
              <w:rPr>
                <w:rFonts w:hint="eastAsia"/>
                <w:bCs/>
                <w:color w:val="auto"/>
                <w:sz w:val="21"/>
                <w:szCs w:val="21"/>
                <w:lang w:val="en-US" w:eastAsia="zh-CN"/>
              </w:rPr>
              <w:t>11月22日</w:t>
            </w:r>
          </w:p>
        </w:tc>
        <w:tc>
          <w:tcPr>
            <w:tcW w:w="1705" w:type="dxa"/>
            <w:gridSpan w:val="2"/>
            <w:tcBorders>
              <w:tl2br w:val="nil"/>
              <w:tr2bl w:val="nil"/>
            </w:tcBorders>
            <w:vAlign w:val="center"/>
          </w:tcPr>
          <w:p>
            <w:pPr>
              <w:jc w:val="center"/>
              <w:rPr>
                <w:bCs/>
                <w:sz w:val="21"/>
                <w:szCs w:val="21"/>
              </w:rPr>
            </w:pPr>
            <w:r>
              <w:rPr>
                <w:rFonts w:hint="eastAsia"/>
                <w:bCs/>
                <w:sz w:val="21"/>
                <w:szCs w:val="21"/>
              </w:rPr>
              <w:t>标干流量</w:t>
            </w:r>
          </w:p>
        </w:tc>
        <w:tc>
          <w:tcPr>
            <w:tcW w:w="897" w:type="dxa"/>
            <w:tcBorders>
              <w:tl2br w:val="nil"/>
              <w:tr2bl w:val="nil"/>
            </w:tcBorders>
            <w:vAlign w:val="center"/>
          </w:tcPr>
          <w:p>
            <w:pPr>
              <w:jc w:val="center"/>
              <w:rPr>
                <w:bCs/>
                <w:sz w:val="21"/>
                <w:szCs w:val="21"/>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10280</w:t>
            </w:r>
          </w:p>
        </w:tc>
        <w:tc>
          <w:tcPr>
            <w:tcW w:w="76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10272</w:t>
            </w:r>
          </w:p>
        </w:tc>
        <w:tc>
          <w:tcPr>
            <w:tcW w:w="82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10279</w:t>
            </w:r>
          </w:p>
        </w:tc>
        <w:tc>
          <w:tcPr>
            <w:tcW w:w="75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10801</w:t>
            </w:r>
          </w:p>
        </w:tc>
        <w:tc>
          <w:tcPr>
            <w:tcW w:w="76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10794</w:t>
            </w:r>
          </w:p>
        </w:tc>
        <w:tc>
          <w:tcPr>
            <w:tcW w:w="81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10794</w:t>
            </w:r>
          </w:p>
        </w:tc>
        <w:tc>
          <w:tcPr>
            <w:tcW w:w="788" w:type="dxa"/>
            <w:tcBorders>
              <w:tl2br w:val="nil"/>
              <w:tr2bl w:val="nil"/>
            </w:tcBorders>
            <w:shd w:val="clear" w:color="auto" w:fill="auto"/>
            <w:vAlign w:val="center"/>
          </w:tcPr>
          <w:p>
            <w:pPr>
              <w:jc w:val="center"/>
              <w:rPr>
                <w:bCs/>
                <w:color w:val="auto"/>
                <w:sz w:val="21"/>
                <w:szCs w:val="21"/>
              </w:rPr>
            </w:pPr>
            <w:r>
              <w:rPr>
                <w:rFonts w:hint="eastAsia"/>
                <w:bCs/>
                <w:color w:val="auto"/>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177" w:type="dxa"/>
            <w:vMerge w:val="continue"/>
            <w:tcBorders>
              <w:tl2br w:val="nil"/>
              <w:tr2bl w:val="nil"/>
            </w:tcBorders>
            <w:vAlign w:val="center"/>
          </w:tcPr>
          <w:p>
            <w:pPr>
              <w:jc w:val="center"/>
              <w:rPr>
                <w:bCs/>
                <w:sz w:val="21"/>
                <w:szCs w:val="21"/>
              </w:rPr>
            </w:pPr>
          </w:p>
        </w:tc>
        <w:tc>
          <w:tcPr>
            <w:tcW w:w="593" w:type="dxa"/>
            <w:vMerge w:val="restart"/>
            <w:tcBorders>
              <w:tl2br w:val="nil"/>
              <w:tr2bl w:val="nil"/>
            </w:tcBorders>
            <w:vAlign w:val="center"/>
          </w:tcPr>
          <w:p>
            <w:pPr>
              <w:jc w:val="center"/>
              <w:rPr>
                <w:bCs/>
                <w:sz w:val="21"/>
                <w:szCs w:val="21"/>
              </w:rPr>
            </w:pPr>
            <w:r>
              <w:rPr>
                <w:rFonts w:hint="eastAsia"/>
                <w:bCs/>
                <w:sz w:val="21"/>
                <w:szCs w:val="21"/>
              </w:rPr>
              <w:t>颗粒物</w:t>
            </w:r>
          </w:p>
        </w:tc>
        <w:tc>
          <w:tcPr>
            <w:tcW w:w="1112" w:type="dxa"/>
            <w:tcBorders>
              <w:tl2br w:val="nil"/>
              <w:tr2bl w:val="nil"/>
            </w:tcBorders>
            <w:vAlign w:val="center"/>
          </w:tcPr>
          <w:p>
            <w:pPr>
              <w:jc w:val="center"/>
              <w:rPr>
                <w:bCs/>
                <w:sz w:val="21"/>
                <w:szCs w:val="21"/>
              </w:rPr>
            </w:pPr>
            <w:r>
              <w:rPr>
                <w:rFonts w:hint="eastAsia"/>
                <w:bCs/>
                <w:sz w:val="21"/>
                <w:szCs w:val="21"/>
              </w:rPr>
              <w:t>平均流速</w:t>
            </w:r>
          </w:p>
        </w:tc>
        <w:tc>
          <w:tcPr>
            <w:tcW w:w="897" w:type="dxa"/>
            <w:tcBorders>
              <w:tl2br w:val="nil"/>
              <w:tr2bl w:val="nil"/>
            </w:tcBorders>
            <w:vAlign w:val="center"/>
          </w:tcPr>
          <w:p>
            <w:pPr>
              <w:jc w:val="center"/>
              <w:rPr>
                <w:bCs/>
                <w:sz w:val="21"/>
                <w:szCs w:val="21"/>
                <w:lang w:val="en-US"/>
              </w:rPr>
            </w:pPr>
            <w:r>
              <w:rPr>
                <w:rFonts w:hint="eastAsia"/>
                <w:bCs/>
                <w:sz w:val="21"/>
                <w:szCs w:val="21"/>
                <w:lang w:val="en-US"/>
              </w:rPr>
              <w:t>m/s</w:t>
            </w:r>
          </w:p>
        </w:tc>
        <w:tc>
          <w:tcPr>
            <w:tcW w:w="83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7.9</w:t>
            </w:r>
          </w:p>
        </w:tc>
        <w:tc>
          <w:tcPr>
            <w:tcW w:w="76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7.9</w:t>
            </w:r>
          </w:p>
        </w:tc>
        <w:tc>
          <w:tcPr>
            <w:tcW w:w="82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7.9</w:t>
            </w:r>
          </w:p>
        </w:tc>
        <w:tc>
          <w:tcPr>
            <w:tcW w:w="75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8.3</w:t>
            </w:r>
          </w:p>
        </w:tc>
        <w:tc>
          <w:tcPr>
            <w:tcW w:w="76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8.3</w:t>
            </w:r>
          </w:p>
        </w:tc>
        <w:tc>
          <w:tcPr>
            <w:tcW w:w="81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8.3</w:t>
            </w:r>
          </w:p>
        </w:tc>
        <w:tc>
          <w:tcPr>
            <w:tcW w:w="788" w:type="dxa"/>
            <w:tcBorders>
              <w:tl2br w:val="nil"/>
              <w:tr2bl w:val="nil"/>
            </w:tcBorders>
            <w:shd w:val="clear" w:color="auto" w:fill="auto"/>
            <w:vAlign w:val="center"/>
          </w:tcPr>
          <w:p>
            <w:pPr>
              <w:jc w:val="center"/>
              <w:rPr>
                <w:bCs/>
                <w:color w:val="auto"/>
                <w:sz w:val="21"/>
                <w:szCs w:val="21"/>
                <w:lang w:val="en-US"/>
              </w:rPr>
            </w:pPr>
            <w:r>
              <w:rPr>
                <w:rFonts w:hint="eastAsia"/>
                <w:bCs/>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177" w:type="dxa"/>
            <w:vMerge w:val="continue"/>
            <w:tcBorders>
              <w:tl2br w:val="nil"/>
              <w:tr2bl w:val="nil"/>
            </w:tcBorders>
            <w:vAlign w:val="center"/>
          </w:tcPr>
          <w:p>
            <w:pPr>
              <w:jc w:val="center"/>
              <w:rPr>
                <w:bCs/>
                <w:sz w:val="21"/>
                <w:szCs w:val="21"/>
              </w:rPr>
            </w:pPr>
          </w:p>
        </w:tc>
        <w:tc>
          <w:tcPr>
            <w:tcW w:w="593" w:type="dxa"/>
            <w:vMerge w:val="continue"/>
            <w:tcBorders>
              <w:tl2br w:val="nil"/>
              <w:tr2bl w:val="nil"/>
            </w:tcBorders>
            <w:vAlign w:val="center"/>
          </w:tcPr>
          <w:p>
            <w:pPr>
              <w:jc w:val="center"/>
              <w:rPr>
                <w:bCs/>
                <w:sz w:val="21"/>
                <w:szCs w:val="21"/>
              </w:rPr>
            </w:pPr>
          </w:p>
        </w:tc>
        <w:tc>
          <w:tcPr>
            <w:tcW w:w="1112" w:type="dxa"/>
            <w:tcBorders>
              <w:tl2br w:val="nil"/>
              <w:tr2bl w:val="nil"/>
            </w:tcBorders>
            <w:vAlign w:val="center"/>
          </w:tcPr>
          <w:p>
            <w:pPr>
              <w:jc w:val="center"/>
              <w:rPr>
                <w:bCs/>
                <w:sz w:val="21"/>
                <w:szCs w:val="21"/>
              </w:rPr>
            </w:pPr>
            <w:r>
              <w:rPr>
                <w:rFonts w:hint="eastAsia"/>
                <w:bCs/>
                <w:sz w:val="21"/>
                <w:szCs w:val="21"/>
              </w:rPr>
              <w:t>烟气流量</w:t>
            </w:r>
          </w:p>
        </w:tc>
        <w:tc>
          <w:tcPr>
            <w:tcW w:w="897" w:type="dxa"/>
            <w:tcBorders>
              <w:tl2br w:val="nil"/>
              <w:tr2bl w:val="nil"/>
            </w:tcBorders>
            <w:vAlign w:val="center"/>
          </w:tcPr>
          <w:p>
            <w:pPr>
              <w:jc w:val="center"/>
              <w:rPr>
                <w:bCs/>
                <w:kern w:val="2"/>
                <w:sz w:val="21"/>
                <w:szCs w:val="21"/>
                <w:lang w:val="en-US" w:bidi="ar-SA"/>
              </w:rPr>
            </w:pPr>
            <w:r>
              <w:rPr>
                <w:rFonts w:hint="eastAsia"/>
                <w:bCs/>
                <w:sz w:val="21"/>
                <w:szCs w:val="21"/>
              </w:rPr>
              <w:t>m</w:t>
            </w:r>
            <w:r>
              <w:rPr>
                <w:rFonts w:hint="eastAsia"/>
                <w:bCs/>
                <w:sz w:val="21"/>
                <w:szCs w:val="21"/>
                <w:vertAlign w:val="superscript"/>
              </w:rPr>
              <w:t>3</w:t>
            </w:r>
            <w:r>
              <w:rPr>
                <w:rFonts w:hint="eastAsia"/>
                <w:bCs/>
                <w:sz w:val="21"/>
                <w:szCs w:val="21"/>
              </w:rPr>
              <w:t>/h</w:t>
            </w:r>
          </w:p>
        </w:tc>
        <w:tc>
          <w:tcPr>
            <w:tcW w:w="83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10945</w:t>
            </w:r>
          </w:p>
        </w:tc>
        <w:tc>
          <w:tcPr>
            <w:tcW w:w="76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10945</w:t>
            </w:r>
          </w:p>
        </w:tc>
        <w:tc>
          <w:tcPr>
            <w:tcW w:w="82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10945</w:t>
            </w:r>
          </w:p>
        </w:tc>
        <w:tc>
          <w:tcPr>
            <w:tcW w:w="75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11499</w:t>
            </w:r>
          </w:p>
        </w:tc>
        <w:tc>
          <w:tcPr>
            <w:tcW w:w="76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11499</w:t>
            </w:r>
          </w:p>
        </w:tc>
        <w:tc>
          <w:tcPr>
            <w:tcW w:w="81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11499</w:t>
            </w:r>
          </w:p>
        </w:tc>
        <w:tc>
          <w:tcPr>
            <w:tcW w:w="788" w:type="dxa"/>
            <w:tcBorders>
              <w:tl2br w:val="nil"/>
              <w:tr2bl w:val="nil"/>
            </w:tcBorders>
            <w:shd w:val="clear" w:color="auto" w:fill="auto"/>
            <w:vAlign w:val="center"/>
          </w:tcPr>
          <w:p>
            <w:pPr>
              <w:jc w:val="center"/>
              <w:rPr>
                <w:bCs/>
                <w:color w:val="auto"/>
                <w:sz w:val="21"/>
                <w:szCs w:val="21"/>
                <w:lang w:val="en-US"/>
              </w:rPr>
            </w:pPr>
            <w:r>
              <w:rPr>
                <w:rFonts w:hint="eastAsia"/>
                <w:bCs/>
                <w:color w:val="auto"/>
                <w:sz w:val="21"/>
                <w:szCs w:val="21"/>
                <w:lang w:val="en-US"/>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177" w:type="dxa"/>
            <w:vMerge w:val="continue"/>
            <w:tcBorders>
              <w:tl2br w:val="nil"/>
              <w:tr2bl w:val="nil"/>
            </w:tcBorders>
            <w:shd w:val="clear" w:color="auto" w:fill="auto"/>
            <w:vAlign w:val="center"/>
          </w:tcPr>
          <w:p>
            <w:pPr>
              <w:jc w:val="center"/>
              <w:rPr>
                <w:bCs/>
                <w:sz w:val="21"/>
                <w:szCs w:val="21"/>
              </w:rPr>
            </w:pPr>
          </w:p>
        </w:tc>
        <w:tc>
          <w:tcPr>
            <w:tcW w:w="593" w:type="dxa"/>
            <w:vMerge w:val="continue"/>
            <w:tcBorders>
              <w:tl2br w:val="nil"/>
              <w:tr2bl w:val="nil"/>
            </w:tcBorders>
            <w:shd w:val="clear" w:color="auto" w:fill="auto"/>
            <w:vAlign w:val="center"/>
          </w:tcPr>
          <w:p>
            <w:pPr>
              <w:jc w:val="center"/>
              <w:rPr>
                <w:bCs/>
                <w:sz w:val="21"/>
                <w:szCs w:val="21"/>
              </w:rPr>
            </w:pPr>
          </w:p>
        </w:tc>
        <w:tc>
          <w:tcPr>
            <w:tcW w:w="1112" w:type="dxa"/>
            <w:tcBorders>
              <w:tl2br w:val="nil"/>
              <w:tr2bl w:val="nil"/>
            </w:tcBorders>
            <w:shd w:val="clear" w:color="auto" w:fill="auto"/>
            <w:vAlign w:val="center"/>
          </w:tcPr>
          <w:p>
            <w:pPr>
              <w:jc w:val="center"/>
              <w:rPr>
                <w:bCs/>
                <w:sz w:val="21"/>
                <w:szCs w:val="21"/>
              </w:rPr>
            </w:pPr>
            <w:r>
              <w:rPr>
                <w:rFonts w:hint="eastAsia"/>
                <w:bCs/>
                <w:sz w:val="21"/>
                <w:szCs w:val="21"/>
              </w:rPr>
              <w:t>实测浓度</w:t>
            </w:r>
          </w:p>
        </w:tc>
        <w:tc>
          <w:tcPr>
            <w:tcW w:w="897" w:type="dxa"/>
            <w:tcBorders>
              <w:tl2br w:val="nil"/>
              <w:tr2bl w:val="nil"/>
            </w:tcBorders>
            <w:shd w:val="clear" w:color="auto" w:fill="auto"/>
            <w:vAlign w:val="center"/>
          </w:tcPr>
          <w:p>
            <w:pPr>
              <w:jc w:val="center"/>
              <w:rPr>
                <w:bCs/>
                <w:sz w:val="21"/>
                <w:szCs w:val="21"/>
              </w:rPr>
            </w:pPr>
            <w:r>
              <w:rPr>
                <w:rFonts w:hint="eastAsia"/>
                <w:bCs/>
                <w:sz w:val="21"/>
                <w:szCs w:val="21"/>
              </w:rPr>
              <w:t>mg/m</w:t>
            </w:r>
            <w:r>
              <w:rPr>
                <w:rFonts w:hint="eastAsia"/>
                <w:bCs/>
                <w:sz w:val="21"/>
                <w:szCs w:val="21"/>
                <w:vertAlign w:val="superscript"/>
              </w:rPr>
              <w:t>3</w:t>
            </w:r>
          </w:p>
        </w:tc>
        <w:tc>
          <w:tcPr>
            <w:tcW w:w="83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238.2</w:t>
            </w:r>
          </w:p>
        </w:tc>
        <w:tc>
          <w:tcPr>
            <w:tcW w:w="76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230.6</w:t>
            </w:r>
          </w:p>
        </w:tc>
        <w:tc>
          <w:tcPr>
            <w:tcW w:w="82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233.7</w:t>
            </w:r>
          </w:p>
        </w:tc>
        <w:tc>
          <w:tcPr>
            <w:tcW w:w="75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243.3</w:t>
            </w:r>
          </w:p>
        </w:tc>
        <w:tc>
          <w:tcPr>
            <w:tcW w:w="76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241.2</w:t>
            </w:r>
          </w:p>
        </w:tc>
        <w:tc>
          <w:tcPr>
            <w:tcW w:w="81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232.2</w:t>
            </w:r>
          </w:p>
        </w:tc>
        <w:tc>
          <w:tcPr>
            <w:tcW w:w="788" w:type="dxa"/>
            <w:tcBorders>
              <w:tl2br w:val="nil"/>
              <w:tr2bl w:val="nil"/>
            </w:tcBorders>
            <w:shd w:val="clear" w:color="auto" w:fill="auto"/>
            <w:vAlign w:val="center"/>
          </w:tcPr>
          <w:p>
            <w:pPr>
              <w:jc w:val="center"/>
              <w:rPr>
                <w:rFonts w:hint="eastAsia" w:eastAsia="宋体"/>
                <w:bCs/>
                <w:color w:val="auto"/>
                <w:sz w:val="21"/>
                <w:szCs w:val="21"/>
                <w:lang w:val="en-US" w:eastAsia="zh-CN"/>
              </w:rPr>
            </w:pPr>
            <w:r>
              <w:rPr>
                <w:rFonts w:hint="eastAsia"/>
                <w:bCs/>
                <w:color w:val="auto"/>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177" w:type="dxa"/>
            <w:vMerge w:val="continue"/>
            <w:tcBorders>
              <w:tl2br w:val="nil"/>
              <w:tr2bl w:val="nil"/>
            </w:tcBorders>
            <w:shd w:val="clear" w:color="auto" w:fill="auto"/>
            <w:vAlign w:val="center"/>
          </w:tcPr>
          <w:p>
            <w:pPr>
              <w:jc w:val="center"/>
              <w:rPr>
                <w:bCs/>
                <w:sz w:val="21"/>
                <w:szCs w:val="21"/>
              </w:rPr>
            </w:pPr>
          </w:p>
        </w:tc>
        <w:tc>
          <w:tcPr>
            <w:tcW w:w="593" w:type="dxa"/>
            <w:vMerge w:val="continue"/>
            <w:tcBorders>
              <w:tl2br w:val="nil"/>
              <w:tr2bl w:val="nil"/>
            </w:tcBorders>
            <w:shd w:val="clear" w:color="auto" w:fill="auto"/>
            <w:vAlign w:val="center"/>
          </w:tcPr>
          <w:p>
            <w:pPr>
              <w:jc w:val="center"/>
              <w:rPr>
                <w:bCs/>
                <w:sz w:val="21"/>
                <w:szCs w:val="21"/>
              </w:rPr>
            </w:pPr>
          </w:p>
        </w:tc>
        <w:tc>
          <w:tcPr>
            <w:tcW w:w="1112"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宋体" w:hAnsi="宋体" w:eastAsia="宋体" w:cs="宋体"/>
                <w:b w:val="0"/>
                <w:bCs/>
                <w:sz w:val="21"/>
                <w:szCs w:val="21"/>
                <w:lang w:val="en-US" w:eastAsia="zh-CN" w:bidi="zh-CN"/>
              </w:rPr>
            </w:pPr>
            <w:bookmarkStart w:id="168" w:name="_Toc32013"/>
            <w:bookmarkStart w:id="169" w:name="_Toc24834"/>
            <w:bookmarkStart w:id="170" w:name="_Toc30574"/>
            <w:r>
              <w:rPr>
                <w:rFonts w:hint="eastAsia" w:ascii="宋体" w:hAnsi="宋体" w:eastAsia="宋体" w:cs="宋体"/>
                <w:b w:val="0"/>
                <w:bCs/>
                <w:sz w:val="21"/>
                <w:szCs w:val="21"/>
                <w:lang w:val="en-US" w:eastAsia="zh-CN" w:bidi="zh-CN"/>
              </w:rPr>
              <w:t>排放速率</w:t>
            </w:r>
            <w:bookmarkEnd w:id="168"/>
            <w:bookmarkEnd w:id="169"/>
            <w:bookmarkEnd w:id="170"/>
          </w:p>
        </w:tc>
        <w:tc>
          <w:tcPr>
            <w:tcW w:w="897"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宋体" w:hAnsi="宋体" w:eastAsia="宋体" w:cs="宋体"/>
                <w:b w:val="0"/>
                <w:bCs/>
                <w:sz w:val="21"/>
                <w:szCs w:val="21"/>
                <w:lang w:val="en-US" w:eastAsia="zh-CN" w:bidi="zh-CN"/>
              </w:rPr>
            </w:pPr>
            <w:bookmarkStart w:id="171" w:name="_Toc8035"/>
            <w:bookmarkStart w:id="172" w:name="_Toc16598"/>
            <w:bookmarkStart w:id="173" w:name="_Toc20522"/>
            <w:r>
              <w:rPr>
                <w:rFonts w:hint="eastAsia" w:ascii="宋体" w:hAnsi="宋体" w:eastAsia="宋体" w:cs="宋体"/>
                <w:b w:val="0"/>
                <w:bCs/>
                <w:sz w:val="21"/>
                <w:szCs w:val="21"/>
                <w:lang w:val="en-US" w:eastAsia="zh-CN" w:bidi="zh-CN"/>
              </w:rPr>
              <w:t>kg/h</w:t>
            </w:r>
            <w:bookmarkEnd w:id="171"/>
            <w:bookmarkEnd w:id="172"/>
            <w:bookmarkEnd w:id="173"/>
          </w:p>
        </w:tc>
        <w:tc>
          <w:tcPr>
            <w:tcW w:w="83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766"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82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75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765"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811" w:type="dxa"/>
            <w:tcBorders>
              <w:tl2br w:val="nil"/>
              <w:tr2bl w:val="nil"/>
            </w:tcBorders>
            <w:shd w:val="clear" w:color="auto" w:fill="auto"/>
            <w:vAlign w:val="center"/>
          </w:tcPr>
          <w:p>
            <w:pPr>
              <w:bidi w:val="0"/>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788" w:type="dxa"/>
            <w:tcBorders>
              <w:tl2br w:val="nil"/>
              <w:tr2bl w:val="nil"/>
            </w:tcBorders>
            <w:shd w:val="clear" w:color="auto" w:fill="auto"/>
            <w:vAlign w:val="center"/>
          </w:tcPr>
          <w:p>
            <w:pPr>
              <w:pStyle w:val="3"/>
              <w:tabs>
                <w:tab w:val="left" w:pos="481"/>
              </w:tabs>
              <w:ind w:left="0" w:leftChars="0" w:firstLine="0" w:firstLineChars="0"/>
              <w:jc w:val="center"/>
              <w:rPr>
                <w:rFonts w:hint="eastAsia" w:ascii="Times New Roman" w:hAnsi="Times New Roman" w:eastAsia="仿宋" w:cs="Times New Roman"/>
                <w:b w:val="0"/>
                <w:bCs w:val="0"/>
                <w:color w:val="auto"/>
                <w:sz w:val="21"/>
                <w:szCs w:val="21"/>
                <w:lang w:val="en-US" w:eastAsia="zh-CN"/>
              </w:rPr>
            </w:pPr>
            <w:bookmarkStart w:id="174" w:name="_Toc13471"/>
            <w:bookmarkStart w:id="175" w:name="_Toc32338"/>
            <w:bookmarkStart w:id="176" w:name="_Toc1903"/>
            <w:r>
              <w:rPr>
                <w:rFonts w:hint="eastAsia" w:ascii="Times New Roman" w:hAnsi="Times New Roman" w:eastAsia="仿宋" w:cs="Times New Roman"/>
                <w:b w:val="0"/>
                <w:bCs w:val="0"/>
                <w:color w:val="auto"/>
                <w:sz w:val="21"/>
                <w:szCs w:val="21"/>
                <w:lang w:val="en-US" w:eastAsia="zh-CN"/>
              </w:rPr>
              <w:t>/</w:t>
            </w:r>
            <w:bookmarkEnd w:id="174"/>
            <w:bookmarkEnd w:id="175"/>
            <w:bookmarkEnd w:id="176"/>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9-9</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bCs/>
          <w:sz w:val="28"/>
          <w:szCs w:val="28"/>
          <w:lang w:val="en-US" w:eastAsia="zh-CN"/>
        </w:rPr>
        <w:t>DA002破碎处理设施</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213"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586"/>
        <w:gridCol w:w="1101"/>
        <w:gridCol w:w="887"/>
        <w:gridCol w:w="825"/>
        <w:gridCol w:w="757"/>
        <w:gridCol w:w="815"/>
        <w:gridCol w:w="1"/>
        <w:gridCol w:w="741"/>
        <w:gridCol w:w="756"/>
        <w:gridCol w:w="801"/>
        <w:gridCol w:w="7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1164"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监测日期</w:t>
            </w:r>
          </w:p>
        </w:tc>
        <w:tc>
          <w:tcPr>
            <w:tcW w:w="1687" w:type="dxa"/>
            <w:gridSpan w:val="2"/>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监测项目</w:t>
            </w:r>
          </w:p>
        </w:tc>
        <w:tc>
          <w:tcPr>
            <w:tcW w:w="887"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单位</w:t>
            </w:r>
          </w:p>
        </w:tc>
        <w:tc>
          <w:tcPr>
            <w:tcW w:w="825"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第1频次</w:t>
            </w:r>
          </w:p>
        </w:tc>
        <w:tc>
          <w:tcPr>
            <w:tcW w:w="757"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第2频次</w:t>
            </w:r>
          </w:p>
        </w:tc>
        <w:tc>
          <w:tcPr>
            <w:tcW w:w="815"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第3频次</w:t>
            </w:r>
          </w:p>
        </w:tc>
        <w:tc>
          <w:tcPr>
            <w:tcW w:w="742" w:type="dxa"/>
            <w:gridSpan w:val="2"/>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4</w:t>
            </w:r>
            <w:r>
              <w:rPr>
                <w:rFonts w:hint="eastAsia"/>
                <w:b/>
                <w:sz w:val="21"/>
                <w:szCs w:val="21"/>
                <w:lang w:eastAsia="zh-CN"/>
              </w:rPr>
              <w:t>频次</w:t>
            </w:r>
          </w:p>
        </w:tc>
        <w:tc>
          <w:tcPr>
            <w:tcW w:w="756"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5</w:t>
            </w:r>
            <w:r>
              <w:rPr>
                <w:rFonts w:hint="eastAsia"/>
                <w:b/>
                <w:sz w:val="21"/>
                <w:szCs w:val="21"/>
                <w:lang w:eastAsia="zh-CN"/>
              </w:rPr>
              <w:t>频次</w:t>
            </w:r>
          </w:p>
        </w:tc>
        <w:tc>
          <w:tcPr>
            <w:tcW w:w="801"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6</w:t>
            </w:r>
            <w:r>
              <w:rPr>
                <w:rFonts w:hint="eastAsia"/>
                <w:b/>
                <w:sz w:val="21"/>
                <w:szCs w:val="21"/>
                <w:lang w:eastAsia="zh-CN"/>
              </w:rPr>
              <w:t>频次</w:t>
            </w:r>
          </w:p>
        </w:tc>
        <w:tc>
          <w:tcPr>
            <w:tcW w:w="779"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标准</w:t>
            </w:r>
          </w:p>
          <w:p>
            <w:pPr>
              <w:jc w:val="center"/>
              <w:rPr>
                <w:rFonts w:hint="eastAsia"/>
                <w:b/>
                <w:sz w:val="21"/>
                <w:szCs w:val="21"/>
                <w:lang w:eastAsia="zh-CN"/>
              </w:rPr>
            </w:pPr>
            <w:r>
              <w:rPr>
                <w:rFonts w:hint="eastAsia"/>
                <w:b/>
                <w:sz w:val="21"/>
                <w:szCs w:val="21"/>
                <w:lang w:eastAsia="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164" w:type="dxa"/>
            <w:vMerge w:val="continue"/>
            <w:tcBorders>
              <w:tl2br w:val="nil"/>
              <w:tr2bl w:val="nil"/>
            </w:tcBorders>
            <w:vAlign w:val="center"/>
          </w:tcPr>
          <w:p>
            <w:pPr>
              <w:jc w:val="center"/>
              <w:rPr>
                <w:rFonts w:hint="eastAsia"/>
                <w:b/>
                <w:sz w:val="21"/>
                <w:szCs w:val="21"/>
                <w:lang w:eastAsia="zh-CN"/>
              </w:rPr>
            </w:pPr>
          </w:p>
        </w:tc>
        <w:tc>
          <w:tcPr>
            <w:tcW w:w="1687" w:type="dxa"/>
            <w:gridSpan w:val="2"/>
            <w:vMerge w:val="continue"/>
            <w:tcBorders>
              <w:tl2br w:val="nil"/>
              <w:tr2bl w:val="nil"/>
            </w:tcBorders>
            <w:vAlign w:val="center"/>
          </w:tcPr>
          <w:p>
            <w:pPr>
              <w:jc w:val="center"/>
              <w:rPr>
                <w:rFonts w:hint="eastAsia"/>
                <w:b/>
                <w:sz w:val="21"/>
                <w:szCs w:val="21"/>
                <w:lang w:eastAsia="zh-CN"/>
              </w:rPr>
            </w:pPr>
          </w:p>
        </w:tc>
        <w:tc>
          <w:tcPr>
            <w:tcW w:w="887" w:type="dxa"/>
            <w:vMerge w:val="continue"/>
            <w:tcBorders>
              <w:tl2br w:val="nil"/>
              <w:tr2bl w:val="nil"/>
            </w:tcBorders>
            <w:vAlign w:val="center"/>
          </w:tcPr>
          <w:p>
            <w:pPr>
              <w:jc w:val="center"/>
              <w:rPr>
                <w:rFonts w:hint="eastAsia"/>
                <w:b/>
                <w:sz w:val="21"/>
                <w:szCs w:val="21"/>
                <w:lang w:eastAsia="zh-CN"/>
              </w:rPr>
            </w:pPr>
          </w:p>
        </w:tc>
        <w:tc>
          <w:tcPr>
            <w:tcW w:w="4696" w:type="dxa"/>
            <w:gridSpan w:val="7"/>
            <w:tcBorders>
              <w:tl2br w:val="nil"/>
              <w:tr2bl w:val="nil"/>
            </w:tcBorders>
            <w:shd w:val="clear" w:color="auto" w:fill="auto"/>
            <w:vAlign w:val="center"/>
          </w:tcPr>
          <w:p>
            <w:pPr>
              <w:jc w:val="center"/>
              <w:rPr>
                <w:rFonts w:hint="eastAsia"/>
                <w:b/>
                <w:sz w:val="21"/>
                <w:szCs w:val="21"/>
                <w:lang w:val="en-US" w:eastAsia="zh-CN"/>
              </w:rPr>
            </w:pPr>
            <w:r>
              <w:rPr>
                <w:rFonts w:hint="eastAsia"/>
                <w:b/>
                <w:sz w:val="21"/>
                <w:szCs w:val="21"/>
                <w:lang w:val="en-US" w:eastAsia="zh-CN"/>
              </w:rPr>
              <w:t>DA002破碎除尘器出口</w:t>
            </w:r>
          </w:p>
        </w:tc>
        <w:tc>
          <w:tcPr>
            <w:tcW w:w="779" w:type="dxa"/>
            <w:vMerge w:val="continue"/>
            <w:tcBorders>
              <w:tl2br w:val="nil"/>
              <w:tr2bl w:val="nil"/>
            </w:tcBorders>
            <w:shd w:val="clear" w:color="auto" w:fill="auto"/>
            <w:vAlign w:val="center"/>
          </w:tcPr>
          <w:p>
            <w:pPr>
              <w:jc w:val="center"/>
              <w:rPr>
                <w:rFonts w:hint="eastAsia"/>
                <w:b/>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164"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11月21日</w:t>
            </w:r>
          </w:p>
          <w:p>
            <w:pPr>
              <w:jc w:val="center"/>
              <w:rPr>
                <w:rFonts w:hint="eastAsia"/>
                <w:b w:val="0"/>
                <w:bCs/>
                <w:sz w:val="21"/>
                <w:szCs w:val="21"/>
                <w:lang w:eastAsia="zh-CN"/>
              </w:rPr>
            </w:pPr>
            <w:r>
              <w:rPr>
                <w:rFonts w:hint="eastAsia"/>
                <w:b w:val="0"/>
                <w:bCs/>
                <w:sz w:val="21"/>
                <w:szCs w:val="21"/>
                <w:lang w:val="en-US" w:eastAsia="zh-CN"/>
              </w:rPr>
              <w:t>11月22日</w:t>
            </w:r>
          </w:p>
        </w:tc>
        <w:tc>
          <w:tcPr>
            <w:tcW w:w="1687" w:type="dxa"/>
            <w:gridSpan w:val="2"/>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标干流量</w:t>
            </w:r>
          </w:p>
        </w:tc>
        <w:tc>
          <w:tcPr>
            <w:tcW w:w="887"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m3/h</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17568</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17549</w:t>
            </w:r>
          </w:p>
        </w:tc>
        <w:tc>
          <w:tcPr>
            <w:tcW w:w="816"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17537</w:t>
            </w:r>
          </w:p>
        </w:tc>
        <w:tc>
          <w:tcPr>
            <w:tcW w:w="74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17557</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17536</w:t>
            </w:r>
          </w:p>
        </w:tc>
        <w:tc>
          <w:tcPr>
            <w:tcW w:w="80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17538</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164" w:type="dxa"/>
            <w:vMerge w:val="continue"/>
            <w:tcBorders>
              <w:tl2br w:val="nil"/>
              <w:tr2bl w:val="nil"/>
            </w:tcBorders>
            <w:vAlign w:val="center"/>
          </w:tcPr>
          <w:p>
            <w:pPr>
              <w:jc w:val="center"/>
              <w:rPr>
                <w:rFonts w:hint="eastAsia"/>
                <w:b w:val="0"/>
                <w:bCs/>
                <w:sz w:val="21"/>
                <w:szCs w:val="21"/>
                <w:lang w:eastAsia="zh-CN"/>
              </w:rPr>
            </w:pPr>
          </w:p>
        </w:tc>
        <w:tc>
          <w:tcPr>
            <w:tcW w:w="586" w:type="dxa"/>
            <w:vMerge w:val="restart"/>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颗粒物</w:t>
            </w:r>
          </w:p>
        </w:tc>
        <w:tc>
          <w:tcPr>
            <w:tcW w:w="1101"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平均流速</w:t>
            </w:r>
          </w:p>
        </w:tc>
        <w:tc>
          <w:tcPr>
            <w:tcW w:w="8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m/s</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11.7</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11.7</w:t>
            </w:r>
          </w:p>
        </w:tc>
        <w:tc>
          <w:tcPr>
            <w:tcW w:w="816"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11.7</w:t>
            </w:r>
          </w:p>
        </w:tc>
        <w:tc>
          <w:tcPr>
            <w:tcW w:w="74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11.7</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11.7</w:t>
            </w:r>
          </w:p>
        </w:tc>
        <w:tc>
          <w:tcPr>
            <w:tcW w:w="80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11.7</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164" w:type="dxa"/>
            <w:vMerge w:val="continue"/>
            <w:tcBorders>
              <w:tl2br w:val="nil"/>
              <w:tr2bl w:val="nil"/>
            </w:tcBorders>
            <w:vAlign w:val="center"/>
          </w:tcPr>
          <w:p>
            <w:pPr>
              <w:jc w:val="center"/>
              <w:rPr>
                <w:rFonts w:hint="eastAsia"/>
                <w:b w:val="0"/>
                <w:bCs/>
                <w:sz w:val="21"/>
                <w:szCs w:val="21"/>
                <w:lang w:eastAsia="zh-CN"/>
              </w:rPr>
            </w:pPr>
          </w:p>
        </w:tc>
        <w:tc>
          <w:tcPr>
            <w:tcW w:w="586" w:type="dxa"/>
            <w:vMerge w:val="continue"/>
            <w:tcBorders>
              <w:tl2br w:val="nil"/>
              <w:tr2bl w:val="nil"/>
            </w:tcBorders>
            <w:vAlign w:val="center"/>
          </w:tcPr>
          <w:p>
            <w:pPr>
              <w:jc w:val="center"/>
              <w:rPr>
                <w:rFonts w:hint="eastAsia"/>
                <w:b w:val="0"/>
                <w:bCs/>
                <w:sz w:val="21"/>
                <w:szCs w:val="21"/>
                <w:lang w:eastAsia="zh-CN"/>
              </w:rPr>
            </w:pPr>
          </w:p>
        </w:tc>
        <w:tc>
          <w:tcPr>
            <w:tcW w:w="1101"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烟气流量</w:t>
            </w:r>
          </w:p>
        </w:tc>
        <w:tc>
          <w:tcPr>
            <w:tcW w:w="8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eastAsia="zh-CN"/>
              </w:rPr>
              <w:t>m3/h</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21154</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21154</w:t>
            </w:r>
          </w:p>
        </w:tc>
        <w:tc>
          <w:tcPr>
            <w:tcW w:w="816"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21154</w:t>
            </w:r>
          </w:p>
        </w:tc>
        <w:tc>
          <w:tcPr>
            <w:tcW w:w="74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21154</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21154</w:t>
            </w:r>
          </w:p>
        </w:tc>
        <w:tc>
          <w:tcPr>
            <w:tcW w:w="80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21154</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164"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586"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1101" w:type="dxa"/>
            <w:tcBorders>
              <w:tl2br w:val="nil"/>
              <w:tr2bl w:val="nil"/>
            </w:tcBorders>
            <w:shd w:val="clear" w:color="auto" w:fill="auto"/>
            <w:vAlign w:val="center"/>
          </w:tcPr>
          <w:p>
            <w:pPr>
              <w:jc w:val="center"/>
              <w:rPr>
                <w:rFonts w:hint="eastAsia"/>
                <w:b w:val="0"/>
                <w:bCs/>
                <w:sz w:val="21"/>
                <w:szCs w:val="21"/>
                <w:lang w:eastAsia="zh-CN"/>
              </w:rPr>
            </w:pPr>
            <w:r>
              <w:rPr>
                <w:rFonts w:hint="eastAsia"/>
                <w:b w:val="0"/>
                <w:bCs/>
                <w:sz w:val="21"/>
                <w:szCs w:val="21"/>
                <w:lang w:eastAsia="zh-CN"/>
              </w:rPr>
              <w:t>实测浓度</w:t>
            </w:r>
          </w:p>
        </w:tc>
        <w:tc>
          <w:tcPr>
            <w:tcW w:w="887" w:type="dxa"/>
            <w:tcBorders>
              <w:tl2br w:val="nil"/>
              <w:tr2bl w:val="nil"/>
            </w:tcBorders>
            <w:shd w:val="clear" w:color="auto" w:fill="auto"/>
            <w:vAlign w:val="center"/>
          </w:tcPr>
          <w:p>
            <w:pPr>
              <w:jc w:val="center"/>
              <w:rPr>
                <w:rFonts w:hint="eastAsia"/>
                <w:b w:val="0"/>
                <w:bCs/>
                <w:sz w:val="21"/>
                <w:szCs w:val="21"/>
                <w:lang w:eastAsia="zh-CN"/>
              </w:rPr>
            </w:pPr>
            <w:r>
              <w:rPr>
                <w:rFonts w:hint="eastAsia"/>
                <w:b w:val="0"/>
                <w:bCs/>
                <w:sz w:val="21"/>
                <w:szCs w:val="21"/>
                <w:lang w:eastAsia="zh-CN"/>
              </w:rPr>
              <w:t>mg/m3</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3.5</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3.4</w:t>
            </w:r>
          </w:p>
        </w:tc>
        <w:tc>
          <w:tcPr>
            <w:tcW w:w="816"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2.7</w:t>
            </w:r>
          </w:p>
        </w:tc>
        <w:tc>
          <w:tcPr>
            <w:tcW w:w="74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2.9</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3.6</w:t>
            </w:r>
          </w:p>
        </w:tc>
        <w:tc>
          <w:tcPr>
            <w:tcW w:w="80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2.7</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164"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586"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110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排放速率</w:t>
            </w:r>
          </w:p>
        </w:tc>
        <w:tc>
          <w:tcPr>
            <w:tcW w:w="88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kg/h</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0.06</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0.06</w:t>
            </w:r>
          </w:p>
        </w:tc>
        <w:tc>
          <w:tcPr>
            <w:tcW w:w="816"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0.05</w:t>
            </w:r>
          </w:p>
        </w:tc>
        <w:tc>
          <w:tcPr>
            <w:tcW w:w="74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0.05</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0.06</w:t>
            </w:r>
          </w:p>
        </w:tc>
        <w:tc>
          <w:tcPr>
            <w:tcW w:w="80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0.05</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851" w:type="dxa"/>
            <w:gridSpan w:val="3"/>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除尘效率</w:t>
            </w:r>
          </w:p>
        </w:tc>
        <w:tc>
          <w:tcPr>
            <w:tcW w:w="88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816"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74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801"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9-10</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DA005</w:t>
      </w:r>
      <w:r>
        <w:rPr>
          <w:rFonts w:hint="eastAsia" w:ascii="黑体" w:hAnsi="黑体" w:eastAsia="黑体" w:cs="黑体"/>
          <w:b/>
          <w:bCs/>
          <w:sz w:val="28"/>
          <w:szCs w:val="28"/>
          <w:lang w:val="en-US" w:eastAsia="zh-CN"/>
        </w:rPr>
        <w:t>筛贮焦处理设施</w:t>
      </w:r>
      <w:r>
        <w:rPr>
          <w:rFonts w:hint="eastAsia" w:ascii="黑体" w:hAnsi="黑体" w:eastAsia="黑体" w:cs="黑体"/>
          <w:b/>
          <w:bCs/>
          <w:sz w:val="28"/>
          <w:szCs w:val="28"/>
          <w:lang w:val="en-US"/>
        </w:rPr>
        <w:t>除尘器</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W w:w="9215" w:type="dxa"/>
        <w:tblInd w:w="101"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585"/>
        <w:gridCol w:w="1102"/>
        <w:gridCol w:w="887"/>
        <w:gridCol w:w="825"/>
        <w:gridCol w:w="757"/>
        <w:gridCol w:w="815"/>
        <w:gridCol w:w="743"/>
        <w:gridCol w:w="756"/>
        <w:gridCol w:w="802"/>
        <w:gridCol w:w="7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164"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监测日期</w:t>
            </w:r>
          </w:p>
        </w:tc>
        <w:tc>
          <w:tcPr>
            <w:tcW w:w="1687" w:type="dxa"/>
            <w:gridSpan w:val="2"/>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监测项目</w:t>
            </w:r>
          </w:p>
        </w:tc>
        <w:tc>
          <w:tcPr>
            <w:tcW w:w="887"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单位</w:t>
            </w:r>
          </w:p>
        </w:tc>
        <w:tc>
          <w:tcPr>
            <w:tcW w:w="825"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第1频次</w:t>
            </w:r>
          </w:p>
        </w:tc>
        <w:tc>
          <w:tcPr>
            <w:tcW w:w="757"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第2频次</w:t>
            </w:r>
          </w:p>
        </w:tc>
        <w:tc>
          <w:tcPr>
            <w:tcW w:w="815"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第3频次</w:t>
            </w:r>
          </w:p>
        </w:tc>
        <w:tc>
          <w:tcPr>
            <w:tcW w:w="743"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4</w:t>
            </w:r>
            <w:r>
              <w:rPr>
                <w:rFonts w:hint="eastAsia"/>
                <w:b/>
                <w:sz w:val="21"/>
                <w:szCs w:val="21"/>
                <w:lang w:eastAsia="zh-CN"/>
              </w:rPr>
              <w:t>频次</w:t>
            </w:r>
          </w:p>
        </w:tc>
        <w:tc>
          <w:tcPr>
            <w:tcW w:w="756"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5</w:t>
            </w:r>
            <w:r>
              <w:rPr>
                <w:rFonts w:hint="eastAsia"/>
                <w:b/>
                <w:sz w:val="21"/>
                <w:szCs w:val="21"/>
                <w:lang w:eastAsia="zh-CN"/>
              </w:rPr>
              <w:t>频次</w:t>
            </w:r>
          </w:p>
        </w:tc>
        <w:tc>
          <w:tcPr>
            <w:tcW w:w="802"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6</w:t>
            </w:r>
            <w:r>
              <w:rPr>
                <w:rFonts w:hint="eastAsia"/>
                <w:b/>
                <w:sz w:val="21"/>
                <w:szCs w:val="21"/>
                <w:lang w:eastAsia="zh-CN"/>
              </w:rPr>
              <w:t>频次</w:t>
            </w:r>
          </w:p>
        </w:tc>
        <w:tc>
          <w:tcPr>
            <w:tcW w:w="779"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标准</w:t>
            </w:r>
          </w:p>
          <w:p>
            <w:pPr>
              <w:jc w:val="center"/>
              <w:rPr>
                <w:rFonts w:hint="eastAsia"/>
                <w:b/>
                <w:sz w:val="21"/>
                <w:szCs w:val="21"/>
                <w:lang w:eastAsia="zh-CN"/>
              </w:rPr>
            </w:pPr>
            <w:r>
              <w:rPr>
                <w:rFonts w:hint="eastAsia"/>
                <w:b/>
                <w:sz w:val="21"/>
                <w:szCs w:val="21"/>
                <w:lang w:eastAsia="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164" w:type="dxa"/>
            <w:vMerge w:val="continue"/>
            <w:tcBorders>
              <w:tl2br w:val="nil"/>
              <w:tr2bl w:val="nil"/>
            </w:tcBorders>
            <w:vAlign w:val="center"/>
          </w:tcPr>
          <w:p>
            <w:pPr>
              <w:jc w:val="center"/>
              <w:rPr>
                <w:rFonts w:hint="eastAsia"/>
                <w:b/>
                <w:sz w:val="21"/>
                <w:szCs w:val="21"/>
                <w:lang w:eastAsia="zh-CN"/>
              </w:rPr>
            </w:pPr>
          </w:p>
        </w:tc>
        <w:tc>
          <w:tcPr>
            <w:tcW w:w="1687" w:type="dxa"/>
            <w:gridSpan w:val="2"/>
            <w:vMerge w:val="continue"/>
            <w:tcBorders>
              <w:tl2br w:val="nil"/>
              <w:tr2bl w:val="nil"/>
            </w:tcBorders>
            <w:vAlign w:val="center"/>
          </w:tcPr>
          <w:p>
            <w:pPr>
              <w:jc w:val="center"/>
              <w:rPr>
                <w:rFonts w:hint="eastAsia"/>
                <w:b/>
                <w:sz w:val="21"/>
                <w:szCs w:val="21"/>
                <w:lang w:eastAsia="zh-CN"/>
              </w:rPr>
            </w:pPr>
          </w:p>
        </w:tc>
        <w:tc>
          <w:tcPr>
            <w:tcW w:w="887" w:type="dxa"/>
            <w:vMerge w:val="continue"/>
            <w:tcBorders>
              <w:tl2br w:val="nil"/>
              <w:tr2bl w:val="nil"/>
            </w:tcBorders>
            <w:vAlign w:val="center"/>
          </w:tcPr>
          <w:p>
            <w:pPr>
              <w:jc w:val="center"/>
              <w:rPr>
                <w:rFonts w:hint="eastAsia"/>
                <w:b/>
                <w:sz w:val="21"/>
                <w:szCs w:val="21"/>
                <w:lang w:eastAsia="zh-CN"/>
              </w:rPr>
            </w:pPr>
          </w:p>
        </w:tc>
        <w:tc>
          <w:tcPr>
            <w:tcW w:w="4698" w:type="dxa"/>
            <w:gridSpan w:val="6"/>
            <w:tcBorders>
              <w:tl2br w:val="nil"/>
              <w:tr2bl w:val="nil"/>
            </w:tcBorders>
            <w:shd w:val="clear" w:color="auto" w:fill="auto"/>
            <w:vAlign w:val="center"/>
          </w:tcPr>
          <w:p>
            <w:pPr>
              <w:jc w:val="center"/>
              <w:rPr>
                <w:rFonts w:hint="eastAsia"/>
                <w:b/>
                <w:sz w:val="21"/>
                <w:szCs w:val="21"/>
                <w:lang w:val="en-US" w:eastAsia="zh-CN"/>
              </w:rPr>
            </w:pPr>
            <w:r>
              <w:rPr>
                <w:rFonts w:hint="eastAsia"/>
                <w:b/>
                <w:sz w:val="21"/>
                <w:szCs w:val="21"/>
                <w:lang w:val="en-US" w:eastAsia="zh-CN"/>
              </w:rPr>
              <w:t>DA005除尘器进口</w:t>
            </w:r>
          </w:p>
        </w:tc>
        <w:tc>
          <w:tcPr>
            <w:tcW w:w="779" w:type="dxa"/>
            <w:vMerge w:val="continue"/>
            <w:tcBorders>
              <w:tl2br w:val="nil"/>
              <w:tr2bl w:val="nil"/>
            </w:tcBorders>
            <w:shd w:val="clear" w:color="auto" w:fill="auto"/>
            <w:vAlign w:val="center"/>
          </w:tcPr>
          <w:p>
            <w:pPr>
              <w:jc w:val="center"/>
              <w:rPr>
                <w:rFonts w:hint="eastAsia"/>
                <w:b/>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4"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p>
            <w:pPr>
              <w:jc w:val="center"/>
              <w:rPr>
                <w:rFonts w:hint="eastAsia"/>
                <w:b w:val="0"/>
                <w:bCs/>
                <w:sz w:val="21"/>
                <w:szCs w:val="21"/>
                <w:lang w:eastAsia="zh-CN"/>
              </w:rPr>
            </w:pPr>
            <w:r>
              <w:rPr>
                <w:rFonts w:hint="eastAsia"/>
                <w:b w:val="0"/>
                <w:bCs/>
                <w:sz w:val="21"/>
                <w:szCs w:val="21"/>
                <w:lang w:val="en-US" w:eastAsia="zh-CN"/>
              </w:rPr>
              <w:t>11月23日</w:t>
            </w:r>
          </w:p>
        </w:tc>
        <w:tc>
          <w:tcPr>
            <w:tcW w:w="1687" w:type="dxa"/>
            <w:gridSpan w:val="2"/>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标干流量</w:t>
            </w:r>
          </w:p>
        </w:tc>
        <w:tc>
          <w:tcPr>
            <w:tcW w:w="887"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m3/h</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18993</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19737</w:t>
            </w:r>
          </w:p>
        </w:tc>
        <w:tc>
          <w:tcPr>
            <w:tcW w:w="81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20541</w:t>
            </w:r>
          </w:p>
        </w:tc>
        <w:tc>
          <w:tcPr>
            <w:tcW w:w="743"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21035</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21354</w:t>
            </w:r>
          </w:p>
        </w:tc>
        <w:tc>
          <w:tcPr>
            <w:tcW w:w="802"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21789</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4" w:type="dxa"/>
            <w:vMerge w:val="continue"/>
            <w:tcBorders>
              <w:tl2br w:val="nil"/>
              <w:tr2bl w:val="nil"/>
            </w:tcBorders>
            <w:vAlign w:val="center"/>
          </w:tcPr>
          <w:p>
            <w:pPr>
              <w:jc w:val="center"/>
              <w:rPr>
                <w:rFonts w:hint="eastAsia"/>
                <w:b w:val="0"/>
                <w:bCs/>
                <w:sz w:val="21"/>
                <w:szCs w:val="21"/>
                <w:lang w:eastAsia="zh-CN"/>
              </w:rPr>
            </w:pPr>
          </w:p>
        </w:tc>
        <w:tc>
          <w:tcPr>
            <w:tcW w:w="585" w:type="dxa"/>
            <w:vMerge w:val="restart"/>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颗粒物</w:t>
            </w:r>
          </w:p>
        </w:tc>
        <w:tc>
          <w:tcPr>
            <w:tcW w:w="1102"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平均流速</w:t>
            </w:r>
          </w:p>
        </w:tc>
        <w:tc>
          <w:tcPr>
            <w:tcW w:w="8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m/s</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4.8</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5.0</w:t>
            </w:r>
          </w:p>
        </w:tc>
        <w:tc>
          <w:tcPr>
            <w:tcW w:w="81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5.2</w:t>
            </w:r>
          </w:p>
        </w:tc>
        <w:tc>
          <w:tcPr>
            <w:tcW w:w="743"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5.4</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5.5</w:t>
            </w:r>
          </w:p>
        </w:tc>
        <w:tc>
          <w:tcPr>
            <w:tcW w:w="802"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5.6</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4" w:type="dxa"/>
            <w:vMerge w:val="continue"/>
            <w:tcBorders>
              <w:tl2br w:val="nil"/>
              <w:tr2bl w:val="nil"/>
            </w:tcBorders>
            <w:vAlign w:val="center"/>
          </w:tcPr>
          <w:p>
            <w:pPr>
              <w:jc w:val="center"/>
              <w:rPr>
                <w:rFonts w:hint="eastAsia"/>
                <w:b w:val="0"/>
                <w:bCs/>
                <w:sz w:val="21"/>
                <w:szCs w:val="21"/>
                <w:lang w:eastAsia="zh-CN"/>
              </w:rPr>
            </w:pPr>
          </w:p>
        </w:tc>
        <w:tc>
          <w:tcPr>
            <w:tcW w:w="585" w:type="dxa"/>
            <w:vMerge w:val="continue"/>
            <w:tcBorders>
              <w:tl2br w:val="nil"/>
              <w:tr2bl w:val="nil"/>
            </w:tcBorders>
            <w:vAlign w:val="center"/>
          </w:tcPr>
          <w:p>
            <w:pPr>
              <w:jc w:val="center"/>
              <w:rPr>
                <w:rFonts w:hint="eastAsia"/>
                <w:b w:val="0"/>
                <w:bCs/>
                <w:sz w:val="21"/>
                <w:szCs w:val="21"/>
                <w:lang w:eastAsia="zh-CN"/>
              </w:rPr>
            </w:pPr>
          </w:p>
        </w:tc>
        <w:tc>
          <w:tcPr>
            <w:tcW w:w="1102"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烟气流量</w:t>
            </w:r>
          </w:p>
        </w:tc>
        <w:tc>
          <w:tcPr>
            <w:tcW w:w="8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eastAsia="zh-CN"/>
              </w:rPr>
              <w:t>m3/h</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26816</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27891</w:t>
            </w:r>
          </w:p>
        </w:tc>
        <w:tc>
          <w:tcPr>
            <w:tcW w:w="81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29055</w:t>
            </w:r>
          </w:p>
        </w:tc>
        <w:tc>
          <w:tcPr>
            <w:tcW w:w="743"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29885</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30366</w:t>
            </w:r>
          </w:p>
        </w:tc>
        <w:tc>
          <w:tcPr>
            <w:tcW w:w="802"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30994</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164"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585"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1102" w:type="dxa"/>
            <w:tcBorders>
              <w:tl2br w:val="nil"/>
              <w:tr2bl w:val="nil"/>
            </w:tcBorders>
            <w:shd w:val="clear" w:color="auto" w:fill="auto"/>
            <w:vAlign w:val="center"/>
          </w:tcPr>
          <w:p>
            <w:pPr>
              <w:jc w:val="center"/>
              <w:rPr>
                <w:rFonts w:hint="eastAsia"/>
                <w:b w:val="0"/>
                <w:bCs/>
                <w:sz w:val="21"/>
                <w:szCs w:val="21"/>
                <w:lang w:eastAsia="zh-CN"/>
              </w:rPr>
            </w:pPr>
            <w:r>
              <w:rPr>
                <w:rFonts w:hint="eastAsia"/>
                <w:b w:val="0"/>
                <w:bCs/>
                <w:sz w:val="21"/>
                <w:szCs w:val="21"/>
                <w:lang w:eastAsia="zh-CN"/>
              </w:rPr>
              <w:t>实测浓度</w:t>
            </w:r>
          </w:p>
        </w:tc>
        <w:tc>
          <w:tcPr>
            <w:tcW w:w="887" w:type="dxa"/>
            <w:tcBorders>
              <w:tl2br w:val="nil"/>
              <w:tr2bl w:val="nil"/>
            </w:tcBorders>
            <w:shd w:val="clear" w:color="auto" w:fill="auto"/>
            <w:vAlign w:val="center"/>
          </w:tcPr>
          <w:p>
            <w:pPr>
              <w:jc w:val="center"/>
              <w:rPr>
                <w:rFonts w:hint="eastAsia"/>
                <w:b w:val="0"/>
                <w:bCs/>
                <w:sz w:val="21"/>
                <w:szCs w:val="21"/>
                <w:lang w:eastAsia="zh-CN"/>
              </w:rPr>
            </w:pPr>
            <w:r>
              <w:rPr>
                <w:rFonts w:hint="eastAsia"/>
                <w:b w:val="0"/>
                <w:bCs/>
                <w:sz w:val="21"/>
                <w:szCs w:val="21"/>
                <w:lang w:eastAsia="zh-CN"/>
              </w:rPr>
              <w:t>mg/m3</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285.5</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286.0</w:t>
            </w:r>
          </w:p>
        </w:tc>
        <w:tc>
          <w:tcPr>
            <w:tcW w:w="81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288.4</w:t>
            </w:r>
          </w:p>
        </w:tc>
        <w:tc>
          <w:tcPr>
            <w:tcW w:w="743"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287.3</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290.2</w:t>
            </w:r>
          </w:p>
        </w:tc>
        <w:tc>
          <w:tcPr>
            <w:tcW w:w="802"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292.6</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1164"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585"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1102"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排放速率</w:t>
            </w:r>
          </w:p>
        </w:tc>
        <w:tc>
          <w:tcPr>
            <w:tcW w:w="88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kg/h</w:t>
            </w:r>
          </w:p>
        </w:tc>
        <w:tc>
          <w:tcPr>
            <w:tcW w:w="82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5.4</w:t>
            </w:r>
          </w:p>
        </w:tc>
        <w:tc>
          <w:tcPr>
            <w:tcW w:w="757"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5.6</w:t>
            </w:r>
          </w:p>
        </w:tc>
        <w:tc>
          <w:tcPr>
            <w:tcW w:w="815"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5.9</w:t>
            </w:r>
          </w:p>
        </w:tc>
        <w:tc>
          <w:tcPr>
            <w:tcW w:w="743"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6.0</w:t>
            </w:r>
          </w:p>
        </w:tc>
        <w:tc>
          <w:tcPr>
            <w:tcW w:w="75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6.2</w:t>
            </w:r>
          </w:p>
        </w:tc>
        <w:tc>
          <w:tcPr>
            <w:tcW w:w="802"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6.4</w:t>
            </w:r>
          </w:p>
        </w:tc>
        <w:tc>
          <w:tcPr>
            <w:tcW w:w="779"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bl>
    <w:p>
      <w:pPr>
        <w:autoSpaceDE/>
        <w:autoSpaceDN/>
        <w:spacing w:line="360" w:lineRule="auto"/>
        <w:ind w:firstLine="562" w:firstLineChars="200"/>
        <w:rPr>
          <w:rFonts w:ascii="黑体" w:hAnsi="黑体" w:eastAsia="黑体" w:cs="黑体"/>
          <w:b/>
          <w:bCs/>
          <w:sz w:val="24"/>
          <w:szCs w:val="24"/>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9-11</w:t>
      </w:r>
      <w:r>
        <w:rPr>
          <w:rFonts w:hint="eastAsia" w:ascii="黑体" w:hAnsi="黑体" w:eastAsia="黑体" w:cs="黑体"/>
          <w:b/>
          <w:sz w:val="28"/>
          <w:szCs w:val="28"/>
        </w:rPr>
        <w:t xml:space="preserve"> </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DA005</w:t>
      </w:r>
      <w:r>
        <w:rPr>
          <w:rFonts w:hint="eastAsia" w:ascii="黑体" w:hAnsi="黑体" w:eastAsia="黑体" w:cs="黑体"/>
          <w:b/>
          <w:bCs/>
          <w:sz w:val="28"/>
          <w:szCs w:val="28"/>
          <w:lang w:val="en-US" w:eastAsia="zh-CN"/>
        </w:rPr>
        <w:t>筛贮焦处理设施</w:t>
      </w:r>
      <w:r>
        <w:rPr>
          <w:rFonts w:hint="eastAsia" w:ascii="黑体" w:hAnsi="黑体" w:eastAsia="黑体" w:cs="黑体"/>
          <w:b/>
          <w:bCs/>
          <w:sz w:val="28"/>
          <w:szCs w:val="28"/>
          <w:lang w:val="en-US"/>
        </w:rPr>
        <w:t>除尘器</w:t>
      </w:r>
      <w:r>
        <w:rPr>
          <w:rFonts w:hint="eastAsia" w:ascii="黑体" w:hAnsi="黑体" w:eastAsia="黑体" w:cs="黑体"/>
          <w:b/>
          <w:bCs/>
          <w:sz w:val="28"/>
          <w:szCs w:val="28"/>
        </w:rPr>
        <w:t>有组织排放</w:t>
      </w:r>
      <w:r>
        <w:rPr>
          <w:rFonts w:hint="eastAsia" w:ascii="黑体" w:hAnsi="黑体" w:eastAsia="黑体" w:cs="黑体"/>
          <w:b/>
          <w:bCs/>
          <w:sz w:val="28"/>
          <w:szCs w:val="28"/>
          <w:lang w:eastAsia="zh-CN"/>
        </w:rPr>
        <w:t>监</w:t>
      </w:r>
      <w:r>
        <w:rPr>
          <w:rFonts w:hint="eastAsia" w:ascii="黑体" w:hAnsi="黑体" w:eastAsia="黑体" w:cs="黑体"/>
          <w:b/>
          <w:bCs/>
          <w:sz w:val="28"/>
          <w:szCs w:val="28"/>
        </w:rPr>
        <w:t>测结果</w:t>
      </w:r>
    </w:p>
    <w:tbl>
      <w:tblPr>
        <w:tblStyle w:val="19"/>
        <w:tblpPr w:leftFromText="180" w:rightFromText="180" w:vertAnchor="text" w:horzAnchor="page" w:tblpX="1397" w:tblpY="351"/>
        <w:tblOverlap w:val="never"/>
        <w:tblW w:w="927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590"/>
        <w:gridCol w:w="1108"/>
        <w:gridCol w:w="892"/>
        <w:gridCol w:w="830"/>
        <w:gridCol w:w="762"/>
        <w:gridCol w:w="1"/>
        <w:gridCol w:w="820"/>
        <w:gridCol w:w="1"/>
        <w:gridCol w:w="746"/>
        <w:gridCol w:w="761"/>
        <w:gridCol w:w="1"/>
        <w:gridCol w:w="806"/>
        <w:gridCol w:w="7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171"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监测日期</w:t>
            </w:r>
          </w:p>
        </w:tc>
        <w:tc>
          <w:tcPr>
            <w:tcW w:w="1698" w:type="dxa"/>
            <w:gridSpan w:val="2"/>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监测项目</w:t>
            </w:r>
          </w:p>
        </w:tc>
        <w:tc>
          <w:tcPr>
            <w:tcW w:w="892"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单位</w:t>
            </w:r>
          </w:p>
        </w:tc>
        <w:tc>
          <w:tcPr>
            <w:tcW w:w="830"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第1频次</w:t>
            </w:r>
          </w:p>
        </w:tc>
        <w:tc>
          <w:tcPr>
            <w:tcW w:w="762"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第2频次</w:t>
            </w:r>
          </w:p>
        </w:tc>
        <w:tc>
          <w:tcPr>
            <w:tcW w:w="821" w:type="dxa"/>
            <w:gridSpan w:val="2"/>
            <w:tcBorders>
              <w:tl2br w:val="nil"/>
              <w:tr2bl w:val="nil"/>
            </w:tcBorders>
            <w:vAlign w:val="center"/>
          </w:tcPr>
          <w:p>
            <w:pPr>
              <w:jc w:val="center"/>
              <w:rPr>
                <w:rFonts w:hint="eastAsia"/>
                <w:b/>
                <w:sz w:val="21"/>
                <w:szCs w:val="21"/>
                <w:lang w:eastAsia="zh-CN"/>
              </w:rPr>
            </w:pPr>
            <w:r>
              <w:rPr>
                <w:rFonts w:hint="eastAsia"/>
                <w:b/>
                <w:sz w:val="21"/>
                <w:szCs w:val="21"/>
                <w:lang w:eastAsia="zh-CN"/>
              </w:rPr>
              <w:t>第3频次</w:t>
            </w:r>
          </w:p>
        </w:tc>
        <w:tc>
          <w:tcPr>
            <w:tcW w:w="747" w:type="dxa"/>
            <w:gridSpan w:val="2"/>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4</w:t>
            </w:r>
            <w:r>
              <w:rPr>
                <w:rFonts w:hint="eastAsia"/>
                <w:b/>
                <w:sz w:val="21"/>
                <w:szCs w:val="21"/>
                <w:lang w:eastAsia="zh-CN"/>
              </w:rPr>
              <w:t>频次</w:t>
            </w:r>
          </w:p>
        </w:tc>
        <w:tc>
          <w:tcPr>
            <w:tcW w:w="761" w:type="dxa"/>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5</w:t>
            </w:r>
            <w:r>
              <w:rPr>
                <w:rFonts w:hint="eastAsia"/>
                <w:b/>
                <w:sz w:val="21"/>
                <w:szCs w:val="21"/>
                <w:lang w:eastAsia="zh-CN"/>
              </w:rPr>
              <w:t>频次</w:t>
            </w:r>
          </w:p>
        </w:tc>
        <w:tc>
          <w:tcPr>
            <w:tcW w:w="807" w:type="dxa"/>
            <w:gridSpan w:val="2"/>
            <w:tcBorders>
              <w:tl2br w:val="nil"/>
              <w:tr2bl w:val="nil"/>
            </w:tcBorders>
            <w:vAlign w:val="center"/>
          </w:tcPr>
          <w:p>
            <w:pPr>
              <w:jc w:val="center"/>
              <w:rPr>
                <w:rFonts w:hint="eastAsia"/>
                <w:b/>
                <w:sz w:val="21"/>
                <w:szCs w:val="21"/>
                <w:lang w:eastAsia="zh-CN"/>
              </w:rPr>
            </w:pPr>
            <w:r>
              <w:rPr>
                <w:rFonts w:hint="eastAsia"/>
                <w:b/>
                <w:sz w:val="21"/>
                <w:szCs w:val="21"/>
                <w:lang w:eastAsia="zh-CN"/>
              </w:rPr>
              <w:t>第</w:t>
            </w:r>
            <w:r>
              <w:rPr>
                <w:rFonts w:hint="eastAsia"/>
                <w:b/>
                <w:sz w:val="21"/>
                <w:szCs w:val="21"/>
                <w:lang w:val="en-US" w:eastAsia="zh-CN"/>
              </w:rPr>
              <w:t>6</w:t>
            </w:r>
            <w:r>
              <w:rPr>
                <w:rFonts w:hint="eastAsia"/>
                <w:b/>
                <w:sz w:val="21"/>
                <w:szCs w:val="21"/>
                <w:lang w:eastAsia="zh-CN"/>
              </w:rPr>
              <w:t>频次</w:t>
            </w:r>
          </w:p>
        </w:tc>
        <w:tc>
          <w:tcPr>
            <w:tcW w:w="784" w:type="dxa"/>
            <w:vMerge w:val="restart"/>
            <w:tcBorders>
              <w:tl2br w:val="nil"/>
              <w:tr2bl w:val="nil"/>
            </w:tcBorders>
            <w:vAlign w:val="center"/>
          </w:tcPr>
          <w:p>
            <w:pPr>
              <w:jc w:val="center"/>
              <w:rPr>
                <w:rFonts w:hint="eastAsia"/>
                <w:b/>
                <w:sz w:val="21"/>
                <w:szCs w:val="21"/>
                <w:lang w:eastAsia="zh-CN"/>
              </w:rPr>
            </w:pPr>
            <w:r>
              <w:rPr>
                <w:rFonts w:hint="eastAsia"/>
                <w:b/>
                <w:sz w:val="21"/>
                <w:szCs w:val="21"/>
                <w:lang w:eastAsia="zh-CN"/>
              </w:rPr>
              <w:t>标准</w:t>
            </w:r>
          </w:p>
          <w:p>
            <w:pPr>
              <w:jc w:val="center"/>
              <w:rPr>
                <w:rFonts w:hint="eastAsia"/>
                <w:b/>
                <w:sz w:val="21"/>
                <w:szCs w:val="21"/>
                <w:lang w:eastAsia="zh-CN"/>
              </w:rPr>
            </w:pPr>
            <w:r>
              <w:rPr>
                <w:rFonts w:hint="eastAsia"/>
                <w:b/>
                <w:sz w:val="21"/>
                <w:szCs w:val="21"/>
                <w:lang w:eastAsia="zh-CN"/>
              </w:rPr>
              <w:t>限值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1171" w:type="dxa"/>
            <w:vMerge w:val="continue"/>
            <w:tcBorders>
              <w:tl2br w:val="nil"/>
              <w:tr2bl w:val="nil"/>
            </w:tcBorders>
            <w:vAlign w:val="center"/>
          </w:tcPr>
          <w:p>
            <w:pPr>
              <w:jc w:val="center"/>
              <w:rPr>
                <w:rFonts w:hint="eastAsia"/>
                <w:b/>
                <w:sz w:val="21"/>
                <w:szCs w:val="21"/>
                <w:lang w:eastAsia="zh-CN"/>
              </w:rPr>
            </w:pPr>
          </w:p>
        </w:tc>
        <w:tc>
          <w:tcPr>
            <w:tcW w:w="1698" w:type="dxa"/>
            <w:gridSpan w:val="2"/>
            <w:vMerge w:val="continue"/>
            <w:tcBorders>
              <w:tl2br w:val="nil"/>
              <w:tr2bl w:val="nil"/>
            </w:tcBorders>
            <w:vAlign w:val="center"/>
          </w:tcPr>
          <w:p>
            <w:pPr>
              <w:jc w:val="center"/>
              <w:rPr>
                <w:rFonts w:hint="eastAsia"/>
                <w:b/>
                <w:sz w:val="21"/>
                <w:szCs w:val="21"/>
                <w:lang w:eastAsia="zh-CN"/>
              </w:rPr>
            </w:pPr>
          </w:p>
        </w:tc>
        <w:tc>
          <w:tcPr>
            <w:tcW w:w="892" w:type="dxa"/>
            <w:vMerge w:val="continue"/>
            <w:tcBorders>
              <w:tl2br w:val="nil"/>
              <w:tr2bl w:val="nil"/>
            </w:tcBorders>
            <w:vAlign w:val="center"/>
          </w:tcPr>
          <w:p>
            <w:pPr>
              <w:jc w:val="center"/>
              <w:rPr>
                <w:rFonts w:hint="eastAsia"/>
                <w:b/>
                <w:sz w:val="21"/>
                <w:szCs w:val="21"/>
                <w:lang w:eastAsia="zh-CN"/>
              </w:rPr>
            </w:pPr>
          </w:p>
        </w:tc>
        <w:tc>
          <w:tcPr>
            <w:tcW w:w="4728" w:type="dxa"/>
            <w:gridSpan w:val="9"/>
            <w:tcBorders>
              <w:tl2br w:val="nil"/>
              <w:tr2bl w:val="nil"/>
            </w:tcBorders>
            <w:shd w:val="clear" w:color="auto" w:fill="auto"/>
            <w:vAlign w:val="center"/>
          </w:tcPr>
          <w:p>
            <w:pPr>
              <w:jc w:val="center"/>
              <w:rPr>
                <w:rFonts w:hint="eastAsia"/>
                <w:b/>
                <w:sz w:val="21"/>
                <w:szCs w:val="21"/>
                <w:lang w:val="en-US" w:eastAsia="zh-CN"/>
              </w:rPr>
            </w:pPr>
            <w:r>
              <w:rPr>
                <w:rFonts w:hint="eastAsia"/>
                <w:b/>
                <w:sz w:val="21"/>
                <w:szCs w:val="21"/>
                <w:lang w:val="en-US" w:eastAsia="zh-CN"/>
              </w:rPr>
              <w:t>DA005除尘器出口</w:t>
            </w:r>
          </w:p>
        </w:tc>
        <w:tc>
          <w:tcPr>
            <w:tcW w:w="784" w:type="dxa"/>
            <w:vMerge w:val="continue"/>
            <w:tcBorders>
              <w:tl2br w:val="nil"/>
              <w:tr2bl w:val="nil"/>
            </w:tcBorders>
            <w:shd w:val="clear" w:color="auto" w:fill="auto"/>
            <w:vAlign w:val="center"/>
          </w:tcPr>
          <w:p>
            <w:pPr>
              <w:jc w:val="center"/>
              <w:rPr>
                <w:rFonts w:hint="eastAsia"/>
                <w:b/>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17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p>
            <w:pPr>
              <w:jc w:val="center"/>
              <w:rPr>
                <w:rFonts w:hint="eastAsia"/>
                <w:b w:val="0"/>
                <w:bCs/>
                <w:sz w:val="21"/>
                <w:szCs w:val="21"/>
                <w:lang w:eastAsia="zh-CN"/>
              </w:rPr>
            </w:pPr>
            <w:r>
              <w:rPr>
                <w:rFonts w:hint="eastAsia"/>
                <w:b w:val="0"/>
                <w:bCs/>
                <w:sz w:val="21"/>
                <w:szCs w:val="21"/>
                <w:lang w:val="en-US" w:eastAsia="zh-CN"/>
              </w:rPr>
              <w:t>11月23日</w:t>
            </w:r>
          </w:p>
        </w:tc>
        <w:tc>
          <w:tcPr>
            <w:tcW w:w="1698" w:type="dxa"/>
            <w:gridSpan w:val="2"/>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标干流量</w:t>
            </w:r>
          </w:p>
        </w:tc>
        <w:tc>
          <w:tcPr>
            <w:tcW w:w="892"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m3/h</w:t>
            </w:r>
          </w:p>
        </w:tc>
        <w:tc>
          <w:tcPr>
            <w:tcW w:w="830"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25316</w:t>
            </w:r>
          </w:p>
        </w:tc>
        <w:tc>
          <w:tcPr>
            <w:tcW w:w="763"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23415</w:t>
            </w:r>
          </w:p>
        </w:tc>
        <w:tc>
          <w:tcPr>
            <w:tcW w:w="821"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25215</w:t>
            </w:r>
          </w:p>
        </w:tc>
        <w:tc>
          <w:tcPr>
            <w:tcW w:w="74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24455</w:t>
            </w:r>
          </w:p>
        </w:tc>
        <w:tc>
          <w:tcPr>
            <w:tcW w:w="762"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25283</w:t>
            </w:r>
          </w:p>
        </w:tc>
        <w:tc>
          <w:tcPr>
            <w:tcW w:w="80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25238</w:t>
            </w:r>
          </w:p>
        </w:tc>
        <w:tc>
          <w:tcPr>
            <w:tcW w:w="784"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171" w:type="dxa"/>
            <w:vMerge w:val="continue"/>
            <w:tcBorders>
              <w:tl2br w:val="nil"/>
              <w:tr2bl w:val="nil"/>
            </w:tcBorders>
            <w:vAlign w:val="center"/>
          </w:tcPr>
          <w:p>
            <w:pPr>
              <w:jc w:val="center"/>
              <w:rPr>
                <w:rFonts w:hint="eastAsia"/>
                <w:b w:val="0"/>
                <w:bCs/>
                <w:sz w:val="21"/>
                <w:szCs w:val="21"/>
                <w:lang w:eastAsia="zh-CN"/>
              </w:rPr>
            </w:pPr>
          </w:p>
        </w:tc>
        <w:tc>
          <w:tcPr>
            <w:tcW w:w="590" w:type="dxa"/>
            <w:vMerge w:val="restart"/>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颗粒物</w:t>
            </w:r>
          </w:p>
        </w:tc>
        <w:tc>
          <w:tcPr>
            <w:tcW w:w="1108"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平均流速</w:t>
            </w:r>
          </w:p>
        </w:tc>
        <w:tc>
          <w:tcPr>
            <w:tcW w:w="8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m/s</w:t>
            </w:r>
          </w:p>
        </w:tc>
        <w:tc>
          <w:tcPr>
            <w:tcW w:w="830"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2.6</w:t>
            </w:r>
          </w:p>
        </w:tc>
        <w:tc>
          <w:tcPr>
            <w:tcW w:w="763"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2.4</w:t>
            </w:r>
          </w:p>
        </w:tc>
        <w:tc>
          <w:tcPr>
            <w:tcW w:w="821"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2.6</w:t>
            </w:r>
          </w:p>
        </w:tc>
        <w:tc>
          <w:tcPr>
            <w:tcW w:w="74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2.5</w:t>
            </w:r>
          </w:p>
        </w:tc>
        <w:tc>
          <w:tcPr>
            <w:tcW w:w="762"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2.6</w:t>
            </w:r>
          </w:p>
        </w:tc>
        <w:tc>
          <w:tcPr>
            <w:tcW w:w="80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2.6</w:t>
            </w:r>
          </w:p>
        </w:tc>
        <w:tc>
          <w:tcPr>
            <w:tcW w:w="784"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171" w:type="dxa"/>
            <w:vMerge w:val="continue"/>
            <w:tcBorders>
              <w:tl2br w:val="nil"/>
              <w:tr2bl w:val="nil"/>
            </w:tcBorders>
            <w:vAlign w:val="center"/>
          </w:tcPr>
          <w:p>
            <w:pPr>
              <w:jc w:val="center"/>
              <w:rPr>
                <w:rFonts w:hint="eastAsia"/>
                <w:b w:val="0"/>
                <w:bCs/>
                <w:sz w:val="21"/>
                <w:szCs w:val="21"/>
                <w:lang w:eastAsia="zh-CN"/>
              </w:rPr>
            </w:pPr>
          </w:p>
        </w:tc>
        <w:tc>
          <w:tcPr>
            <w:tcW w:w="590" w:type="dxa"/>
            <w:vMerge w:val="continue"/>
            <w:tcBorders>
              <w:tl2br w:val="nil"/>
              <w:tr2bl w:val="nil"/>
            </w:tcBorders>
            <w:vAlign w:val="center"/>
          </w:tcPr>
          <w:p>
            <w:pPr>
              <w:jc w:val="center"/>
              <w:rPr>
                <w:rFonts w:hint="eastAsia"/>
                <w:b w:val="0"/>
                <w:bCs/>
                <w:sz w:val="21"/>
                <w:szCs w:val="21"/>
                <w:lang w:eastAsia="zh-CN"/>
              </w:rPr>
            </w:pPr>
          </w:p>
        </w:tc>
        <w:tc>
          <w:tcPr>
            <w:tcW w:w="1108" w:type="dxa"/>
            <w:tcBorders>
              <w:tl2br w:val="nil"/>
              <w:tr2bl w:val="nil"/>
            </w:tcBorders>
            <w:vAlign w:val="center"/>
          </w:tcPr>
          <w:p>
            <w:pPr>
              <w:jc w:val="center"/>
              <w:rPr>
                <w:rFonts w:hint="eastAsia"/>
                <w:b w:val="0"/>
                <w:bCs/>
                <w:sz w:val="21"/>
                <w:szCs w:val="21"/>
                <w:lang w:eastAsia="zh-CN"/>
              </w:rPr>
            </w:pPr>
            <w:r>
              <w:rPr>
                <w:rFonts w:hint="eastAsia"/>
                <w:b w:val="0"/>
                <w:bCs/>
                <w:sz w:val="21"/>
                <w:szCs w:val="21"/>
                <w:lang w:eastAsia="zh-CN"/>
              </w:rPr>
              <w:t>烟气流量</w:t>
            </w:r>
          </w:p>
        </w:tc>
        <w:tc>
          <w:tcPr>
            <w:tcW w:w="8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eastAsia="zh-CN"/>
              </w:rPr>
              <w:t>m3/h</w:t>
            </w:r>
          </w:p>
        </w:tc>
        <w:tc>
          <w:tcPr>
            <w:tcW w:w="830"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35444</w:t>
            </w:r>
          </w:p>
        </w:tc>
        <w:tc>
          <w:tcPr>
            <w:tcW w:w="763"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32843</w:t>
            </w:r>
          </w:p>
        </w:tc>
        <w:tc>
          <w:tcPr>
            <w:tcW w:w="821"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35444</w:t>
            </w:r>
          </w:p>
        </w:tc>
        <w:tc>
          <w:tcPr>
            <w:tcW w:w="74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34212</w:t>
            </w:r>
          </w:p>
        </w:tc>
        <w:tc>
          <w:tcPr>
            <w:tcW w:w="762"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35444</w:t>
            </w:r>
          </w:p>
        </w:tc>
        <w:tc>
          <w:tcPr>
            <w:tcW w:w="80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35444</w:t>
            </w:r>
          </w:p>
        </w:tc>
        <w:tc>
          <w:tcPr>
            <w:tcW w:w="784"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171"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590" w:type="dxa"/>
            <w:vMerge w:val="continue"/>
            <w:tcBorders>
              <w:tl2br w:val="nil"/>
              <w:tr2bl w:val="nil"/>
            </w:tcBorders>
            <w:shd w:val="clear" w:color="auto" w:fill="auto"/>
            <w:vAlign w:val="center"/>
          </w:tcPr>
          <w:p>
            <w:pPr>
              <w:jc w:val="center"/>
              <w:rPr>
                <w:rFonts w:hint="eastAsia"/>
                <w:b w:val="0"/>
                <w:bCs/>
                <w:sz w:val="21"/>
                <w:szCs w:val="21"/>
                <w:lang w:eastAsia="zh-CN"/>
              </w:rPr>
            </w:pPr>
          </w:p>
        </w:tc>
        <w:tc>
          <w:tcPr>
            <w:tcW w:w="1108" w:type="dxa"/>
            <w:tcBorders>
              <w:tl2br w:val="nil"/>
              <w:tr2bl w:val="nil"/>
            </w:tcBorders>
            <w:shd w:val="clear" w:color="auto" w:fill="auto"/>
            <w:vAlign w:val="center"/>
          </w:tcPr>
          <w:p>
            <w:pPr>
              <w:jc w:val="center"/>
              <w:rPr>
                <w:rFonts w:hint="eastAsia"/>
                <w:b w:val="0"/>
                <w:bCs/>
                <w:sz w:val="21"/>
                <w:szCs w:val="21"/>
                <w:lang w:eastAsia="zh-CN"/>
              </w:rPr>
            </w:pPr>
            <w:r>
              <w:rPr>
                <w:rFonts w:hint="eastAsia"/>
                <w:b w:val="0"/>
                <w:bCs/>
                <w:sz w:val="21"/>
                <w:szCs w:val="21"/>
                <w:lang w:eastAsia="zh-CN"/>
              </w:rPr>
              <w:t>实测浓度</w:t>
            </w:r>
          </w:p>
        </w:tc>
        <w:tc>
          <w:tcPr>
            <w:tcW w:w="892" w:type="dxa"/>
            <w:tcBorders>
              <w:tl2br w:val="nil"/>
              <w:tr2bl w:val="nil"/>
            </w:tcBorders>
            <w:shd w:val="clear" w:color="auto" w:fill="auto"/>
            <w:vAlign w:val="center"/>
          </w:tcPr>
          <w:p>
            <w:pPr>
              <w:jc w:val="center"/>
              <w:rPr>
                <w:rFonts w:hint="eastAsia"/>
                <w:b w:val="0"/>
                <w:bCs/>
                <w:sz w:val="21"/>
                <w:szCs w:val="21"/>
                <w:lang w:eastAsia="zh-CN"/>
              </w:rPr>
            </w:pPr>
            <w:r>
              <w:rPr>
                <w:rFonts w:hint="eastAsia"/>
                <w:b w:val="0"/>
                <w:bCs/>
                <w:sz w:val="21"/>
                <w:szCs w:val="21"/>
                <w:lang w:eastAsia="zh-CN"/>
              </w:rPr>
              <w:t>mg/m3</w:t>
            </w:r>
          </w:p>
        </w:tc>
        <w:tc>
          <w:tcPr>
            <w:tcW w:w="830"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4.1</w:t>
            </w:r>
          </w:p>
        </w:tc>
        <w:tc>
          <w:tcPr>
            <w:tcW w:w="763"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3.4</w:t>
            </w:r>
          </w:p>
        </w:tc>
        <w:tc>
          <w:tcPr>
            <w:tcW w:w="821"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3.7</w:t>
            </w:r>
          </w:p>
        </w:tc>
        <w:tc>
          <w:tcPr>
            <w:tcW w:w="74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3.0</w:t>
            </w:r>
          </w:p>
        </w:tc>
        <w:tc>
          <w:tcPr>
            <w:tcW w:w="762"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4.3</w:t>
            </w:r>
          </w:p>
        </w:tc>
        <w:tc>
          <w:tcPr>
            <w:tcW w:w="80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3.8</w:t>
            </w:r>
          </w:p>
        </w:tc>
        <w:tc>
          <w:tcPr>
            <w:tcW w:w="784"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171" w:type="dxa"/>
            <w:vMerge w:val="continue"/>
            <w:tcBorders>
              <w:tl2br w:val="nil"/>
              <w:tr2bl w:val="nil"/>
            </w:tcBorders>
            <w:shd w:val="clear" w:color="auto" w:fill="auto"/>
            <w:vAlign w:val="center"/>
          </w:tcPr>
          <w:p>
            <w:pPr>
              <w:jc w:val="center"/>
              <w:rPr>
                <w:rFonts w:hint="eastAsia"/>
                <w:b/>
                <w:sz w:val="21"/>
                <w:szCs w:val="21"/>
                <w:lang w:eastAsia="zh-CN"/>
              </w:rPr>
            </w:pPr>
          </w:p>
        </w:tc>
        <w:tc>
          <w:tcPr>
            <w:tcW w:w="590" w:type="dxa"/>
            <w:vMerge w:val="continue"/>
            <w:tcBorders>
              <w:tl2br w:val="nil"/>
              <w:tr2bl w:val="nil"/>
            </w:tcBorders>
            <w:shd w:val="clear" w:color="auto" w:fill="auto"/>
            <w:vAlign w:val="center"/>
          </w:tcPr>
          <w:p>
            <w:pPr>
              <w:jc w:val="center"/>
              <w:rPr>
                <w:rFonts w:hint="eastAsia"/>
                <w:b/>
                <w:sz w:val="21"/>
                <w:szCs w:val="21"/>
                <w:lang w:eastAsia="zh-CN"/>
              </w:rPr>
            </w:pPr>
          </w:p>
        </w:tc>
        <w:tc>
          <w:tcPr>
            <w:tcW w:w="1108"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排放速率</w:t>
            </w:r>
          </w:p>
        </w:tc>
        <w:tc>
          <w:tcPr>
            <w:tcW w:w="892"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kg/h</w:t>
            </w:r>
          </w:p>
        </w:tc>
        <w:tc>
          <w:tcPr>
            <w:tcW w:w="830"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0.10</w:t>
            </w:r>
          </w:p>
        </w:tc>
        <w:tc>
          <w:tcPr>
            <w:tcW w:w="763"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0.08</w:t>
            </w:r>
          </w:p>
        </w:tc>
        <w:tc>
          <w:tcPr>
            <w:tcW w:w="821"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0.09</w:t>
            </w:r>
          </w:p>
        </w:tc>
        <w:tc>
          <w:tcPr>
            <w:tcW w:w="74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0.07</w:t>
            </w:r>
          </w:p>
        </w:tc>
        <w:tc>
          <w:tcPr>
            <w:tcW w:w="762"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0.11</w:t>
            </w:r>
          </w:p>
        </w:tc>
        <w:tc>
          <w:tcPr>
            <w:tcW w:w="80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0.10</w:t>
            </w:r>
          </w:p>
        </w:tc>
        <w:tc>
          <w:tcPr>
            <w:tcW w:w="784"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869" w:type="dxa"/>
            <w:gridSpan w:val="3"/>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除尘效率</w:t>
            </w:r>
          </w:p>
        </w:tc>
        <w:tc>
          <w:tcPr>
            <w:tcW w:w="892"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w:t>
            </w:r>
          </w:p>
        </w:tc>
        <w:tc>
          <w:tcPr>
            <w:tcW w:w="830"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763"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821"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74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762" w:type="dxa"/>
            <w:gridSpan w:val="2"/>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806"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c>
          <w:tcPr>
            <w:tcW w:w="784" w:type="dxa"/>
            <w:tcBorders>
              <w:tl2br w:val="nil"/>
              <w:tr2bl w:val="nil"/>
            </w:tcBorders>
            <w:shd w:val="clear" w:color="auto" w:fill="auto"/>
            <w:vAlign w:val="center"/>
          </w:tcPr>
          <w:p>
            <w:pPr>
              <w:jc w:val="center"/>
              <w:rPr>
                <w:rFonts w:hint="eastAsia"/>
                <w:b w:val="0"/>
                <w:bCs/>
                <w:sz w:val="21"/>
                <w:szCs w:val="21"/>
                <w:lang w:val="en-US" w:eastAsia="zh-CN"/>
              </w:rPr>
            </w:pPr>
            <w:r>
              <w:rPr>
                <w:rFonts w:hint="eastAsia"/>
                <w:b w:val="0"/>
                <w:bCs/>
                <w:sz w:val="21"/>
                <w:szCs w:val="21"/>
                <w:lang w:val="en-US" w:eastAsia="zh-CN"/>
              </w:rPr>
              <w:t>99</w:t>
            </w:r>
          </w:p>
        </w:tc>
      </w:tr>
    </w:tbl>
    <w:p>
      <w:pPr>
        <w:pStyle w:val="5"/>
        <w:bidi w:val="0"/>
        <w:rPr>
          <w:b/>
          <w:bCs/>
          <w:sz w:val="28"/>
          <w:szCs w:val="28"/>
          <w:lang w:val="en-US"/>
        </w:rPr>
      </w:pPr>
      <w:r>
        <w:rPr>
          <w:rFonts w:hint="eastAsia"/>
          <w:b/>
          <w:bCs/>
          <w:sz w:val="28"/>
          <w:szCs w:val="28"/>
          <w:lang w:val="en-US" w:eastAsia="zh-CN"/>
        </w:rPr>
        <w:t>9.2</w:t>
      </w:r>
      <w:r>
        <w:rPr>
          <w:rFonts w:hint="eastAsia"/>
          <w:b/>
          <w:bCs/>
          <w:sz w:val="28"/>
          <w:szCs w:val="28"/>
          <w:lang w:val="en-US"/>
        </w:rPr>
        <w:t>.2 无</w:t>
      </w:r>
      <w:r>
        <w:rPr>
          <w:rFonts w:hint="eastAsia"/>
          <w:b/>
          <w:bCs/>
          <w:sz w:val="28"/>
          <w:szCs w:val="28"/>
        </w:rPr>
        <w:t>组织排放废气污染物</w:t>
      </w:r>
      <w:r>
        <w:rPr>
          <w:rFonts w:hint="eastAsia"/>
          <w:b/>
          <w:bCs/>
          <w:sz w:val="28"/>
          <w:szCs w:val="28"/>
          <w:lang w:eastAsia="zh-CN"/>
        </w:rPr>
        <w:t>监</w:t>
      </w:r>
      <w:r>
        <w:rPr>
          <w:rFonts w:hint="eastAsia"/>
          <w:b/>
          <w:bCs/>
          <w:sz w:val="28"/>
          <w:szCs w:val="28"/>
        </w:rPr>
        <w:t>测结果</w:t>
      </w:r>
    </w:p>
    <w:p>
      <w:pPr>
        <w:widowControl/>
        <w:spacing w:line="360" w:lineRule="auto"/>
        <w:ind w:firstLine="560" w:firstLineChars="200"/>
        <w:jc w:val="both"/>
        <w:rPr>
          <w:sz w:val="28"/>
          <w:szCs w:val="28"/>
        </w:rPr>
      </w:pPr>
      <w:r>
        <w:rPr>
          <w:rFonts w:hint="eastAsia"/>
          <w:sz w:val="28"/>
          <w:szCs w:val="28"/>
          <w:lang w:eastAsia="zh-CN"/>
        </w:rPr>
        <w:t>监</w:t>
      </w:r>
      <w:r>
        <w:rPr>
          <w:rFonts w:hint="eastAsia"/>
          <w:sz w:val="28"/>
          <w:szCs w:val="28"/>
        </w:rPr>
        <w:t>测期间在厂界设</w:t>
      </w:r>
      <w:r>
        <w:rPr>
          <w:rFonts w:hint="eastAsia"/>
          <w:sz w:val="28"/>
          <w:szCs w:val="28"/>
          <w:lang w:val="en-US"/>
        </w:rPr>
        <w:t>4</w:t>
      </w:r>
      <w:r>
        <w:rPr>
          <w:rFonts w:hint="eastAsia"/>
          <w:sz w:val="28"/>
          <w:szCs w:val="28"/>
        </w:rPr>
        <w:t>个监控点进行无组织排放</w:t>
      </w:r>
      <w:r>
        <w:rPr>
          <w:rFonts w:hint="eastAsia"/>
          <w:sz w:val="28"/>
          <w:szCs w:val="28"/>
          <w:lang w:eastAsia="zh-CN"/>
        </w:rPr>
        <w:t>监</w:t>
      </w:r>
      <w:r>
        <w:rPr>
          <w:rFonts w:hint="eastAsia"/>
          <w:sz w:val="28"/>
          <w:szCs w:val="28"/>
        </w:rPr>
        <w:t>测，无组织排放</w:t>
      </w:r>
      <w:r>
        <w:rPr>
          <w:rFonts w:hint="eastAsia"/>
          <w:sz w:val="28"/>
          <w:szCs w:val="28"/>
          <w:lang w:eastAsia="zh-CN"/>
        </w:rPr>
        <w:t>监</w:t>
      </w:r>
      <w:r>
        <w:rPr>
          <w:rFonts w:hint="eastAsia"/>
          <w:sz w:val="28"/>
          <w:szCs w:val="28"/>
        </w:rPr>
        <w:t>测期间气象统计表见表</w:t>
      </w:r>
      <w:r>
        <w:rPr>
          <w:rFonts w:hint="eastAsia"/>
          <w:sz w:val="28"/>
          <w:szCs w:val="28"/>
          <w:lang w:val="en-US" w:eastAsia="zh-CN"/>
        </w:rPr>
        <w:t>9-12</w:t>
      </w:r>
      <w:r>
        <w:rPr>
          <w:rFonts w:hint="eastAsia" w:ascii="宋体" w:hAnsi="宋体" w:eastAsia="宋体" w:cs="宋体"/>
          <w:sz w:val="28"/>
          <w:szCs w:val="28"/>
          <w:lang w:val="en-US" w:eastAsia="zh-CN"/>
        </w:rPr>
        <w:t>～</w:t>
      </w:r>
      <w:r>
        <w:rPr>
          <w:rFonts w:hint="eastAsia" w:cs="宋体"/>
          <w:sz w:val="28"/>
          <w:szCs w:val="28"/>
          <w:lang w:val="en-US" w:eastAsia="zh-CN"/>
        </w:rPr>
        <w:t>9-17</w:t>
      </w:r>
      <w:r>
        <w:rPr>
          <w:rFonts w:hint="eastAsia"/>
          <w:sz w:val="28"/>
          <w:szCs w:val="28"/>
        </w:rPr>
        <w:t>；</w:t>
      </w:r>
      <w:r>
        <w:rPr>
          <w:rFonts w:hint="eastAsia"/>
          <w:sz w:val="28"/>
          <w:szCs w:val="28"/>
          <w:lang w:eastAsia="zh-CN"/>
        </w:rPr>
        <w:t>厂界及焦炉炉顶</w:t>
      </w:r>
      <w:r>
        <w:rPr>
          <w:rFonts w:hint="eastAsia"/>
          <w:sz w:val="28"/>
          <w:szCs w:val="28"/>
        </w:rPr>
        <w:t>无组织排放</w:t>
      </w:r>
      <w:r>
        <w:rPr>
          <w:rFonts w:hint="eastAsia"/>
          <w:sz w:val="28"/>
          <w:szCs w:val="28"/>
          <w:lang w:eastAsia="zh-CN"/>
        </w:rPr>
        <w:t>监</w:t>
      </w:r>
      <w:r>
        <w:rPr>
          <w:rFonts w:hint="eastAsia"/>
          <w:sz w:val="28"/>
          <w:szCs w:val="28"/>
        </w:rPr>
        <w:t>测结果见表</w:t>
      </w:r>
      <w:r>
        <w:rPr>
          <w:rFonts w:hint="eastAsia"/>
          <w:sz w:val="28"/>
          <w:szCs w:val="28"/>
          <w:lang w:val="en-US" w:eastAsia="zh-CN"/>
        </w:rPr>
        <w:t>9-18</w:t>
      </w:r>
      <w:r>
        <w:rPr>
          <w:rFonts w:hint="eastAsia" w:ascii="宋体" w:hAnsi="宋体" w:eastAsia="宋体" w:cs="宋体"/>
          <w:sz w:val="28"/>
          <w:szCs w:val="28"/>
          <w:lang w:val="en-US" w:eastAsia="zh-CN"/>
        </w:rPr>
        <w:t>～</w:t>
      </w:r>
      <w:r>
        <w:rPr>
          <w:rFonts w:hint="eastAsia"/>
          <w:sz w:val="28"/>
          <w:szCs w:val="28"/>
          <w:lang w:val="en-US" w:eastAsia="zh-CN"/>
        </w:rPr>
        <w:t>9-26</w:t>
      </w:r>
      <w:r>
        <w:rPr>
          <w:rFonts w:hint="eastAsia"/>
          <w:sz w:val="28"/>
          <w:szCs w:val="28"/>
        </w:rPr>
        <w:t>。</w:t>
      </w:r>
    </w:p>
    <w:p>
      <w:pPr>
        <w:widowControl/>
        <w:ind w:firstLine="562" w:firstLineChars="200"/>
        <w:jc w:val="both"/>
        <w:rPr>
          <w:rFonts w:hint="eastAsia" w:ascii="黑体" w:hAnsi="黑体" w:eastAsia="黑体" w:cs="黑体"/>
          <w:b/>
          <w:bCs/>
          <w:color w:val="000000"/>
          <w:sz w:val="28"/>
          <w:szCs w:val="28"/>
        </w:rPr>
      </w:pPr>
    </w:p>
    <w:p>
      <w:pPr>
        <w:widowControl/>
        <w:ind w:firstLine="562" w:firstLineChars="200"/>
        <w:jc w:val="both"/>
        <w:rPr>
          <w:rFonts w:hint="eastAsia" w:ascii="黑体" w:hAnsi="黑体" w:eastAsia="黑体" w:cs="黑体"/>
          <w:b/>
          <w:bCs/>
          <w:color w:val="000000"/>
          <w:sz w:val="28"/>
          <w:szCs w:val="28"/>
        </w:rPr>
      </w:pPr>
    </w:p>
    <w:p>
      <w:pPr>
        <w:widowControl/>
        <w:ind w:firstLine="562" w:firstLineChars="200"/>
        <w:jc w:val="both"/>
        <w:rPr>
          <w:rFonts w:hint="eastAsia" w:ascii="黑体" w:hAnsi="黑体" w:eastAsia="黑体" w:cs="黑体"/>
          <w:b/>
          <w:bCs/>
          <w:color w:val="000000"/>
          <w:sz w:val="28"/>
          <w:szCs w:val="28"/>
        </w:rPr>
      </w:pPr>
    </w:p>
    <w:p>
      <w:pPr>
        <w:widowControl/>
        <w:ind w:firstLine="562" w:firstLineChars="200"/>
        <w:jc w:val="both"/>
        <w:rPr>
          <w:rFonts w:hint="eastAsia" w:ascii="黑体" w:hAnsi="黑体" w:eastAsia="黑体" w:cs="黑体"/>
          <w:b/>
          <w:bCs/>
          <w:color w:val="000000"/>
          <w:sz w:val="28"/>
          <w:szCs w:val="28"/>
        </w:rPr>
      </w:pPr>
    </w:p>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9-12</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厂界</w:t>
      </w:r>
      <w:r>
        <w:rPr>
          <w:rFonts w:hint="eastAsia" w:ascii="黑体" w:hAnsi="黑体" w:eastAsia="黑体" w:cs="黑体"/>
          <w:b/>
          <w:bCs/>
          <w:color w:val="000000"/>
          <w:sz w:val="28"/>
          <w:szCs w:val="28"/>
        </w:rPr>
        <w:t>无组织排放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测期间气象统计表</w:t>
      </w:r>
      <w:r>
        <w:rPr>
          <w:rFonts w:hint="eastAsia" w:ascii="黑体" w:hAnsi="黑体" w:eastAsia="黑体" w:cs="黑体"/>
          <w:b/>
          <w:bCs/>
          <w:color w:val="000000"/>
          <w:sz w:val="28"/>
          <w:szCs w:val="28"/>
          <w:lang w:val="en-US"/>
        </w:rPr>
        <w:t xml:space="preserve"> </w:t>
      </w:r>
    </w:p>
    <w:tbl>
      <w:tblPr>
        <w:tblStyle w:val="19"/>
        <w:tblW w:w="905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0"/>
        <w:gridCol w:w="1616"/>
        <w:gridCol w:w="1056"/>
        <w:gridCol w:w="1380"/>
        <w:gridCol w:w="1295"/>
        <w:gridCol w:w="1428"/>
        <w:gridCol w:w="107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exact"/>
          <w:jc w:val="center"/>
        </w:trPr>
        <w:tc>
          <w:tcPr>
            <w:tcW w:w="1210" w:type="dxa"/>
            <w:tcBorders>
              <w:tl2br w:val="nil"/>
              <w:tr2bl w:val="nil"/>
            </w:tcBorders>
            <w:vAlign w:val="center"/>
          </w:tcPr>
          <w:p>
            <w:pPr>
              <w:jc w:val="center"/>
              <w:rPr>
                <w:rFonts w:hint="eastAsia"/>
                <w:b/>
                <w:sz w:val="21"/>
                <w:szCs w:val="21"/>
                <w:lang w:val="en-US" w:eastAsia="zh-CN"/>
              </w:rPr>
            </w:pPr>
            <w:bookmarkStart w:id="177" w:name="_Toc19157"/>
            <w:r>
              <w:rPr>
                <w:rFonts w:hint="eastAsia"/>
                <w:b/>
                <w:sz w:val="21"/>
                <w:szCs w:val="21"/>
                <w:lang w:val="en-US" w:eastAsia="zh-CN"/>
              </w:rPr>
              <w:t>监测日期</w:t>
            </w:r>
            <w:bookmarkEnd w:id="177"/>
          </w:p>
        </w:tc>
        <w:tc>
          <w:tcPr>
            <w:tcW w:w="1616" w:type="dxa"/>
            <w:tcBorders>
              <w:tl2br w:val="nil"/>
              <w:tr2bl w:val="nil"/>
            </w:tcBorders>
            <w:vAlign w:val="center"/>
          </w:tcPr>
          <w:p>
            <w:pPr>
              <w:jc w:val="center"/>
              <w:rPr>
                <w:rFonts w:hint="eastAsia"/>
                <w:b/>
                <w:sz w:val="21"/>
                <w:szCs w:val="21"/>
                <w:lang w:val="en-US" w:eastAsia="zh-CN"/>
              </w:rPr>
            </w:pPr>
            <w:bookmarkStart w:id="178" w:name="_Toc5697"/>
            <w:r>
              <w:rPr>
                <w:rFonts w:hint="eastAsia"/>
                <w:b/>
                <w:sz w:val="21"/>
                <w:szCs w:val="21"/>
                <w:lang w:val="en-US" w:eastAsia="zh-CN"/>
              </w:rPr>
              <w:t>时段</w:t>
            </w:r>
            <w:bookmarkEnd w:id="178"/>
          </w:p>
        </w:tc>
        <w:tc>
          <w:tcPr>
            <w:tcW w:w="1056" w:type="dxa"/>
            <w:tcBorders>
              <w:tl2br w:val="nil"/>
              <w:tr2bl w:val="nil"/>
            </w:tcBorders>
            <w:vAlign w:val="center"/>
          </w:tcPr>
          <w:p>
            <w:pPr>
              <w:jc w:val="center"/>
              <w:rPr>
                <w:rFonts w:hint="eastAsia"/>
                <w:b/>
                <w:sz w:val="21"/>
                <w:szCs w:val="21"/>
                <w:lang w:val="en-US" w:eastAsia="zh-CN"/>
              </w:rPr>
            </w:pPr>
            <w:bookmarkStart w:id="179" w:name="_Toc21941"/>
            <w:r>
              <w:rPr>
                <w:rFonts w:hint="eastAsia"/>
                <w:b/>
                <w:sz w:val="21"/>
                <w:szCs w:val="21"/>
                <w:lang w:val="en-US" w:eastAsia="zh-CN"/>
              </w:rPr>
              <w:t>风向</w:t>
            </w:r>
            <w:bookmarkEnd w:id="179"/>
          </w:p>
        </w:tc>
        <w:tc>
          <w:tcPr>
            <w:tcW w:w="1380" w:type="dxa"/>
            <w:tcBorders>
              <w:tl2br w:val="nil"/>
              <w:tr2bl w:val="nil"/>
            </w:tcBorders>
            <w:vAlign w:val="center"/>
          </w:tcPr>
          <w:p>
            <w:pPr>
              <w:jc w:val="center"/>
              <w:rPr>
                <w:rFonts w:hint="eastAsia"/>
                <w:b/>
                <w:sz w:val="21"/>
                <w:szCs w:val="21"/>
                <w:lang w:val="en-US" w:eastAsia="zh-CN"/>
              </w:rPr>
            </w:pPr>
            <w:bookmarkStart w:id="180" w:name="_Toc26022"/>
            <w:r>
              <w:rPr>
                <w:rFonts w:hint="eastAsia"/>
                <w:b/>
                <w:sz w:val="21"/>
                <w:szCs w:val="21"/>
                <w:lang w:val="en-US" w:eastAsia="zh-CN"/>
              </w:rPr>
              <w:t>风速（m/s）</w:t>
            </w:r>
            <w:bookmarkEnd w:id="180"/>
          </w:p>
        </w:tc>
        <w:tc>
          <w:tcPr>
            <w:tcW w:w="1295" w:type="dxa"/>
            <w:tcBorders>
              <w:tl2br w:val="nil"/>
              <w:tr2bl w:val="nil"/>
            </w:tcBorders>
            <w:vAlign w:val="center"/>
          </w:tcPr>
          <w:p>
            <w:pPr>
              <w:jc w:val="center"/>
              <w:rPr>
                <w:rFonts w:hint="eastAsia"/>
                <w:b/>
                <w:sz w:val="21"/>
                <w:szCs w:val="21"/>
                <w:lang w:val="en-US" w:eastAsia="zh-CN"/>
              </w:rPr>
            </w:pPr>
            <w:bookmarkStart w:id="181" w:name="_Toc28824"/>
            <w:r>
              <w:rPr>
                <w:rFonts w:hint="eastAsia"/>
                <w:b/>
                <w:sz w:val="21"/>
                <w:szCs w:val="21"/>
                <w:lang w:val="en-US" w:eastAsia="zh-CN"/>
              </w:rPr>
              <w:t>气温（℃）</w:t>
            </w:r>
            <w:bookmarkEnd w:id="181"/>
          </w:p>
        </w:tc>
        <w:tc>
          <w:tcPr>
            <w:tcW w:w="1428" w:type="dxa"/>
            <w:tcBorders>
              <w:tl2br w:val="nil"/>
              <w:tr2bl w:val="nil"/>
            </w:tcBorders>
            <w:vAlign w:val="center"/>
          </w:tcPr>
          <w:p>
            <w:pPr>
              <w:jc w:val="center"/>
              <w:rPr>
                <w:rFonts w:hint="eastAsia"/>
                <w:b/>
                <w:sz w:val="21"/>
                <w:szCs w:val="21"/>
                <w:lang w:val="en-US" w:eastAsia="zh-CN"/>
              </w:rPr>
            </w:pPr>
            <w:bookmarkStart w:id="182" w:name="_Toc28253"/>
            <w:r>
              <w:rPr>
                <w:rFonts w:hint="eastAsia"/>
                <w:b/>
                <w:sz w:val="21"/>
                <w:szCs w:val="21"/>
                <w:lang w:val="en-US" w:eastAsia="zh-CN"/>
              </w:rPr>
              <w:t>气压（Kpa）</w:t>
            </w:r>
            <w:bookmarkEnd w:id="182"/>
          </w:p>
        </w:tc>
        <w:tc>
          <w:tcPr>
            <w:tcW w:w="1072" w:type="dxa"/>
            <w:tcBorders>
              <w:tl2br w:val="nil"/>
              <w:tr2bl w:val="nil"/>
            </w:tcBorders>
            <w:vAlign w:val="center"/>
          </w:tcPr>
          <w:p>
            <w:pPr>
              <w:jc w:val="center"/>
              <w:rPr>
                <w:rFonts w:hint="eastAsia"/>
                <w:b/>
                <w:sz w:val="21"/>
                <w:szCs w:val="21"/>
                <w:lang w:val="en-US" w:eastAsia="zh-CN"/>
              </w:rPr>
            </w:pPr>
            <w:bookmarkStart w:id="183" w:name="_Toc27757"/>
            <w:r>
              <w:rPr>
                <w:rFonts w:hint="eastAsia"/>
                <w:b/>
                <w:sz w:val="21"/>
                <w:szCs w:val="21"/>
                <w:lang w:val="en-US" w:eastAsia="zh-CN"/>
              </w:rPr>
              <w:t>天气状况</w:t>
            </w:r>
            <w:bookmarkEnd w:id="18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210"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11月20日</w:t>
            </w:r>
          </w:p>
        </w:tc>
        <w:tc>
          <w:tcPr>
            <w:tcW w:w="1616" w:type="dxa"/>
            <w:tcBorders>
              <w:tl2br w:val="nil"/>
              <w:tr2bl w:val="nil"/>
            </w:tcBorders>
            <w:vAlign w:val="center"/>
          </w:tcPr>
          <w:p>
            <w:pPr>
              <w:jc w:val="center"/>
              <w:rPr>
                <w:rFonts w:hint="eastAsia"/>
                <w:b w:val="0"/>
                <w:bCs/>
                <w:sz w:val="21"/>
                <w:szCs w:val="21"/>
                <w:lang w:val="en-US" w:eastAsia="zh-CN"/>
              </w:rPr>
            </w:pPr>
            <w:bookmarkStart w:id="184" w:name="_Toc27607"/>
            <w:r>
              <w:rPr>
                <w:rFonts w:hint="eastAsia"/>
                <w:b w:val="0"/>
                <w:bCs/>
                <w:sz w:val="21"/>
                <w:szCs w:val="21"/>
                <w:lang w:val="en-US" w:eastAsia="zh-CN"/>
              </w:rPr>
              <w:t>10:00-11:00</w:t>
            </w:r>
            <w:bookmarkEnd w:id="184"/>
          </w:p>
        </w:tc>
        <w:tc>
          <w:tcPr>
            <w:tcW w:w="105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西南风</w:t>
            </w:r>
          </w:p>
        </w:tc>
        <w:tc>
          <w:tcPr>
            <w:tcW w:w="138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1.6</w:t>
            </w:r>
          </w:p>
        </w:tc>
        <w:tc>
          <w:tcPr>
            <w:tcW w:w="12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9.0</w:t>
            </w:r>
          </w:p>
        </w:tc>
        <w:tc>
          <w:tcPr>
            <w:tcW w:w="142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88.83</w:t>
            </w:r>
          </w:p>
        </w:tc>
        <w:tc>
          <w:tcPr>
            <w:tcW w:w="1072"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10" w:type="dxa"/>
            <w:vMerge w:val="continue"/>
            <w:tcBorders>
              <w:tl2br w:val="nil"/>
              <w:tr2bl w:val="nil"/>
            </w:tcBorders>
            <w:vAlign w:val="center"/>
          </w:tcPr>
          <w:p>
            <w:pPr>
              <w:jc w:val="center"/>
              <w:rPr>
                <w:rFonts w:hint="eastAsia"/>
                <w:b w:val="0"/>
                <w:bCs/>
                <w:sz w:val="21"/>
                <w:szCs w:val="21"/>
                <w:lang w:val="en-US" w:eastAsia="zh-CN"/>
              </w:rPr>
            </w:pPr>
          </w:p>
        </w:tc>
        <w:tc>
          <w:tcPr>
            <w:tcW w:w="1616" w:type="dxa"/>
            <w:tcBorders>
              <w:tl2br w:val="nil"/>
              <w:tr2bl w:val="nil"/>
            </w:tcBorders>
            <w:vAlign w:val="center"/>
          </w:tcPr>
          <w:p>
            <w:pPr>
              <w:jc w:val="center"/>
              <w:rPr>
                <w:rFonts w:hint="eastAsia"/>
                <w:b w:val="0"/>
                <w:bCs/>
                <w:sz w:val="21"/>
                <w:szCs w:val="21"/>
                <w:lang w:val="en-US" w:eastAsia="zh-CN"/>
              </w:rPr>
            </w:pPr>
            <w:bookmarkStart w:id="185" w:name="_Toc7490"/>
            <w:r>
              <w:rPr>
                <w:rFonts w:hint="eastAsia"/>
                <w:b w:val="0"/>
                <w:bCs/>
                <w:sz w:val="21"/>
                <w:szCs w:val="21"/>
                <w:lang w:val="en-US" w:eastAsia="zh-CN"/>
              </w:rPr>
              <w:t>12:00-13:00</w:t>
            </w:r>
            <w:bookmarkEnd w:id="185"/>
          </w:p>
        </w:tc>
        <w:tc>
          <w:tcPr>
            <w:tcW w:w="105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西南风</w:t>
            </w:r>
          </w:p>
        </w:tc>
        <w:tc>
          <w:tcPr>
            <w:tcW w:w="138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2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13.5</w:t>
            </w:r>
          </w:p>
        </w:tc>
        <w:tc>
          <w:tcPr>
            <w:tcW w:w="142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88.80</w:t>
            </w:r>
          </w:p>
        </w:tc>
        <w:tc>
          <w:tcPr>
            <w:tcW w:w="1072"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10" w:type="dxa"/>
            <w:vMerge w:val="continue"/>
            <w:tcBorders>
              <w:tl2br w:val="nil"/>
              <w:tr2bl w:val="nil"/>
            </w:tcBorders>
            <w:vAlign w:val="center"/>
          </w:tcPr>
          <w:p>
            <w:pPr>
              <w:jc w:val="center"/>
              <w:rPr>
                <w:rFonts w:hint="eastAsia"/>
                <w:b w:val="0"/>
                <w:bCs/>
                <w:sz w:val="21"/>
                <w:szCs w:val="21"/>
                <w:lang w:val="en-US" w:eastAsia="zh-CN"/>
              </w:rPr>
            </w:pPr>
          </w:p>
        </w:tc>
        <w:tc>
          <w:tcPr>
            <w:tcW w:w="1616" w:type="dxa"/>
            <w:tcBorders>
              <w:tl2br w:val="nil"/>
              <w:tr2bl w:val="nil"/>
            </w:tcBorders>
            <w:vAlign w:val="center"/>
          </w:tcPr>
          <w:p>
            <w:pPr>
              <w:jc w:val="center"/>
              <w:rPr>
                <w:rFonts w:hint="eastAsia"/>
                <w:b w:val="0"/>
                <w:bCs/>
                <w:sz w:val="21"/>
                <w:szCs w:val="21"/>
                <w:lang w:val="en-US" w:eastAsia="zh-CN"/>
              </w:rPr>
            </w:pPr>
            <w:bookmarkStart w:id="186" w:name="_Toc6463"/>
            <w:r>
              <w:rPr>
                <w:rFonts w:hint="eastAsia"/>
                <w:b w:val="0"/>
                <w:bCs/>
                <w:sz w:val="21"/>
                <w:szCs w:val="21"/>
                <w:lang w:val="en-US" w:eastAsia="zh-CN"/>
              </w:rPr>
              <w:t>14:00-15:00</w:t>
            </w:r>
            <w:bookmarkEnd w:id="186"/>
          </w:p>
        </w:tc>
        <w:tc>
          <w:tcPr>
            <w:tcW w:w="105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西南风</w:t>
            </w:r>
          </w:p>
        </w:tc>
        <w:tc>
          <w:tcPr>
            <w:tcW w:w="138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1.9</w:t>
            </w:r>
          </w:p>
        </w:tc>
        <w:tc>
          <w:tcPr>
            <w:tcW w:w="12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14.1</w:t>
            </w:r>
          </w:p>
        </w:tc>
        <w:tc>
          <w:tcPr>
            <w:tcW w:w="142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88.84</w:t>
            </w:r>
          </w:p>
        </w:tc>
        <w:tc>
          <w:tcPr>
            <w:tcW w:w="1072"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10" w:type="dxa"/>
            <w:vMerge w:val="continue"/>
            <w:tcBorders>
              <w:tl2br w:val="nil"/>
              <w:tr2bl w:val="nil"/>
            </w:tcBorders>
            <w:vAlign w:val="center"/>
          </w:tcPr>
          <w:p>
            <w:pPr>
              <w:jc w:val="center"/>
              <w:rPr>
                <w:rFonts w:hint="eastAsia"/>
                <w:b w:val="0"/>
                <w:bCs/>
                <w:sz w:val="21"/>
                <w:szCs w:val="21"/>
                <w:lang w:val="en-US" w:eastAsia="zh-CN"/>
              </w:rPr>
            </w:pPr>
          </w:p>
        </w:tc>
        <w:tc>
          <w:tcPr>
            <w:tcW w:w="1616" w:type="dxa"/>
            <w:tcBorders>
              <w:tl2br w:val="nil"/>
              <w:tr2bl w:val="nil"/>
            </w:tcBorders>
            <w:vAlign w:val="center"/>
          </w:tcPr>
          <w:p>
            <w:pPr>
              <w:jc w:val="center"/>
              <w:rPr>
                <w:rFonts w:hint="eastAsia"/>
                <w:b w:val="0"/>
                <w:bCs/>
                <w:sz w:val="21"/>
                <w:szCs w:val="21"/>
                <w:lang w:val="en-US" w:eastAsia="zh-CN"/>
              </w:rPr>
            </w:pPr>
            <w:bookmarkStart w:id="187" w:name="_Toc2835"/>
            <w:r>
              <w:rPr>
                <w:rFonts w:hint="eastAsia"/>
                <w:b w:val="0"/>
                <w:bCs/>
                <w:sz w:val="21"/>
                <w:szCs w:val="21"/>
                <w:lang w:val="en-US" w:eastAsia="zh-CN"/>
              </w:rPr>
              <w:t>16:00-17:00</w:t>
            </w:r>
            <w:bookmarkEnd w:id="187"/>
          </w:p>
        </w:tc>
        <w:tc>
          <w:tcPr>
            <w:tcW w:w="105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西南风</w:t>
            </w:r>
          </w:p>
        </w:tc>
        <w:tc>
          <w:tcPr>
            <w:tcW w:w="138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2.1</w:t>
            </w:r>
          </w:p>
        </w:tc>
        <w:tc>
          <w:tcPr>
            <w:tcW w:w="12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12.7</w:t>
            </w:r>
          </w:p>
        </w:tc>
        <w:tc>
          <w:tcPr>
            <w:tcW w:w="142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88.96</w:t>
            </w:r>
          </w:p>
        </w:tc>
        <w:tc>
          <w:tcPr>
            <w:tcW w:w="1072"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210"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11月21日</w:t>
            </w:r>
          </w:p>
        </w:tc>
        <w:tc>
          <w:tcPr>
            <w:tcW w:w="161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10:00-11:00</w:t>
            </w:r>
          </w:p>
        </w:tc>
        <w:tc>
          <w:tcPr>
            <w:tcW w:w="105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w:t>
            </w:r>
          </w:p>
        </w:tc>
        <w:tc>
          <w:tcPr>
            <w:tcW w:w="12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3.9</w:t>
            </w:r>
          </w:p>
        </w:tc>
        <w:tc>
          <w:tcPr>
            <w:tcW w:w="142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89.58</w:t>
            </w:r>
          </w:p>
        </w:tc>
        <w:tc>
          <w:tcPr>
            <w:tcW w:w="1072"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210" w:type="dxa"/>
            <w:vMerge w:val="continue"/>
            <w:tcBorders>
              <w:tl2br w:val="nil"/>
              <w:tr2bl w:val="nil"/>
            </w:tcBorders>
            <w:vAlign w:val="center"/>
          </w:tcPr>
          <w:p>
            <w:pPr>
              <w:jc w:val="center"/>
              <w:rPr>
                <w:rFonts w:hint="eastAsia"/>
                <w:b w:val="0"/>
                <w:bCs/>
                <w:sz w:val="21"/>
                <w:szCs w:val="21"/>
                <w:lang w:eastAsia="zh-CN"/>
              </w:rPr>
            </w:pPr>
          </w:p>
        </w:tc>
        <w:tc>
          <w:tcPr>
            <w:tcW w:w="161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12:00-13:00</w:t>
            </w:r>
          </w:p>
        </w:tc>
        <w:tc>
          <w:tcPr>
            <w:tcW w:w="105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2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6.2</w:t>
            </w:r>
          </w:p>
        </w:tc>
        <w:tc>
          <w:tcPr>
            <w:tcW w:w="142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89.48</w:t>
            </w:r>
          </w:p>
        </w:tc>
        <w:tc>
          <w:tcPr>
            <w:tcW w:w="1072" w:type="dxa"/>
            <w:vMerge w:val="continue"/>
            <w:tcBorders>
              <w:tl2br w:val="nil"/>
              <w:tr2bl w:val="nil"/>
            </w:tcBorders>
            <w:vAlign w:val="center"/>
          </w:tcPr>
          <w:p>
            <w:pPr>
              <w:jc w:val="center"/>
              <w:rPr>
                <w:rFonts w:hint="eastAsia"/>
                <w:b/>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210" w:type="dxa"/>
            <w:vMerge w:val="continue"/>
            <w:tcBorders>
              <w:tl2br w:val="nil"/>
              <w:tr2bl w:val="nil"/>
            </w:tcBorders>
            <w:vAlign w:val="center"/>
          </w:tcPr>
          <w:p>
            <w:pPr>
              <w:jc w:val="center"/>
              <w:rPr>
                <w:rFonts w:hint="eastAsia"/>
                <w:b w:val="0"/>
                <w:bCs/>
                <w:sz w:val="21"/>
                <w:szCs w:val="21"/>
                <w:lang w:eastAsia="zh-CN"/>
              </w:rPr>
            </w:pPr>
          </w:p>
        </w:tc>
        <w:tc>
          <w:tcPr>
            <w:tcW w:w="161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14:00-15:00</w:t>
            </w:r>
          </w:p>
        </w:tc>
        <w:tc>
          <w:tcPr>
            <w:tcW w:w="105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w:t>
            </w:r>
          </w:p>
        </w:tc>
        <w:tc>
          <w:tcPr>
            <w:tcW w:w="12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6.9</w:t>
            </w:r>
          </w:p>
        </w:tc>
        <w:tc>
          <w:tcPr>
            <w:tcW w:w="142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89.40</w:t>
            </w:r>
          </w:p>
        </w:tc>
        <w:tc>
          <w:tcPr>
            <w:tcW w:w="1072" w:type="dxa"/>
            <w:vMerge w:val="continue"/>
            <w:tcBorders>
              <w:tl2br w:val="nil"/>
              <w:tr2bl w:val="nil"/>
            </w:tcBorders>
            <w:vAlign w:val="center"/>
          </w:tcPr>
          <w:p>
            <w:pPr>
              <w:jc w:val="center"/>
              <w:rPr>
                <w:rFonts w:hint="eastAsia"/>
                <w:b/>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210" w:type="dxa"/>
            <w:vMerge w:val="continue"/>
            <w:tcBorders>
              <w:tl2br w:val="nil"/>
              <w:tr2bl w:val="nil"/>
            </w:tcBorders>
            <w:vAlign w:val="center"/>
          </w:tcPr>
          <w:p>
            <w:pPr>
              <w:jc w:val="center"/>
              <w:rPr>
                <w:rFonts w:hint="eastAsia"/>
                <w:b w:val="0"/>
                <w:bCs/>
                <w:sz w:val="21"/>
                <w:szCs w:val="21"/>
                <w:lang w:eastAsia="zh-CN"/>
              </w:rPr>
            </w:pPr>
          </w:p>
        </w:tc>
        <w:tc>
          <w:tcPr>
            <w:tcW w:w="161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16:00-17:00</w:t>
            </w:r>
          </w:p>
        </w:tc>
        <w:tc>
          <w:tcPr>
            <w:tcW w:w="105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2.1</w:t>
            </w:r>
          </w:p>
        </w:tc>
        <w:tc>
          <w:tcPr>
            <w:tcW w:w="12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7.2</w:t>
            </w:r>
          </w:p>
        </w:tc>
        <w:tc>
          <w:tcPr>
            <w:tcW w:w="142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89.29</w:t>
            </w:r>
          </w:p>
        </w:tc>
        <w:tc>
          <w:tcPr>
            <w:tcW w:w="1072" w:type="dxa"/>
            <w:vMerge w:val="continue"/>
            <w:tcBorders>
              <w:tl2br w:val="nil"/>
              <w:tr2bl w:val="nil"/>
            </w:tcBorders>
            <w:vAlign w:val="center"/>
          </w:tcPr>
          <w:p>
            <w:pPr>
              <w:jc w:val="center"/>
              <w:rPr>
                <w:rFonts w:hint="eastAsia"/>
                <w:b/>
                <w:sz w:val="21"/>
                <w:szCs w:val="21"/>
                <w:lang w:eastAsia="zh-CN"/>
              </w:rPr>
            </w:pPr>
          </w:p>
        </w:tc>
      </w:tr>
    </w:tbl>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9-13</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 xml:space="preserve"> 厂界</w:t>
      </w:r>
      <w:r>
        <w:rPr>
          <w:rFonts w:hint="eastAsia" w:ascii="黑体" w:hAnsi="黑体" w:eastAsia="黑体" w:cs="黑体"/>
          <w:b/>
          <w:bCs/>
          <w:color w:val="000000"/>
          <w:sz w:val="28"/>
          <w:szCs w:val="28"/>
        </w:rPr>
        <w:t>无组织排放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测期间气象统计表</w:t>
      </w:r>
      <w:r>
        <w:rPr>
          <w:rFonts w:hint="eastAsia" w:ascii="黑体" w:hAnsi="黑体" w:eastAsia="黑体" w:cs="黑体"/>
          <w:b/>
          <w:bCs/>
          <w:color w:val="000000"/>
          <w:sz w:val="28"/>
          <w:szCs w:val="28"/>
          <w:lang w:val="en-US"/>
        </w:rPr>
        <w:t xml:space="preserve"> </w:t>
      </w:r>
    </w:p>
    <w:tbl>
      <w:tblPr>
        <w:tblStyle w:val="19"/>
        <w:tblW w:w="901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1577"/>
        <w:gridCol w:w="1072"/>
        <w:gridCol w:w="1406"/>
        <w:gridCol w:w="1275"/>
        <w:gridCol w:w="1418"/>
        <w:gridCol w:w="10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exact"/>
          <w:jc w:val="center"/>
        </w:trPr>
        <w:tc>
          <w:tcPr>
            <w:tcW w:w="1205"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监测日期</w:t>
            </w:r>
          </w:p>
        </w:tc>
        <w:tc>
          <w:tcPr>
            <w:tcW w:w="1577"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时段</w:t>
            </w:r>
          </w:p>
        </w:tc>
        <w:tc>
          <w:tcPr>
            <w:tcW w:w="107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风向</w:t>
            </w:r>
          </w:p>
        </w:tc>
        <w:tc>
          <w:tcPr>
            <w:tcW w:w="1406"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风速（m/s）</w:t>
            </w:r>
          </w:p>
        </w:tc>
        <w:tc>
          <w:tcPr>
            <w:tcW w:w="1275"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气温（℃）</w:t>
            </w:r>
          </w:p>
        </w:tc>
        <w:tc>
          <w:tcPr>
            <w:tcW w:w="141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气压（Kpa）</w:t>
            </w:r>
          </w:p>
        </w:tc>
        <w:tc>
          <w:tcPr>
            <w:tcW w:w="106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05"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11月20日</w:t>
            </w:r>
          </w:p>
        </w:tc>
        <w:tc>
          <w:tcPr>
            <w:tcW w:w="157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10:00-11:00</w:t>
            </w:r>
          </w:p>
        </w:tc>
        <w:tc>
          <w:tcPr>
            <w:tcW w:w="107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西南风</w:t>
            </w:r>
          </w:p>
        </w:tc>
        <w:tc>
          <w:tcPr>
            <w:tcW w:w="14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1.6</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7.4</w:t>
            </w:r>
          </w:p>
        </w:tc>
        <w:tc>
          <w:tcPr>
            <w:tcW w:w="141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88.48</w:t>
            </w:r>
          </w:p>
        </w:tc>
        <w:tc>
          <w:tcPr>
            <w:tcW w:w="1063"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205" w:type="dxa"/>
            <w:vMerge w:val="continue"/>
            <w:tcBorders>
              <w:tl2br w:val="nil"/>
              <w:tr2bl w:val="nil"/>
            </w:tcBorders>
            <w:vAlign w:val="center"/>
          </w:tcPr>
          <w:p>
            <w:pPr>
              <w:jc w:val="center"/>
              <w:rPr>
                <w:rFonts w:hint="eastAsia"/>
                <w:b w:val="0"/>
                <w:bCs/>
                <w:sz w:val="21"/>
                <w:szCs w:val="21"/>
                <w:lang w:val="en-US" w:eastAsia="zh-CN"/>
              </w:rPr>
            </w:pPr>
          </w:p>
        </w:tc>
        <w:tc>
          <w:tcPr>
            <w:tcW w:w="157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12:00-13:00</w:t>
            </w:r>
          </w:p>
        </w:tc>
        <w:tc>
          <w:tcPr>
            <w:tcW w:w="107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西南风</w:t>
            </w:r>
          </w:p>
        </w:tc>
        <w:tc>
          <w:tcPr>
            <w:tcW w:w="14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12.1</w:t>
            </w:r>
          </w:p>
        </w:tc>
        <w:tc>
          <w:tcPr>
            <w:tcW w:w="141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88.43</w:t>
            </w:r>
          </w:p>
        </w:tc>
        <w:tc>
          <w:tcPr>
            <w:tcW w:w="1063"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205" w:type="dxa"/>
            <w:vMerge w:val="continue"/>
            <w:tcBorders>
              <w:tl2br w:val="nil"/>
              <w:tr2bl w:val="nil"/>
            </w:tcBorders>
            <w:vAlign w:val="center"/>
          </w:tcPr>
          <w:p>
            <w:pPr>
              <w:jc w:val="center"/>
              <w:rPr>
                <w:rFonts w:hint="eastAsia"/>
                <w:b w:val="0"/>
                <w:bCs/>
                <w:sz w:val="21"/>
                <w:szCs w:val="21"/>
                <w:lang w:val="en-US" w:eastAsia="zh-CN"/>
              </w:rPr>
            </w:pPr>
          </w:p>
        </w:tc>
        <w:tc>
          <w:tcPr>
            <w:tcW w:w="157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14:00-15:00</w:t>
            </w:r>
          </w:p>
        </w:tc>
        <w:tc>
          <w:tcPr>
            <w:tcW w:w="107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西南风</w:t>
            </w:r>
          </w:p>
        </w:tc>
        <w:tc>
          <w:tcPr>
            <w:tcW w:w="14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1.9</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12.5</w:t>
            </w:r>
          </w:p>
        </w:tc>
        <w:tc>
          <w:tcPr>
            <w:tcW w:w="141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88.46</w:t>
            </w:r>
          </w:p>
        </w:tc>
        <w:tc>
          <w:tcPr>
            <w:tcW w:w="1063"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205" w:type="dxa"/>
            <w:vMerge w:val="continue"/>
            <w:tcBorders>
              <w:tl2br w:val="nil"/>
              <w:tr2bl w:val="nil"/>
            </w:tcBorders>
            <w:vAlign w:val="center"/>
          </w:tcPr>
          <w:p>
            <w:pPr>
              <w:jc w:val="center"/>
              <w:rPr>
                <w:rFonts w:hint="eastAsia"/>
                <w:b w:val="0"/>
                <w:bCs/>
                <w:sz w:val="21"/>
                <w:szCs w:val="21"/>
                <w:lang w:val="en-US" w:eastAsia="zh-CN"/>
              </w:rPr>
            </w:pPr>
          </w:p>
        </w:tc>
        <w:tc>
          <w:tcPr>
            <w:tcW w:w="157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16:00-17:00</w:t>
            </w:r>
          </w:p>
        </w:tc>
        <w:tc>
          <w:tcPr>
            <w:tcW w:w="107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西南风</w:t>
            </w:r>
          </w:p>
        </w:tc>
        <w:tc>
          <w:tcPr>
            <w:tcW w:w="14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2.1</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11.3</w:t>
            </w:r>
          </w:p>
        </w:tc>
        <w:tc>
          <w:tcPr>
            <w:tcW w:w="141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88.58</w:t>
            </w:r>
          </w:p>
        </w:tc>
        <w:tc>
          <w:tcPr>
            <w:tcW w:w="1063"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205"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11月21日</w:t>
            </w:r>
          </w:p>
        </w:tc>
        <w:tc>
          <w:tcPr>
            <w:tcW w:w="157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10:00-11:00</w:t>
            </w:r>
          </w:p>
        </w:tc>
        <w:tc>
          <w:tcPr>
            <w:tcW w:w="107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4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2.5</w:t>
            </w:r>
          </w:p>
        </w:tc>
        <w:tc>
          <w:tcPr>
            <w:tcW w:w="141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88.87</w:t>
            </w:r>
          </w:p>
        </w:tc>
        <w:tc>
          <w:tcPr>
            <w:tcW w:w="1063"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205" w:type="dxa"/>
            <w:vMerge w:val="continue"/>
            <w:tcBorders>
              <w:tl2br w:val="nil"/>
              <w:tr2bl w:val="nil"/>
            </w:tcBorders>
            <w:vAlign w:val="center"/>
          </w:tcPr>
          <w:p>
            <w:pPr>
              <w:jc w:val="center"/>
              <w:rPr>
                <w:rFonts w:hint="eastAsia"/>
                <w:b w:val="0"/>
                <w:bCs/>
                <w:sz w:val="21"/>
                <w:szCs w:val="21"/>
                <w:lang w:val="en-US" w:eastAsia="zh-CN"/>
              </w:rPr>
            </w:pPr>
          </w:p>
        </w:tc>
        <w:tc>
          <w:tcPr>
            <w:tcW w:w="157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12:00-13:00</w:t>
            </w:r>
          </w:p>
        </w:tc>
        <w:tc>
          <w:tcPr>
            <w:tcW w:w="107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4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4.6</w:t>
            </w:r>
          </w:p>
        </w:tc>
        <w:tc>
          <w:tcPr>
            <w:tcW w:w="141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88.79</w:t>
            </w:r>
          </w:p>
        </w:tc>
        <w:tc>
          <w:tcPr>
            <w:tcW w:w="1063"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205" w:type="dxa"/>
            <w:vMerge w:val="continue"/>
            <w:tcBorders>
              <w:tl2br w:val="nil"/>
              <w:tr2bl w:val="nil"/>
            </w:tcBorders>
            <w:vAlign w:val="center"/>
          </w:tcPr>
          <w:p>
            <w:pPr>
              <w:jc w:val="center"/>
              <w:rPr>
                <w:rFonts w:hint="eastAsia"/>
                <w:b w:val="0"/>
                <w:bCs/>
                <w:sz w:val="21"/>
                <w:szCs w:val="21"/>
                <w:lang w:val="en-US" w:eastAsia="zh-CN"/>
              </w:rPr>
            </w:pPr>
          </w:p>
        </w:tc>
        <w:tc>
          <w:tcPr>
            <w:tcW w:w="157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14:00-15:00</w:t>
            </w:r>
          </w:p>
        </w:tc>
        <w:tc>
          <w:tcPr>
            <w:tcW w:w="107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4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5.8</w:t>
            </w:r>
          </w:p>
        </w:tc>
        <w:tc>
          <w:tcPr>
            <w:tcW w:w="141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88.70</w:t>
            </w:r>
          </w:p>
        </w:tc>
        <w:tc>
          <w:tcPr>
            <w:tcW w:w="1063"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205" w:type="dxa"/>
            <w:vMerge w:val="continue"/>
            <w:tcBorders>
              <w:tl2br w:val="nil"/>
              <w:tr2bl w:val="nil"/>
            </w:tcBorders>
            <w:vAlign w:val="center"/>
          </w:tcPr>
          <w:p>
            <w:pPr>
              <w:jc w:val="center"/>
              <w:rPr>
                <w:rFonts w:hint="eastAsia"/>
                <w:b w:val="0"/>
                <w:bCs/>
                <w:sz w:val="21"/>
                <w:szCs w:val="21"/>
                <w:lang w:val="en-US" w:eastAsia="zh-CN"/>
              </w:rPr>
            </w:pPr>
          </w:p>
        </w:tc>
        <w:tc>
          <w:tcPr>
            <w:tcW w:w="157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16:00-17:00</w:t>
            </w:r>
          </w:p>
        </w:tc>
        <w:tc>
          <w:tcPr>
            <w:tcW w:w="107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4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2.1</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6.2</w:t>
            </w:r>
          </w:p>
        </w:tc>
        <w:tc>
          <w:tcPr>
            <w:tcW w:w="141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88.57</w:t>
            </w:r>
          </w:p>
        </w:tc>
        <w:tc>
          <w:tcPr>
            <w:tcW w:w="1063" w:type="dxa"/>
            <w:vMerge w:val="continue"/>
            <w:tcBorders>
              <w:tl2br w:val="nil"/>
              <w:tr2bl w:val="nil"/>
            </w:tcBorders>
            <w:vAlign w:val="center"/>
          </w:tcPr>
          <w:p>
            <w:pPr>
              <w:jc w:val="center"/>
              <w:rPr>
                <w:rFonts w:hint="eastAsia"/>
                <w:b/>
                <w:sz w:val="21"/>
                <w:szCs w:val="21"/>
                <w:lang w:val="en-US" w:eastAsia="zh-CN"/>
              </w:rPr>
            </w:pPr>
          </w:p>
        </w:tc>
      </w:tr>
    </w:tbl>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9-14</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eastAsia="zh-CN"/>
        </w:rPr>
        <w:t>焦炉炉顶</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颗粒物</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测期间气象统计表</w:t>
      </w:r>
      <w:r>
        <w:rPr>
          <w:rFonts w:hint="eastAsia" w:ascii="黑体" w:hAnsi="黑体" w:eastAsia="黑体" w:cs="黑体"/>
          <w:b/>
          <w:bCs/>
          <w:color w:val="000000"/>
          <w:sz w:val="28"/>
          <w:szCs w:val="28"/>
          <w:lang w:val="en-US"/>
        </w:rPr>
        <w:t xml:space="preserve"> </w:t>
      </w:r>
    </w:p>
    <w:tbl>
      <w:tblPr>
        <w:tblStyle w:val="19"/>
        <w:tblW w:w="899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2"/>
        <w:gridCol w:w="1653"/>
        <w:gridCol w:w="953"/>
        <w:gridCol w:w="1382"/>
        <w:gridCol w:w="1311"/>
        <w:gridCol w:w="1394"/>
        <w:gridCol w:w="110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20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监测日期</w:t>
            </w:r>
          </w:p>
        </w:tc>
        <w:tc>
          <w:tcPr>
            <w:tcW w:w="165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时段</w:t>
            </w:r>
          </w:p>
        </w:tc>
        <w:tc>
          <w:tcPr>
            <w:tcW w:w="95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风向</w:t>
            </w:r>
          </w:p>
        </w:tc>
        <w:tc>
          <w:tcPr>
            <w:tcW w:w="138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风速（m/s）</w:t>
            </w:r>
          </w:p>
        </w:tc>
        <w:tc>
          <w:tcPr>
            <w:tcW w:w="1311"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气温（℃）</w:t>
            </w:r>
          </w:p>
        </w:tc>
        <w:tc>
          <w:tcPr>
            <w:tcW w:w="1394"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气压（Kpa）</w:t>
            </w:r>
          </w:p>
        </w:tc>
        <w:tc>
          <w:tcPr>
            <w:tcW w:w="110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02"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tc>
        <w:tc>
          <w:tcPr>
            <w:tcW w:w="16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08:00-12:00</w:t>
            </w:r>
          </w:p>
        </w:tc>
        <w:tc>
          <w:tcPr>
            <w:tcW w:w="9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31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7.4</w:t>
            </w:r>
          </w:p>
        </w:tc>
        <w:tc>
          <w:tcPr>
            <w:tcW w:w="13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88.63</w:t>
            </w:r>
          </w:p>
        </w:tc>
        <w:tc>
          <w:tcPr>
            <w:tcW w:w="1102"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02" w:type="dxa"/>
            <w:vMerge w:val="continue"/>
            <w:tcBorders>
              <w:tl2br w:val="nil"/>
              <w:tr2bl w:val="nil"/>
            </w:tcBorders>
            <w:vAlign w:val="center"/>
          </w:tcPr>
          <w:p>
            <w:pPr>
              <w:jc w:val="center"/>
              <w:rPr>
                <w:rFonts w:hint="eastAsia"/>
                <w:b w:val="0"/>
                <w:bCs/>
                <w:sz w:val="21"/>
                <w:szCs w:val="21"/>
                <w:lang w:val="en-US" w:eastAsia="zh-CN"/>
              </w:rPr>
            </w:pPr>
          </w:p>
        </w:tc>
        <w:tc>
          <w:tcPr>
            <w:tcW w:w="16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13:00-17:00</w:t>
            </w:r>
          </w:p>
        </w:tc>
        <w:tc>
          <w:tcPr>
            <w:tcW w:w="9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w:t>
            </w:r>
          </w:p>
        </w:tc>
        <w:tc>
          <w:tcPr>
            <w:tcW w:w="131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9.0</w:t>
            </w:r>
          </w:p>
        </w:tc>
        <w:tc>
          <w:tcPr>
            <w:tcW w:w="13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88.77</w:t>
            </w:r>
          </w:p>
        </w:tc>
        <w:tc>
          <w:tcPr>
            <w:tcW w:w="1102"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02" w:type="dxa"/>
            <w:vMerge w:val="continue"/>
            <w:tcBorders>
              <w:tl2br w:val="nil"/>
              <w:tr2bl w:val="nil"/>
            </w:tcBorders>
            <w:vAlign w:val="center"/>
          </w:tcPr>
          <w:p>
            <w:pPr>
              <w:jc w:val="center"/>
              <w:rPr>
                <w:rFonts w:hint="eastAsia"/>
                <w:b w:val="0"/>
                <w:bCs/>
                <w:sz w:val="21"/>
                <w:szCs w:val="21"/>
                <w:lang w:val="en-US" w:eastAsia="zh-CN"/>
              </w:rPr>
            </w:pPr>
          </w:p>
        </w:tc>
        <w:tc>
          <w:tcPr>
            <w:tcW w:w="16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18:00-22:00</w:t>
            </w:r>
          </w:p>
        </w:tc>
        <w:tc>
          <w:tcPr>
            <w:tcW w:w="9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31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6.4</w:t>
            </w:r>
          </w:p>
        </w:tc>
        <w:tc>
          <w:tcPr>
            <w:tcW w:w="13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89.22</w:t>
            </w:r>
          </w:p>
        </w:tc>
        <w:tc>
          <w:tcPr>
            <w:tcW w:w="1102"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202"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11月23日</w:t>
            </w:r>
          </w:p>
        </w:tc>
        <w:tc>
          <w:tcPr>
            <w:tcW w:w="16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08:00-12:00</w:t>
            </w:r>
          </w:p>
        </w:tc>
        <w:tc>
          <w:tcPr>
            <w:tcW w:w="9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31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7.2</w:t>
            </w:r>
          </w:p>
        </w:tc>
        <w:tc>
          <w:tcPr>
            <w:tcW w:w="13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89.26</w:t>
            </w:r>
          </w:p>
        </w:tc>
        <w:tc>
          <w:tcPr>
            <w:tcW w:w="1102"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1202" w:type="dxa"/>
            <w:vMerge w:val="continue"/>
            <w:tcBorders>
              <w:tl2br w:val="nil"/>
              <w:tr2bl w:val="nil"/>
            </w:tcBorders>
            <w:vAlign w:val="center"/>
          </w:tcPr>
          <w:p>
            <w:pPr>
              <w:jc w:val="center"/>
              <w:rPr>
                <w:rFonts w:hint="eastAsia"/>
                <w:b w:val="0"/>
                <w:bCs/>
                <w:sz w:val="21"/>
                <w:szCs w:val="21"/>
                <w:lang w:val="en-US" w:eastAsia="zh-CN"/>
              </w:rPr>
            </w:pPr>
          </w:p>
        </w:tc>
        <w:tc>
          <w:tcPr>
            <w:tcW w:w="16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13:00-17:00</w:t>
            </w:r>
          </w:p>
        </w:tc>
        <w:tc>
          <w:tcPr>
            <w:tcW w:w="9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31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9.1</w:t>
            </w:r>
          </w:p>
        </w:tc>
        <w:tc>
          <w:tcPr>
            <w:tcW w:w="13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88.96</w:t>
            </w:r>
          </w:p>
        </w:tc>
        <w:tc>
          <w:tcPr>
            <w:tcW w:w="1102"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202" w:type="dxa"/>
            <w:vMerge w:val="continue"/>
            <w:tcBorders>
              <w:tl2br w:val="nil"/>
              <w:tr2bl w:val="nil"/>
            </w:tcBorders>
            <w:vAlign w:val="center"/>
          </w:tcPr>
          <w:p>
            <w:pPr>
              <w:jc w:val="center"/>
              <w:rPr>
                <w:rFonts w:hint="eastAsia"/>
                <w:b w:val="0"/>
                <w:bCs/>
                <w:sz w:val="21"/>
                <w:szCs w:val="21"/>
                <w:lang w:val="en-US" w:eastAsia="zh-CN"/>
              </w:rPr>
            </w:pPr>
          </w:p>
        </w:tc>
        <w:tc>
          <w:tcPr>
            <w:tcW w:w="16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18:00-22:00</w:t>
            </w:r>
          </w:p>
        </w:tc>
        <w:tc>
          <w:tcPr>
            <w:tcW w:w="95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2.1</w:t>
            </w:r>
          </w:p>
        </w:tc>
        <w:tc>
          <w:tcPr>
            <w:tcW w:w="131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6.5</w:t>
            </w:r>
          </w:p>
        </w:tc>
        <w:tc>
          <w:tcPr>
            <w:tcW w:w="13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88.85</w:t>
            </w:r>
          </w:p>
        </w:tc>
        <w:tc>
          <w:tcPr>
            <w:tcW w:w="1102" w:type="dxa"/>
            <w:vMerge w:val="continue"/>
            <w:tcBorders>
              <w:tl2br w:val="nil"/>
              <w:tr2bl w:val="nil"/>
            </w:tcBorders>
            <w:vAlign w:val="center"/>
          </w:tcPr>
          <w:p>
            <w:pPr>
              <w:jc w:val="center"/>
              <w:rPr>
                <w:rFonts w:hint="eastAsia"/>
                <w:b/>
                <w:sz w:val="21"/>
                <w:szCs w:val="21"/>
                <w:lang w:val="en-US" w:eastAsia="zh-CN"/>
              </w:rPr>
            </w:pPr>
          </w:p>
        </w:tc>
      </w:tr>
    </w:tbl>
    <w:p>
      <w:pPr>
        <w:widowControl/>
        <w:ind w:firstLine="562" w:firstLineChars="200"/>
        <w:jc w:val="both"/>
        <w:rPr>
          <w:rFonts w:hint="eastAsia" w:ascii="黑体" w:hAnsi="黑体" w:eastAsia="黑体" w:cs="黑体"/>
          <w:b/>
          <w:bCs/>
          <w:color w:val="000000"/>
          <w:sz w:val="28"/>
          <w:szCs w:val="28"/>
        </w:rPr>
      </w:pPr>
    </w:p>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9-15</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eastAsia="zh-CN"/>
        </w:rPr>
        <w:t>焦炉炉顶</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硫化氢</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测期间气象统计表</w:t>
      </w:r>
      <w:r>
        <w:rPr>
          <w:rFonts w:hint="eastAsia" w:ascii="黑体" w:hAnsi="黑体" w:eastAsia="黑体" w:cs="黑体"/>
          <w:b/>
          <w:bCs/>
          <w:color w:val="000000"/>
          <w:sz w:val="28"/>
          <w:szCs w:val="28"/>
          <w:lang w:val="en-US"/>
        </w:rPr>
        <w:t xml:space="preserve"> </w:t>
      </w:r>
    </w:p>
    <w:tbl>
      <w:tblPr>
        <w:tblStyle w:val="19"/>
        <w:tblW w:w="907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1683"/>
        <w:gridCol w:w="959"/>
        <w:gridCol w:w="1379"/>
        <w:gridCol w:w="1332"/>
        <w:gridCol w:w="1381"/>
        <w:gridCol w:w="112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5" w:hRule="exact"/>
          <w:jc w:val="center"/>
        </w:trPr>
        <w:tc>
          <w:tcPr>
            <w:tcW w:w="1214"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监测日期</w:t>
            </w:r>
          </w:p>
        </w:tc>
        <w:tc>
          <w:tcPr>
            <w:tcW w:w="168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时段</w:t>
            </w:r>
          </w:p>
        </w:tc>
        <w:tc>
          <w:tcPr>
            <w:tcW w:w="959"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风向</w:t>
            </w:r>
          </w:p>
        </w:tc>
        <w:tc>
          <w:tcPr>
            <w:tcW w:w="1379"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风速（m/s）</w:t>
            </w:r>
          </w:p>
        </w:tc>
        <w:tc>
          <w:tcPr>
            <w:tcW w:w="133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气温（℃）</w:t>
            </w:r>
          </w:p>
        </w:tc>
        <w:tc>
          <w:tcPr>
            <w:tcW w:w="1381"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气压（Kpa）</w:t>
            </w:r>
          </w:p>
        </w:tc>
        <w:tc>
          <w:tcPr>
            <w:tcW w:w="112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214"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tc>
        <w:tc>
          <w:tcPr>
            <w:tcW w:w="16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08:00-08:30</w:t>
            </w:r>
          </w:p>
        </w:tc>
        <w:tc>
          <w:tcPr>
            <w:tcW w:w="95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7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33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3.7</w:t>
            </w:r>
          </w:p>
        </w:tc>
        <w:tc>
          <w:tcPr>
            <w:tcW w:w="13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88.77</w:t>
            </w:r>
          </w:p>
        </w:tc>
        <w:tc>
          <w:tcPr>
            <w:tcW w:w="1128"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214" w:type="dxa"/>
            <w:vMerge w:val="continue"/>
            <w:tcBorders>
              <w:tl2br w:val="nil"/>
              <w:tr2bl w:val="nil"/>
            </w:tcBorders>
            <w:vAlign w:val="center"/>
          </w:tcPr>
          <w:p>
            <w:pPr>
              <w:jc w:val="center"/>
              <w:rPr>
                <w:rFonts w:hint="eastAsia"/>
                <w:b w:val="0"/>
                <w:bCs/>
                <w:sz w:val="21"/>
                <w:szCs w:val="21"/>
                <w:lang w:val="en-US" w:eastAsia="zh-CN"/>
              </w:rPr>
            </w:pPr>
          </w:p>
        </w:tc>
        <w:tc>
          <w:tcPr>
            <w:tcW w:w="16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09:30-10:00</w:t>
            </w:r>
          </w:p>
        </w:tc>
        <w:tc>
          <w:tcPr>
            <w:tcW w:w="95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7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w:t>
            </w:r>
          </w:p>
        </w:tc>
        <w:tc>
          <w:tcPr>
            <w:tcW w:w="133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6.7</w:t>
            </w:r>
          </w:p>
        </w:tc>
        <w:tc>
          <w:tcPr>
            <w:tcW w:w="13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88.67</w:t>
            </w:r>
          </w:p>
        </w:tc>
        <w:tc>
          <w:tcPr>
            <w:tcW w:w="1128"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214" w:type="dxa"/>
            <w:vMerge w:val="continue"/>
            <w:tcBorders>
              <w:tl2br w:val="nil"/>
              <w:tr2bl w:val="nil"/>
            </w:tcBorders>
            <w:vAlign w:val="center"/>
          </w:tcPr>
          <w:p>
            <w:pPr>
              <w:jc w:val="center"/>
              <w:rPr>
                <w:rFonts w:hint="eastAsia"/>
                <w:b w:val="0"/>
                <w:bCs/>
                <w:sz w:val="21"/>
                <w:szCs w:val="21"/>
                <w:lang w:val="en-US" w:eastAsia="zh-CN"/>
              </w:rPr>
            </w:pPr>
          </w:p>
        </w:tc>
        <w:tc>
          <w:tcPr>
            <w:tcW w:w="16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11:00-11:30</w:t>
            </w:r>
          </w:p>
        </w:tc>
        <w:tc>
          <w:tcPr>
            <w:tcW w:w="95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7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33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10.0</w:t>
            </w:r>
          </w:p>
        </w:tc>
        <w:tc>
          <w:tcPr>
            <w:tcW w:w="13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88.53</w:t>
            </w:r>
          </w:p>
        </w:tc>
        <w:tc>
          <w:tcPr>
            <w:tcW w:w="1128"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214"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11月23日</w:t>
            </w:r>
          </w:p>
        </w:tc>
        <w:tc>
          <w:tcPr>
            <w:tcW w:w="16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08:00-08:30</w:t>
            </w:r>
          </w:p>
        </w:tc>
        <w:tc>
          <w:tcPr>
            <w:tcW w:w="95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7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33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7.2</w:t>
            </w:r>
          </w:p>
        </w:tc>
        <w:tc>
          <w:tcPr>
            <w:tcW w:w="13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89.26</w:t>
            </w:r>
          </w:p>
        </w:tc>
        <w:tc>
          <w:tcPr>
            <w:tcW w:w="1128"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214" w:type="dxa"/>
            <w:vMerge w:val="continue"/>
            <w:tcBorders>
              <w:tl2br w:val="nil"/>
              <w:tr2bl w:val="nil"/>
            </w:tcBorders>
            <w:vAlign w:val="center"/>
          </w:tcPr>
          <w:p>
            <w:pPr>
              <w:jc w:val="center"/>
              <w:rPr>
                <w:rFonts w:hint="eastAsia"/>
                <w:b/>
                <w:sz w:val="21"/>
                <w:szCs w:val="21"/>
                <w:lang w:val="en-US" w:eastAsia="zh-CN"/>
              </w:rPr>
            </w:pPr>
          </w:p>
        </w:tc>
        <w:tc>
          <w:tcPr>
            <w:tcW w:w="16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09:30-10:00</w:t>
            </w:r>
          </w:p>
        </w:tc>
        <w:tc>
          <w:tcPr>
            <w:tcW w:w="95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7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1.6</w:t>
            </w:r>
          </w:p>
        </w:tc>
        <w:tc>
          <w:tcPr>
            <w:tcW w:w="133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7.2</w:t>
            </w:r>
          </w:p>
        </w:tc>
        <w:tc>
          <w:tcPr>
            <w:tcW w:w="13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89.30</w:t>
            </w:r>
          </w:p>
        </w:tc>
        <w:tc>
          <w:tcPr>
            <w:tcW w:w="1128"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214" w:type="dxa"/>
            <w:vMerge w:val="continue"/>
            <w:tcBorders>
              <w:tl2br w:val="nil"/>
              <w:tr2bl w:val="nil"/>
            </w:tcBorders>
            <w:vAlign w:val="center"/>
          </w:tcPr>
          <w:p>
            <w:pPr>
              <w:jc w:val="center"/>
              <w:rPr>
                <w:rFonts w:hint="eastAsia"/>
                <w:b/>
                <w:sz w:val="21"/>
                <w:szCs w:val="21"/>
                <w:lang w:val="en-US" w:eastAsia="zh-CN"/>
              </w:rPr>
            </w:pPr>
          </w:p>
        </w:tc>
        <w:tc>
          <w:tcPr>
            <w:tcW w:w="16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11:00-11:30</w:t>
            </w:r>
          </w:p>
        </w:tc>
        <w:tc>
          <w:tcPr>
            <w:tcW w:w="95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7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33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7.2</w:t>
            </w:r>
          </w:p>
        </w:tc>
        <w:tc>
          <w:tcPr>
            <w:tcW w:w="13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89.23</w:t>
            </w:r>
          </w:p>
        </w:tc>
        <w:tc>
          <w:tcPr>
            <w:tcW w:w="1128" w:type="dxa"/>
            <w:vMerge w:val="continue"/>
            <w:tcBorders>
              <w:tl2br w:val="nil"/>
              <w:tr2bl w:val="nil"/>
            </w:tcBorders>
            <w:vAlign w:val="center"/>
          </w:tcPr>
          <w:p>
            <w:pPr>
              <w:jc w:val="center"/>
              <w:rPr>
                <w:rFonts w:hint="eastAsia"/>
                <w:b/>
                <w:sz w:val="21"/>
                <w:szCs w:val="21"/>
                <w:lang w:val="en-US" w:eastAsia="zh-CN"/>
              </w:rPr>
            </w:pPr>
          </w:p>
        </w:tc>
      </w:tr>
    </w:tbl>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9-16</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eastAsia="zh-CN"/>
        </w:rPr>
        <w:t>焦炉炉顶</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苯并芘</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测期间气象统计表</w:t>
      </w:r>
      <w:r>
        <w:rPr>
          <w:rFonts w:hint="eastAsia" w:ascii="黑体" w:hAnsi="黑体" w:eastAsia="黑体" w:cs="黑体"/>
          <w:b/>
          <w:bCs/>
          <w:color w:val="000000"/>
          <w:sz w:val="28"/>
          <w:szCs w:val="28"/>
          <w:lang w:val="en-US"/>
        </w:rPr>
        <w:t xml:space="preserve"> </w:t>
      </w:r>
    </w:p>
    <w:tbl>
      <w:tblPr>
        <w:tblStyle w:val="19"/>
        <w:tblW w:w="913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21"/>
        <w:gridCol w:w="1689"/>
        <w:gridCol w:w="986"/>
        <w:gridCol w:w="1395"/>
        <w:gridCol w:w="1310"/>
        <w:gridCol w:w="1400"/>
        <w:gridCol w:w="11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exact"/>
          <w:jc w:val="center"/>
        </w:trPr>
        <w:tc>
          <w:tcPr>
            <w:tcW w:w="1221"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监测日期</w:t>
            </w:r>
          </w:p>
        </w:tc>
        <w:tc>
          <w:tcPr>
            <w:tcW w:w="1689"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时段</w:t>
            </w:r>
          </w:p>
        </w:tc>
        <w:tc>
          <w:tcPr>
            <w:tcW w:w="986"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风向</w:t>
            </w:r>
          </w:p>
        </w:tc>
        <w:tc>
          <w:tcPr>
            <w:tcW w:w="1395"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风速（m/s）</w:t>
            </w:r>
          </w:p>
        </w:tc>
        <w:tc>
          <w:tcPr>
            <w:tcW w:w="1310"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气温（℃）</w:t>
            </w:r>
          </w:p>
        </w:tc>
        <w:tc>
          <w:tcPr>
            <w:tcW w:w="1400"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气压（Kpa）</w:t>
            </w:r>
          </w:p>
        </w:tc>
        <w:tc>
          <w:tcPr>
            <w:tcW w:w="1136"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22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tc>
        <w:tc>
          <w:tcPr>
            <w:tcW w:w="16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08:00-12:00</w:t>
            </w:r>
          </w:p>
        </w:tc>
        <w:tc>
          <w:tcPr>
            <w:tcW w:w="9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31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6.9</w:t>
            </w:r>
          </w:p>
        </w:tc>
        <w:tc>
          <w:tcPr>
            <w:tcW w:w="140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88.96</w:t>
            </w:r>
          </w:p>
        </w:tc>
        <w:tc>
          <w:tcPr>
            <w:tcW w:w="1136"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1221" w:type="dxa"/>
            <w:vMerge w:val="continue"/>
            <w:tcBorders>
              <w:tl2br w:val="nil"/>
              <w:tr2bl w:val="nil"/>
            </w:tcBorders>
            <w:vAlign w:val="center"/>
          </w:tcPr>
          <w:p>
            <w:pPr>
              <w:jc w:val="center"/>
              <w:rPr>
                <w:rFonts w:hint="eastAsia"/>
                <w:b w:val="0"/>
                <w:bCs/>
                <w:sz w:val="21"/>
                <w:szCs w:val="21"/>
                <w:lang w:val="en-US" w:eastAsia="zh-CN"/>
              </w:rPr>
            </w:pPr>
          </w:p>
        </w:tc>
        <w:tc>
          <w:tcPr>
            <w:tcW w:w="16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13:00-17:00</w:t>
            </w:r>
          </w:p>
        </w:tc>
        <w:tc>
          <w:tcPr>
            <w:tcW w:w="9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w:t>
            </w:r>
          </w:p>
        </w:tc>
        <w:tc>
          <w:tcPr>
            <w:tcW w:w="131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8.2</w:t>
            </w:r>
          </w:p>
        </w:tc>
        <w:tc>
          <w:tcPr>
            <w:tcW w:w="140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89.11</w:t>
            </w:r>
          </w:p>
        </w:tc>
        <w:tc>
          <w:tcPr>
            <w:tcW w:w="1136"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21" w:type="dxa"/>
            <w:vMerge w:val="continue"/>
            <w:tcBorders>
              <w:tl2br w:val="nil"/>
              <w:tr2bl w:val="nil"/>
            </w:tcBorders>
            <w:vAlign w:val="center"/>
          </w:tcPr>
          <w:p>
            <w:pPr>
              <w:jc w:val="center"/>
              <w:rPr>
                <w:rFonts w:hint="eastAsia"/>
                <w:b w:val="0"/>
                <w:bCs/>
                <w:sz w:val="21"/>
                <w:szCs w:val="21"/>
                <w:lang w:val="en-US" w:eastAsia="zh-CN"/>
              </w:rPr>
            </w:pPr>
          </w:p>
        </w:tc>
        <w:tc>
          <w:tcPr>
            <w:tcW w:w="16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18:00-22:00</w:t>
            </w:r>
          </w:p>
        </w:tc>
        <w:tc>
          <w:tcPr>
            <w:tcW w:w="9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31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5.7</w:t>
            </w:r>
          </w:p>
        </w:tc>
        <w:tc>
          <w:tcPr>
            <w:tcW w:w="140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89.57</w:t>
            </w:r>
          </w:p>
        </w:tc>
        <w:tc>
          <w:tcPr>
            <w:tcW w:w="1136"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22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11月23日</w:t>
            </w:r>
          </w:p>
        </w:tc>
        <w:tc>
          <w:tcPr>
            <w:tcW w:w="16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08:00-12:00</w:t>
            </w:r>
          </w:p>
        </w:tc>
        <w:tc>
          <w:tcPr>
            <w:tcW w:w="9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31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5.7</w:t>
            </w:r>
          </w:p>
        </w:tc>
        <w:tc>
          <w:tcPr>
            <w:tcW w:w="140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89.60</w:t>
            </w:r>
          </w:p>
        </w:tc>
        <w:tc>
          <w:tcPr>
            <w:tcW w:w="1136"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21" w:type="dxa"/>
            <w:vMerge w:val="continue"/>
            <w:tcBorders>
              <w:tl2br w:val="nil"/>
              <w:tr2bl w:val="nil"/>
            </w:tcBorders>
            <w:vAlign w:val="center"/>
          </w:tcPr>
          <w:p>
            <w:pPr>
              <w:jc w:val="center"/>
              <w:rPr>
                <w:rFonts w:hint="eastAsia"/>
                <w:b/>
                <w:sz w:val="21"/>
                <w:szCs w:val="21"/>
                <w:lang w:val="en-US" w:eastAsia="zh-CN"/>
              </w:rPr>
            </w:pPr>
          </w:p>
        </w:tc>
        <w:tc>
          <w:tcPr>
            <w:tcW w:w="16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13:00-17:00</w:t>
            </w:r>
          </w:p>
        </w:tc>
        <w:tc>
          <w:tcPr>
            <w:tcW w:w="9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31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9.4</w:t>
            </w:r>
          </w:p>
        </w:tc>
        <w:tc>
          <w:tcPr>
            <w:tcW w:w="140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89.33</w:t>
            </w:r>
          </w:p>
        </w:tc>
        <w:tc>
          <w:tcPr>
            <w:tcW w:w="1136"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221" w:type="dxa"/>
            <w:vMerge w:val="continue"/>
            <w:tcBorders>
              <w:tl2br w:val="nil"/>
              <w:tr2bl w:val="nil"/>
            </w:tcBorders>
            <w:vAlign w:val="center"/>
          </w:tcPr>
          <w:p>
            <w:pPr>
              <w:jc w:val="center"/>
              <w:rPr>
                <w:rFonts w:hint="eastAsia"/>
                <w:b/>
                <w:sz w:val="21"/>
                <w:szCs w:val="21"/>
                <w:lang w:val="en-US" w:eastAsia="zh-CN"/>
              </w:rPr>
            </w:pPr>
          </w:p>
        </w:tc>
        <w:tc>
          <w:tcPr>
            <w:tcW w:w="16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18:00-22:00</w:t>
            </w:r>
          </w:p>
        </w:tc>
        <w:tc>
          <w:tcPr>
            <w:tcW w:w="9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2.1</w:t>
            </w:r>
          </w:p>
        </w:tc>
        <w:tc>
          <w:tcPr>
            <w:tcW w:w="131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6.1</w:t>
            </w:r>
          </w:p>
        </w:tc>
        <w:tc>
          <w:tcPr>
            <w:tcW w:w="140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89.22</w:t>
            </w:r>
          </w:p>
        </w:tc>
        <w:tc>
          <w:tcPr>
            <w:tcW w:w="1136" w:type="dxa"/>
            <w:vMerge w:val="continue"/>
            <w:tcBorders>
              <w:tl2br w:val="nil"/>
              <w:tr2bl w:val="nil"/>
            </w:tcBorders>
            <w:vAlign w:val="center"/>
          </w:tcPr>
          <w:p>
            <w:pPr>
              <w:jc w:val="center"/>
              <w:rPr>
                <w:rFonts w:hint="eastAsia"/>
                <w:b/>
                <w:sz w:val="21"/>
                <w:szCs w:val="21"/>
                <w:lang w:val="en-US" w:eastAsia="zh-CN"/>
              </w:rPr>
            </w:pPr>
          </w:p>
        </w:tc>
      </w:tr>
    </w:tbl>
    <w:p>
      <w:pPr>
        <w:widowControl/>
        <w:ind w:firstLine="562" w:firstLineChars="200"/>
        <w:jc w:val="both"/>
        <w:rPr>
          <w:rFonts w:ascii="黑体" w:hAnsi="黑体" w:eastAsia="黑体" w:cs="黑体"/>
          <w:b/>
          <w:bCs/>
          <w:color w:val="000000"/>
          <w:sz w:val="28"/>
          <w:szCs w:val="28"/>
          <w:lang w:val="en-US"/>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9-17</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eastAsia="zh-CN"/>
        </w:rPr>
        <w:t>焦炉炉顶</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氨</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测期间气象统计表</w:t>
      </w:r>
      <w:r>
        <w:rPr>
          <w:rFonts w:hint="eastAsia" w:ascii="黑体" w:hAnsi="黑体" w:eastAsia="黑体" w:cs="黑体"/>
          <w:b/>
          <w:bCs/>
          <w:color w:val="000000"/>
          <w:sz w:val="28"/>
          <w:szCs w:val="28"/>
          <w:lang w:val="en-US"/>
        </w:rPr>
        <w:t xml:space="preserve"> </w:t>
      </w:r>
    </w:p>
    <w:tbl>
      <w:tblPr>
        <w:tblStyle w:val="19"/>
        <w:tblW w:w="899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1660"/>
        <w:gridCol w:w="967"/>
        <w:gridCol w:w="1397"/>
        <w:gridCol w:w="1290"/>
        <w:gridCol w:w="1421"/>
        <w:gridCol w:w="105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120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监测日期</w:t>
            </w:r>
          </w:p>
        </w:tc>
        <w:tc>
          <w:tcPr>
            <w:tcW w:w="1660"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时段</w:t>
            </w:r>
          </w:p>
        </w:tc>
        <w:tc>
          <w:tcPr>
            <w:tcW w:w="967"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风向</w:t>
            </w:r>
          </w:p>
        </w:tc>
        <w:tc>
          <w:tcPr>
            <w:tcW w:w="1397"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风速（m/s）</w:t>
            </w:r>
          </w:p>
        </w:tc>
        <w:tc>
          <w:tcPr>
            <w:tcW w:w="1290"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气温（℃）</w:t>
            </w:r>
          </w:p>
        </w:tc>
        <w:tc>
          <w:tcPr>
            <w:tcW w:w="1421"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气压（Kpa）</w:t>
            </w:r>
          </w:p>
        </w:tc>
        <w:tc>
          <w:tcPr>
            <w:tcW w:w="105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03"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tc>
        <w:tc>
          <w:tcPr>
            <w:tcW w:w="166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08:00-08:30</w:t>
            </w:r>
          </w:p>
        </w:tc>
        <w:tc>
          <w:tcPr>
            <w:tcW w:w="96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2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4.8</w:t>
            </w:r>
          </w:p>
        </w:tc>
        <w:tc>
          <w:tcPr>
            <w:tcW w:w="14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89.04</w:t>
            </w:r>
          </w:p>
        </w:tc>
        <w:tc>
          <w:tcPr>
            <w:tcW w:w="1058"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203" w:type="dxa"/>
            <w:vMerge w:val="continue"/>
            <w:tcBorders>
              <w:tl2br w:val="nil"/>
              <w:tr2bl w:val="nil"/>
            </w:tcBorders>
            <w:vAlign w:val="center"/>
          </w:tcPr>
          <w:p>
            <w:pPr>
              <w:jc w:val="center"/>
              <w:rPr>
                <w:rFonts w:hint="eastAsia"/>
                <w:b w:val="0"/>
                <w:bCs/>
                <w:sz w:val="21"/>
                <w:szCs w:val="21"/>
                <w:lang w:val="en-US" w:eastAsia="zh-CN"/>
              </w:rPr>
            </w:pPr>
          </w:p>
        </w:tc>
        <w:tc>
          <w:tcPr>
            <w:tcW w:w="166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09:30-10:00</w:t>
            </w:r>
          </w:p>
        </w:tc>
        <w:tc>
          <w:tcPr>
            <w:tcW w:w="96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w:t>
            </w:r>
          </w:p>
        </w:tc>
        <w:tc>
          <w:tcPr>
            <w:tcW w:w="12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6.3</w:t>
            </w:r>
          </w:p>
        </w:tc>
        <w:tc>
          <w:tcPr>
            <w:tcW w:w="14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88.99</w:t>
            </w:r>
          </w:p>
        </w:tc>
        <w:tc>
          <w:tcPr>
            <w:tcW w:w="1058"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dxa"/>
            <w:vMerge w:val="continue"/>
            <w:tcBorders>
              <w:tl2br w:val="nil"/>
              <w:tr2bl w:val="nil"/>
            </w:tcBorders>
            <w:vAlign w:val="center"/>
          </w:tcPr>
          <w:p>
            <w:pPr>
              <w:jc w:val="center"/>
              <w:rPr>
                <w:rFonts w:hint="eastAsia"/>
                <w:b w:val="0"/>
                <w:bCs/>
                <w:sz w:val="21"/>
                <w:szCs w:val="21"/>
                <w:lang w:val="en-US" w:eastAsia="zh-CN"/>
              </w:rPr>
            </w:pPr>
          </w:p>
        </w:tc>
        <w:tc>
          <w:tcPr>
            <w:tcW w:w="166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11:00-11:30</w:t>
            </w:r>
          </w:p>
        </w:tc>
        <w:tc>
          <w:tcPr>
            <w:tcW w:w="96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2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9.1</w:t>
            </w:r>
          </w:p>
        </w:tc>
        <w:tc>
          <w:tcPr>
            <w:tcW w:w="14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88.87</w:t>
            </w:r>
          </w:p>
        </w:tc>
        <w:tc>
          <w:tcPr>
            <w:tcW w:w="1058" w:type="dxa"/>
            <w:vMerge w:val="continue"/>
            <w:tcBorders>
              <w:tl2br w:val="nil"/>
              <w:tr2bl w:val="nil"/>
            </w:tcBorders>
            <w:vAlign w:val="center"/>
          </w:tcPr>
          <w:p>
            <w:pPr>
              <w:jc w:val="center"/>
              <w:rPr>
                <w:rFonts w:hint="eastAsia"/>
                <w:b w:val="0"/>
                <w:bCs/>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03"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11月23日</w:t>
            </w:r>
          </w:p>
        </w:tc>
        <w:tc>
          <w:tcPr>
            <w:tcW w:w="166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08:00-08:30</w:t>
            </w:r>
          </w:p>
        </w:tc>
        <w:tc>
          <w:tcPr>
            <w:tcW w:w="96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2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5.7</w:t>
            </w:r>
          </w:p>
        </w:tc>
        <w:tc>
          <w:tcPr>
            <w:tcW w:w="14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89.59</w:t>
            </w:r>
          </w:p>
        </w:tc>
        <w:tc>
          <w:tcPr>
            <w:tcW w:w="1058"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3" w:type="dxa"/>
            <w:vMerge w:val="continue"/>
            <w:tcBorders>
              <w:tl2br w:val="nil"/>
              <w:tr2bl w:val="nil"/>
            </w:tcBorders>
            <w:vAlign w:val="center"/>
          </w:tcPr>
          <w:p>
            <w:pPr>
              <w:jc w:val="center"/>
              <w:rPr>
                <w:rFonts w:hint="eastAsia"/>
                <w:b/>
                <w:sz w:val="21"/>
                <w:szCs w:val="21"/>
                <w:lang w:val="en-US" w:eastAsia="zh-CN"/>
              </w:rPr>
            </w:pPr>
          </w:p>
        </w:tc>
        <w:tc>
          <w:tcPr>
            <w:tcW w:w="166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09:30-10:00</w:t>
            </w:r>
          </w:p>
        </w:tc>
        <w:tc>
          <w:tcPr>
            <w:tcW w:w="96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1.6</w:t>
            </w:r>
          </w:p>
        </w:tc>
        <w:tc>
          <w:tcPr>
            <w:tcW w:w="12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5.7</w:t>
            </w:r>
          </w:p>
        </w:tc>
        <w:tc>
          <w:tcPr>
            <w:tcW w:w="14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89.64</w:t>
            </w:r>
          </w:p>
        </w:tc>
        <w:tc>
          <w:tcPr>
            <w:tcW w:w="1058"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203" w:type="dxa"/>
            <w:vMerge w:val="continue"/>
            <w:tcBorders>
              <w:tl2br w:val="nil"/>
              <w:tr2bl w:val="nil"/>
            </w:tcBorders>
            <w:vAlign w:val="center"/>
          </w:tcPr>
          <w:p>
            <w:pPr>
              <w:jc w:val="center"/>
              <w:rPr>
                <w:rFonts w:hint="eastAsia"/>
                <w:b/>
                <w:sz w:val="21"/>
                <w:szCs w:val="21"/>
                <w:lang w:val="en-US" w:eastAsia="zh-CN"/>
              </w:rPr>
            </w:pPr>
          </w:p>
        </w:tc>
        <w:tc>
          <w:tcPr>
            <w:tcW w:w="166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11:00-11:30</w:t>
            </w:r>
          </w:p>
        </w:tc>
        <w:tc>
          <w:tcPr>
            <w:tcW w:w="96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东南风</w:t>
            </w:r>
          </w:p>
        </w:tc>
        <w:tc>
          <w:tcPr>
            <w:tcW w:w="13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2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5.7</w:t>
            </w:r>
          </w:p>
        </w:tc>
        <w:tc>
          <w:tcPr>
            <w:tcW w:w="14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89.58</w:t>
            </w:r>
          </w:p>
        </w:tc>
        <w:tc>
          <w:tcPr>
            <w:tcW w:w="1058" w:type="dxa"/>
            <w:vMerge w:val="continue"/>
            <w:tcBorders>
              <w:tl2br w:val="nil"/>
              <w:tr2bl w:val="nil"/>
            </w:tcBorders>
            <w:vAlign w:val="center"/>
          </w:tcPr>
          <w:p>
            <w:pPr>
              <w:jc w:val="center"/>
              <w:rPr>
                <w:rFonts w:hint="eastAsia"/>
                <w:b/>
                <w:sz w:val="21"/>
                <w:szCs w:val="21"/>
                <w:lang w:val="en-US" w:eastAsia="zh-CN"/>
              </w:rPr>
            </w:pP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9-18</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无组织颗粒物排放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8898"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1279"/>
        <w:gridCol w:w="1266"/>
        <w:gridCol w:w="1038"/>
        <w:gridCol w:w="1078"/>
        <w:gridCol w:w="1181"/>
        <w:gridCol w:w="14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541" w:hRule="atLeast"/>
        </w:trPr>
        <w:tc>
          <w:tcPr>
            <w:tcW w:w="1634" w:type="dxa"/>
            <w:vMerge w:val="restart"/>
            <w:tcBorders>
              <w:tl2br w:val="nil"/>
              <w:tr2bl w:val="nil"/>
            </w:tcBorders>
            <w:vAlign w:val="center"/>
          </w:tcPr>
          <w:p>
            <w:pPr>
              <w:jc w:val="center"/>
              <w:rPr>
                <w:rFonts w:hint="eastAsia"/>
                <w:b/>
                <w:sz w:val="21"/>
                <w:szCs w:val="21"/>
                <w:lang w:val="en-US" w:eastAsia="zh-CN"/>
              </w:rPr>
            </w:pPr>
            <w:bookmarkStart w:id="188" w:name="_Toc10417"/>
            <w:r>
              <w:rPr>
                <w:rFonts w:hint="eastAsia"/>
                <w:b/>
                <w:sz w:val="21"/>
                <w:szCs w:val="21"/>
                <w:lang w:val="en-US" w:eastAsia="zh-CN"/>
              </w:rPr>
              <w:t>采样地点</w:t>
            </w:r>
            <w:bookmarkEnd w:id="188"/>
          </w:p>
        </w:tc>
        <w:tc>
          <w:tcPr>
            <w:tcW w:w="1279" w:type="dxa"/>
            <w:vMerge w:val="restart"/>
            <w:tcBorders>
              <w:tl2br w:val="nil"/>
              <w:tr2bl w:val="nil"/>
            </w:tcBorders>
            <w:vAlign w:val="center"/>
          </w:tcPr>
          <w:p>
            <w:pPr>
              <w:jc w:val="center"/>
              <w:rPr>
                <w:rFonts w:hint="eastAsia"/>
                <w:b/>
                <w:sz w:val="21"/>
                <w:szCs w:val="21"/>
                <w:lang w:val="en-US" w:eastAsia="zh-CN"/>
              </w:rPr>
            </w:pPr>
            <w:bookmarkStart w:id="189" w:name="_Toc29783"/>
            <w:r>
              <w:rPr>
                <w:rFonts w:hint="eastAsia"/>
                <w:b/>
                <w:sz w:val="21"/>
                <w:szCs w:val="21"/>
                <w:lang w:val="en-US" w:eastAsia="zh-CN"/>
              </w:rPr>
              <w:t>采样时间</w:t>
            </w:r>
            <w:bookmarkEnd w:id="189"/>
          </w:p>
        </w:tc>
        <w:tc>
          <w:tcPr>
            <w:tcW w:w="5985" w:type="dxa"/>
            <w:gridSpan w:val="5"/>
            <w:tcBorders>
              <w:tl2br w:val="nil"/>
              <w:tr2bl w:val="nil"/>
            </w:tcBorders>
            <w:vAlign w:val="center"/>
          </w:tcPr>
          <w:p>
            <w:pPr>
              <w:jc w:val="center"/>
              <w:rPr>
                <w:rFonts w:hint="eastAsia"/>
                <w:b/>
                <w:sz w:val="21"/>
                <w:szCs w:val="21"/>
                <w:lang w:val="en-US" w:eastAsia="zh-CN"/>
              </w:rPr>
            </w:pPr>
            <w:bookmarkStart w:id="190" w:name="_Toc29843"/>
            <w:r>
              <w:rPr>
                <w:rFonts w:hint="eastAsia"/>
                <w:b/>
                <w:sz w:val="21"/>
                <w:szCs w:val="21"/>
                <w:lang w:val="en-US" w:eastAsia="zh-CN"/>
              </w:rPr>
              <w:t>颗粒物（mg/m3）</w:t>
            </w:r>
            <w:bookmarkEnd w:id="19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45" w:hRule="atLeast"/>
        </w:trPr>
        <w:tc>
          <w:tcPr>
            <w:tcW w:w="1634" w:type="dxa"/>
            <w:vMerge w:val="continue"/>
            <w:tcBorders>
              <w:tl2br w:val="nil"/>
              <w:tr2bl w:val="nil"/>
            </w:tcBorders>
            <w:vAlign w:val="center"/>
          </w:tcPr>
          <w:p>
            <w:pPr>
              <w:jc w:val="center"/>
              <w:rPr>
                <w:rFonts w:hint="eastAsia"/>
                <w:b/>
                <w:sz w:val="21"/>
                <w:szCs w:val="21"/>
                <w:lang w:val="en-US" w:eastAsia="zh-CN"/>
              </w:rPr>
            </w:pPr>
          </w:p>
        </w:tc>
        <w:tc>
          <w:tcPr>
            <w:tcW w:w="1279" w:type="dxa"/>
            <w:vMerge w:val="continue"/>
            <w:tcBorders>
              <w:tl2br w:val="nil"/>
              <w:tr2bl w:val="nil"/>
            </w:tcBorders>
          </w:tcPr>
          <w:p>
            <w:pPr>
              <w:jc w:val="center"/>
              <w:rPr>
                <w:rFonts w:hint="eastAsia"/>
                <w:b/>
                <w:sz w:val="21"/>
                <w:szCs w:val="21"/>
                <w:lang w:val="en-US" w:eastAsia="zh-CN"/>
              </w:rPr>
            </w:pPr>
          </w:p>
        </w:tc>
        <w:tc>
          <w:tcPr>
            <w:tcW w:w="1266" w:type="dxa"/>
            <w:tcBorders>
              <w:tl2br w:val="nil"/>
              <w:tr2bl w:val="nil"/>
            </w:tcBorders>
            <w:vAlign w:val="center"/>
          </w:tcPr>
          <w:p>
            <w:pPr>
              <w:jc w:val="center"/>
              <w:rPr>
                <w:rFonts w:hint="eastAsia"/>
                <w:b/>
                <w:sz w:val="21"/>
                <w:szCs w:val="21"/>
                <w:lang w:val="en-US" w:eastAsia="zh-CN"/>
              </w:rPr>
            </w:pPr>
            <w:bookmarkStart w:id="191" w:name="_Toc32064"/>
            <w:r>
              <w:rPr>
                <w:rFonts w:hint="eastAsia"/>
                <w:b/>
                <w:sz w:val="21"/>
                <w:szCs w:val="21"/>
                <w:lang w:val="en-US" w:eastAsia="zh-CN"/>
              </w:rPr>
              <w:t>1#</w:t>
            </w:r>
            <w:bookmarkEnd w:id="191"/>
          </w:p>
        </w:tc>
        <w:tc>
          <w:tcPr>
            <w:tcW w:w="1038" w:type="dxa"/>
            <w:tcBorders>
              <w:tl2br w:val="nil"/>
              <w:tr2bl w:val="nil"/>
            </w:tcBorders>
            <w:vAlign w:val="center"/>
          </w:tcPr>
          <w:p>
            <w:pPr>
              <w:jc w:val="center"/>
              <w:rPr>
                <w:rFonts w:hint="eastAsia"/>
                <w:b/>
                <w:sz w:val="21"/>
                <w:szCs w:val="21"/>
                <w:lang w:val="en-US" w:eastAsia="zh-CN"/>
              </w:rPr>
            </w:pPr>
            <w:bookmarkStart w:id="192" w:name="_Toc28234"/>
            <w:r>
              <w:rPr>
                <w:rFonts w:hint="eastAsia"/>
                <w:b/>
                <w:sz w:val="21"/>
                <w:szCs w:val="21"/>
                <w:lang w:val="en-US" w:eastAsia="zh-CN"/>
              </w:rPr>
              <w:t>2#</w:t>
            </w:r>
            <w:bookmarkEnd w:id="192"/>
          </w:p>
        </w:tc>
        <w:tc>
          <w:tcPr>
            <w:tcW w:w="1078" w:type="dxa"/>
            <w:tcBorders>
              <w:tl2br w:val="nil"/>
              <w:tr2bl w:val="nil"/>
            </w:tcBorders>
            <w:vAlign w:val="center"/>
          </w:tcPr>
          <w:p>
            <w:pPr>
              <w:jc w:val="center"/>
              <w:rPr>
                <w:rFonts w:hint="eastAsia"/>
                <w:b/>
                <w:sz w:val="21"/>
                <w:szCs w:val="21"/>
                <w:lang w:val="en-US" w:eastAsia="zh-CN"/>
              </w:rPr>
            </w:pPr>
            <w:bookmarkStart w:id="193" w:name="_Toc17515"/>
            <w:r>
              <w:rPr>
                <w:rFonts w:hint="eastAsia"/>
                <w:b/>
                <w:sz w:val="21"/>
                <w:szCs w:val="21"/>
                <w:lang w:val="en-US" w:eastAsia="zh-CN"/>
              </w:rPr>
              <w:t>3#</w:t>
            </w:r>
            <w:bookmarkEnd w:id="193"/>
          </w:p>
        </w:tc>
        <w:tc>
          <w:tcPr>
            <w:tcW w:w="1181" w:type="dxa"/>
            <w:tcBorders>
              <w:tl2br w:val="nil"/>
              <w:tr2bl w:val="nil"/>
            </w:tcBorders>
            <w:vAlign w:val="center"/>
          </w:tcPr>
          <w:p>
            <w:pPr>
              <w:jc w:val="center"/>
              <w:rPr>
                <w:rFonts w:hint="eastAsia"/>
                <w:b/>
                <w:sz w:val="21"/>
                <w:szCs w:val="21"/>
                <w:lang w:val="en-US" w:eastAsia="zh-CN"/>
              </w:rPr>
            </w:pPr>
            <w:bookmarkStart w:id="194" w:name="_Toc9976"/>
            <w:r>
              <w:rPr>
                <w:rFonts w:hint="eastAsia"/>
                <w:b/>
                <w:sz w:val="21"/>
                <w:szCs w:val="21"/>
                <w:lang w:val="en-US" w:eastAsia="zh-CN"/>
              </w:rPr>
              <w:t>4#</w:t>
            </w:r>
            <w:bookmarkEnd w:id="194"/>
          </w:p>
        </w:tc>
        <w:tc>
          <w:tcPr>
            <w:tcW w:w="1422" w:type="dxa"/>
            <w:tcBorders>
              <w:tl2br w:val="nil"/>
              <w:tr2bl w:val="nil"/>
            </w:tcBorders>
            <w:vAlign w:val="center"/>
          </w:tcPr>
          <w:p>
            <w:pPr>
              <w:jc w:val="center"/>
              <w:rPr>
                <w:rFonts w:hint="eastAsia"/>
                <w:b/>
                <w:sz w:val="21"/>
                <w:szCs w:val="21"/>
                <w:lang w:val="en-US" w:eastAsia="zh-CN"/>
              </w:rPr>
            </w:pPr>
            <w:bookmarkStart w:id="195" w:name="_Toc28277"/>
            <w:r>
              <w:rPr>
                <w:rFonts w:hint="eastAsia"/>
                <w:b/>
                <w:sz w:val="21"/>
                <w:szCs w:val="21"/>
                <w:lang w:val="en-US" w:eastAsia="zh-CN"/>
              </w:rPr>
              <w:t>最大浓度值</w:t>
            </w:r>
            <w:bookmarkEnd w:id="19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1634"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厂区周界</w:t>
            </w:r>
          </w:p>
        </w:tc>
        <w:tc>
          <w:tcPr>
            <w:tcW w:w="1279"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11月20日</w:t>
            </w:r>
          </w:p>
        </w:tc>
        <w:tc>
          <w:tcPr>
            <w:tcW w:w="12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0.317</w:t>
            </w:r>
          </w:p>
        </w:tc>
        <w:tc>
          <w:tcPr>
            <w:tcW w:w="103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0.617</w:t>
            </w:r>
          </w:p>
        </w:tc>
        <w:tc>
          <w:tcPr>
            <w:tcW w:w="10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0.660</w:t>
            </w:r>
          </w:p>
        </w:tc>
        <w:tc>
          <w:tcPr>
            <w:tcW w:w="11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0.567</w:t>
            </w:r>
          </w:p>
        </w:tc>
        <w:tc>
          <w:tcPr>
            <w:tcW w:w="14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1634" w:type="dxa"/>
            <w:vMerge w:val="continue"/>
            <w:tcBorders>
              <w:tl2br w:val="nil"/>
              <w:tr2bl w:val="nil"/>
            </w:tcBorders>
            <w:vAlign w:val="center"/>
          </w:tcPr>
          <w:p>
            <w:pPr>
              <w:jc w:val="center"/>
              <w:rPr>
                <w:rFonts w:hint="eastAsia"/>
                <w:b w:val="0"/>
                <w:bCs/>
                <w:sz w:val="21"/>
                <w:szCs w:val="21"/>
                <w:lang w:val="en-US" w:eastAsia="zh-CN"/>
              </w:rPr>
            </w:pPr>
          </w:p>
        </w:tc>
        <w:tc>
          <w:tcPr>
            <w:tcW w:w="1279" w:type="dxa"/>
            <w:vMerge w:val="continue"/>
            <w:tcBorders>
              <w:tl2br w:val="nil"/>
              <w:tr2bl w:val="nil"/>
            </w:tcBorders>
            <w:vAlign w:val="center"/>
          </w:tcPr>
          <w:p>
            <w:pPr>
              <w:jc w:val="center"/>
              <w:rPr>
                <w:rFonts w:hint="eastAsia"/>
                <w:b w:val="0"/>
                <w:bCs/>
                <w:sz w:val="21"/>
                <w:szCs w:val="21"/>
                <w:lang w:val="en-US" w:eastAsia="zh-CN"/>
              </w:rPr>
            </w:pPr>
          </w:p>
        </w:tc>
        <w:tc>
          <w:tcPr>
            <w:tcW w:w="12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0.300</w:t>
            </w:r>
          </w:p>
        </w:tc>
        <w:tc>
          <w:tcPr>
            <w:tcW w:w="103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0.668</w:t>
            </w:r>
          </w:p>
        </w:tc>
        <w:tc>
          <w:tcPr>
            <w:tcW w:w="10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0.734</w:t>
            </w:r>
          </w:p>
        </w:tc>
        <w:tc>
          <w:tcPr>
            <w:tcW w:w="11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0.784</w:t>
            </w:r>
          </w:p>
        </w:tc>
        <w:tc>
          <w:tcPr>
            <w:tcW w:w="14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1634" w:type="dxa"/>
            <w:vMerge w:val="continue"/>
            <w:tcBorders>
              <w:tl2br w:val="nil"/>
              <w:tr2bl w:val="nil"/>
            </w:tcBorders>
            <w:vAlign w:val="center"/>
          </w:tcPr>
          <w:p>
            <w:pPr>
              <w:jc w:val="center"/>
              <w:rPr>
                <w:rFonts w:hint="eastAsia"/>
                <w:b w:val="0"/>
                <w:bCs/>
                <w:sz w:val="21"/>
                <w:szCs w:val="21"/>
                <w:lang w:val="en-US" w:eastAsia="zh-CN"/>
              </w:rPr>
            </w:pPr>
          </w:p>
        </w:tc>
        <w:tc>
          <w:tcPr>
            <w:tcW w:w="1279" w:type="dxa"/>
            <w:vMerge w:val="continue"/>
            <w:tcBorders>
              <w:tl2br w:val="nil"/>
              <w:tr2bl w:val="nil"/>
            </w:tcBorders>
            <w:vAlign w:val="center"/>
          </w:tcPr>
          <w:p>
            <w:pPr>
              <w:jc w:val="center"/>
              <w:rPr>
                <w:rFonts w:hint="eastAsia"/>
                <w:b w:val="0"/>
                <w:bCs/>
                <w:sz w:val="21"/>
                <w:szCs w:val="21"/>
                <w:lang w:val="en-US" w:eastAsia="zh-CN"/>
              </w:rPr>
            </w:pPr>
          </w:p>
        </w:tc>
        <w:tc>
          <w:tcPr>
            <w:tcW w:w="12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0.467</w:t>
            </w:r>
          </w:p>
        </w:tc>
        <w:tc>
          <w:tcPr>
            <w:tcW w:w="103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0.668</w:t>
            </w:r>
          </w:p>
        </w:tc>
        <w:tc>
          <w:tcPr>
            <w:tcW w:w="10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0.642</w:t>
            </w:r>
          </w:p>
        </w:tc>
        <w:tc>
          <w:tcPr>
            <w:tcW w:w="11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0.651</w:t>
            </w:r>
          </w:p>
        </w:tc>
        <w:tc>
          <w:tcPr>
            <w:tcW w:w="14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0.668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1634" w:type="dxa"/>
            <w:vMerge w:val="continue"/>
            <w:tcBorders>
              <w:tl2br w:val="nil"/>
              <w:tr2bl w:val="nil"/>
            </w:tcBorders>
            <w:vAlign w:val="center"/>
          </w:tcPr>
          <w:p>
            <w:pPr>
              <w:jc w:val="center"/>
              <w:rPr>
                <w:rFonts w:hint="eastAsia"/>
                <w:b w:val="0"/>
                <w:bCs/>
                <w:sz w:val="21"/>
                <w:szCs w:val="21"/>
                <w:lang w:val="en-US" w:eastAsia="zh-CN"/>
              </w:rPr>
            </w:pPr>
          </w:p>
        </w:tc>
        <w:tc>
          <w:tcPr>
            <w:tcW w:w="1279" w:type="dxa"/>
            <w:vMerge w:val="continue"/>
            <w:tcBorders>
              <w:tl2br w:val="nil"/>
              <w:tr2bl w:val="nil"/>
            </w:tcBorders>
            <w:vAlign w:val="center"/>
          </w:tcPr>
          <w:p>
            <w:pPr>
              <w:jc w:val="center"/>
              <w:rPr>
                <w:rFonts w:hint="eastAsia"/>
                <w:b w:val="0"/>
                <w:bCs/>
                <w:sz w:val="21"/>
                <w:szCs w:val="21"/>
                <w:lang w:val="en-US" w:eastAsia="zh-CN"/>
              </w:rPr>
            </w:pPr>
          </w:p>
        </w:tc>
        <w:tc>
          <w:tcPr>
            <w:tcW w:w="12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0.350</w:t>
            </w:r>
          </w:p>
        </w:tc>
        <w:tc>
          <w:tcPr>
            <w:tcW w:w="103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0.584</w:t>
            </w:r>
          </w:p>
        </w:tc>
        <w:tc>
          <w:tcPr>
            <w:tcW w:w="10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0.692</w:t>
            </w:r>
          </w:p>
        </w:tc>
        <w:tc>
          <w:tcPr>
            <w:tcW w:w="11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0.684</w:t>
            </w:r>
          </w:p>
        </w:tc>
        <w:tc>
          <w:tcPr>
            <w:tcW w:w="14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1634" w:type="dxa"/>
            <w:vMerge w:val="continue"/>
            <w:tcBorders>
              <w:tl2br w:val="nil"/>
              <w:tr2bl w:val="nil"/>
            </w:tcBorders>
            <w:vAlign w:val="center"/>
          </w:tcPr>
          <w:p>
            <w:pPr>
              <w:jc w:val="center"/>
              <w:rPr>
                <w:rFonts w:hint="eastAsia"/>
                <w:b w:val="0"/>
                <w:bCs/>
                <w:sz w:val="21"/>
                <w:szCs w:val="21"/>
                <w:lang w:val="en-US" w:eastAsia="zh-CN"/>
              </w:rPr>
            </w:pPr>
          </w:p>
        </w:tc>
        <w:tc>
          <w:tcPr>
            <w:tcW w:w="1279"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11月21日</w:t>
            </w:r>
          </w:p>
        </w:tc>
        <w:tc>
          <w:tcPr>
            <w:tcW w:w="12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0.434</w:t>
            </w:r>
          </w:p>
        </w:tc>
        <w:tc>
          <w:tcPr>
            <w:tcW w:w="103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0.634</w:t>
            </w:r>
          </w:p>
        </w:tc>
        <w:tc>
          <w:tcPr>
            <w:tcW w:w="10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0.954</w:t>
            </w:r>
          </w:p>
        </w:tc>
        <w:tc>
          <w:tcPr>
            <w:tcW w:w="11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0.684</w:t>
            </w:r>
          </w:p>
        </w:tc>
        <w:tc>
          <w:tcPr>
            <w:tcW w:w="14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0.954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1634" w:type="dxa"/>
            <w:vMerge w:val="continue"/>
            <w:tcBorders>
              <w:tl2br w:val="nil"/>
              <w:tr2bl w:val="nil"/>
            </w:tcBorders>
            <w:vAlign w:val="center"/>
          </w:tcPr>
          <w:p>
            <w:pPr>
              <w:jc w:val="center"/>
              <w:rPr>
                <w:rFonts w:hint="eastAsia"/>
                <w:b w:val="0"/>
                <w:bCs/>
                <w:sz w:val="21"/>
                <w:szCs w:val="21"/>
                <w:lang w:val="en-US" w:eastAsia="zh-CN"/>
              </w:rPr>
            </w:pPr>
          </w:p>
        </w:tc>
        <w:tc>
          <w:tcPr>
            <w:tcW w:w="1279" w:type="dxa"/>
            <w:vMerge w:val="continue"/>
            <w:tcBorders>
              <w:tl2br w:val="nil"/>
              <w:tr2bl w:val="nil"/>
            </w:tcBorders>
            <w:vAlign w:val="center"/>
          </w:tcPr>
          <w:p>
            <w:pPr>
              <w:jc w:val="center"/>
              <w:rPr>
                <w:rFonts w:hint="eastAsia"/>
                <w:b w:val="0"/>
                <w:bCs/>
                <w:sz w:val="21"/>
                <w:szCs w:val="21"/>
                <w:lang w:val="en-US" w:eastAsia="zh-CN"/>
              </w:rPr>
            </w:pPr>
          </w:p>
        </w:tc>
        <w:tc>
          <w:tcPr>
            <w:tcW w:w="12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0.451</w:t>
            </w:r>
          </w:p>
        </w:tc>
        <w:tc>
          <w:tcPr>
            <w:tcW w:w="103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0.784</w:t>
            </w:r>
          </w:p>
        </w:tc>
        <w:tc>
          <w:tcPr>
            <w:tcW w:w="10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0.768</w:t>
            </w:r>
          </w:p>
        </w:tc>
        <w:tc>
          <w:tcPr>
            <w:tcW w:w="11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0.751</w:t>
            </w:r>
          </w:p>
        </w:tc>
        <w:tc>
          <w:tcPr>
            <w:tcW w:w="14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1634" w:type="dxa"/>
            <w:vMerge w:val="continue"/>
            <w:tcBorders>
              <w:tl2br w:val="nil"/>
              <w:tr2bl w:val="nil"/>
            </w:tcBorders>
            <w:vAlign w:val="center"/>
          </w:tcPr>
          <w:p>
            <w:pPr>
              <w:jc w:val="center"/>
              <w:rPr>
                <w:rFonts w:hint="eastAsia"/>
                <w:b w:val="0"/>
                <w:bCs/>
                <w:sz w:val="21"/>
                <w:szCs w:val="21"/>
                <w:lang w:val="en-US" w:eastAsia="zh-CN"/>
              </w:rPr>
            </w:pPr>
          </w:p>
        </w:tc>
        <w:tc>
          <w:tcPr>
            <w:tcW w:w="1279" w:type="dxa"/>
            <w:vMerge w:val="continue"/>
            <w:tcBorders>
              <w:tl2br w:val="nil"/>
              <w:tr2bl w:val="nil"/>
            </w:tcBorders>
            <w:vAlign w:val="center"/>
          </w:tcPr>
          <w:p>
            <w:pPr>
              <w:jc w:val="center"/>
              <w:rPr>
                <w:rFonts w:hint="eastAsia"/>
                <w:b w:val="0"/>
                <w:bCs/>
                <w:sz w:val="21"/>
                <w:szCs w:val="21"/>
                <w:lang w:val="en-US" w:eastAsia="zh-CN"/>
              </w:rPr>
            </w:pPr>
          </w:p>
        </w:tc>
        <w:tc>
          <w:tcPr>
            <w:tcW w:w="12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0.567</w:t>
            </w:r>
          </w:p>
        </w:tc>
        <w:tc>
          <w:tcPr>
            <w:tcW w:w="103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0.567</w:t>
            </w:r>
          </w:p>
        </w:tc>
        <w:tc>
          <w:tcPr>
            <w:tcW w:w="10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0.860</w:t>
            </w:r>
          </w:p>
        </w:tc>
        <w:tc>
          <w:tcPr>
            <w:tcW w:w="11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0.818</w:t>
            </w:r>
          </w:p>
        </w:tc>
        <w:tc>
          <w:tcPr>
            <w:tcW w:w="14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1634" w:type="dxa"/>
            <w:vMerge w:val="continue"/>
            <w:tcBorders>
              <w:tl2br w:val="nil"/>
              <w:tr2bl w:val="nil"/>
            </w:tcBorders>
            <w:vAlign w:val="center"/>
          </w:tcPr>
          <w:p>
            <w:pPr>
              <w:jc w:val="center"/>
              <w:rPr>
                <w:rFonts w:hint="eastAsia"/>
                <w:b w:val="0"/>
                <w:bCs/>
                <w:sz w:val="21"/>
                <w:szCs w:val="21"/>
                <w:lang w:val="en-US" w:eastAsia="zh-CN"/>
              </w:rPr>
            </w:pPr>
          </w:p>
        </w:tc>
        <w:tc>
          <w:tcPr>
            <w:tcW w:w="1279" w:type="dxa"/>
            <w:vMerge w:val="continue"/>
            <w:tcBorders>
              <w:tl2br w:val="nil"/>
              <w:tr2bl w:val="nil"/>
            </w:tcBorders>
            <w:vAlign w:val="center"/>
          </w:tcPr>
          <w:p>
            <w:pPr>
              <w:jc w:val="center"/>
              <w:rPr>
                <w:rFonts w:hint="eastAsia"/>
                <w:b w:val="0"/>
                <w:bCs/>
                <w:sz w:val="21"/>
                <w:szCs w:val="21"/>
                <w:lang w:val="en-US" w:eastAsia="zh-CN"/>
              </w:rPr>
            </w:pPr>
          </w:p>
        </w:tc>
        <w:tc>
          <w:tcPr>
            <w:tcW w:w="12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0.334</w:t>
            </w:r>
          </w:p>
        </w:tc>
        <w:tc>
          <w:tcPr>
            <w:tcW w:w="103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0.751</w:t>
            </w:r>
          </w:p>
        </w:tc>
        <w:tc>
          <w:tcPr>
            <w:tcW w:w="10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0.701</w:t>
            </w:r>
          </w:p>
        </w:tc>
        <w:tc>
          <w:tcPr>
            <w:tcW w:w="118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0.718</w:t>
            </w:r>
          </w:p>
        </w:tc>
        <w:tc>
          <w:tcPr>
            <w:tcW w:w="14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0.751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2913"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 xml:space="preserve">标准限值 </w:t>
            </w:r>
          </w:p>
        </w:tc>
        <w:tc>
          <w:tcPr>
            <w:tcW w:w="5985" w:type="dxa"/>
            <w:gridSpan w:val="5"/>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1.0mg/m3</w:t>
            </w:r>
          </w:p>
        </w:tc>
      </w:tr>
    </w:tbl>
    <w:p>
      <w:pPr>
        <w:spacing w:line="360" w:lineRule="auto"/>
        <w:ind w:firstLine="562" w:firstLineChars="200"/>
        <w:jc w:val="both"/>
        <w:rPr>
          <w:rFonts w:hint="eastAsia" w:ascii="黑体" w:hAnsi="黑体" w:eastAsia="黑体" w:cs="黑体"/>
          <w:b/>
          <w:bCs/>
          <w:color w:val="000000"/>
          <w:sz w:val="28"/>
          <w:szCs w:val="28"/>
        </w:rPr>
      </w:pPr>
    </w:p>
    <w:p>
      <w:pPr>
        <w:spacing w:line="360" w:lineRule="auto"/>
        <w:ind w:firstLine="562" w:firstLineChars="200"/>
        <w:jc w:val="both"/>
        <w:rPr>
          <w:rFonts w:hint="eastAsia" w:ascii="黑体" w:hAnsi="黑体" w:eastAsia="黑体" w:cs="黑体"/>
          <w:b/>
          <w:bCs/>
          <w:color w:val="000000"/>
          <w:sz w:val="28"/>
          <w:szCs w:val="28"/>
        </w:rPr>
      </w:pPr>
    </w:p>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9-19</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氮氧化物</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8979"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9"/>
        <w:gridCol w:w="1291"/>
        <w:gridCol w:w="1278"/>
        <w:gridCol w:w="1048"/>
        <w:gridCol w:w="1088"/>
        <w:gridCol w:w="1192"/>
        <w:gridCol w:w="14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1649"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采样地点</w:t>
            </w:r>
          </w:p>
        </w:tc>
        <w:tc>
          <w:tcPr>
            <w:tcW w:w="1291"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采样时间</w:t>
            </w:r>
          </w:p>
        </w:tc>
        <w:tc>
          <w:tcPr>
            <w:tcW w:w="6039" w:type="dxa"/>
            <w:gridSpan w:val="5"/>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氮氧化物（mg/m3）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61" w:hRule="atLeast"/>
        </w:trPr>
        <w:tc>
          <w:tcPr>
            <w:tcW w:w="1649" w:type="dxa"/>
            <w:vMerge w:val="continue"/>
            <w:tcBorders>
              <w:tl2br w:val="nil"/>
              <w:tr2bl w:val="nil"/>
            </w:tcBorders>
            <w:vAlign w:val="center"/>
          </w:tcPr>
          <w:p>
            <w:pPr>
              <w:jc w:val="center"/>
              <w:rPr>
                <w:rFonts w:hint="eastAsia"/>
                <w:b/>
                <w:sz w:val="21"/>
                <w:szCs w:val="21"/>
                <w:lang w:val="en-US" w:eastAsia="zh-CN"/>
              </w:rPr>
            </w:pPr>
          </w:p>
        </w:tc>
        <w:tc>
          <w:tcPr>
            <w:tcW w:w="1291" w:type="dxa"/>
            <w:vMerge w:val="continue"/>
            <w:tcBorders>
              <w:tl2br w:val="nil"/>
              <w:tr2bl w:val="nil"/>
            </w:tcBorders>
          </w:tcPr>
          <w:p>
            <w:pPr>
              <w:jc w:val="center"/>
              <w:rPr>
                <w:rFonts w:hint="eastAsia"/>
                <w:b/>
                <w:sz w:val="21"/>
                <w:szCs w:val="21"/>
                <w:lang w:val="en-US" w:eastAsia="zh-CN"/>
              </w:rPr>
            </w:pPr>
          </w:p>
        </w:tc>
        <w:tc>
          <w:tcPr>
            <w:tcW w:w="127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1#</w:t>
            </w:r>
          </w:p>
        </w:tc>
        <w:tc>
          <w:tcPr>
            <w:tcW w:w="104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w:t>
            </w:r>
          </w:p>
        </w:tc>
        <w:tc>
          <w:tcPr>
            <w:tcW w:w="108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3#</w:t>
            </w:r>
          </w:p>
        </w:tc>
        <w:tc>
          <w:tcPr>
            <w:tcW w:w="119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4#</w:t>
            </w:r>
          </w:p>
        </w:tc>
        <w:tc>
          <w:tcPr>
            <w:tcW w:w="143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649"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厂区周界</w:t>
            </w:r>
          </w:p>
        </w:tc>
        <w:tc>
          <w:tcPr>
            <w:tcW w:w="129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11月20日</w:t>
            </w: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0.048</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0.059</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0.068</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0.088</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0.057</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0.057</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0.070</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0.091</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0.054</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0.061</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0.062</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0.096</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0.058</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0.064</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0.074</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0.105</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11月21日</w:t>
            </w: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0.019</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0.032</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0.064</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0.079</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0.027</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0.036</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0.059</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0.074</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33"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0.020</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0.033</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0.058</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0.081</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0.025</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0.040</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0.050</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0.075</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2940"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 xml:space="preserve">标准限值 </w:t>
            </w:r>
          </w:p>
        </w:tc>
        <w:tc>
          <w:tcPr>
            <w:tcW w:w="6039" w:type="dxa"/>
            <w:gridSpan w:val="5"/>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0.25mg/m3</w:t>
            </w: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9-20</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二氧化硫</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8959"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1288"/>
        <w:gridCol w:w="1275"/>
        <w:gridCol w:w="1046"/>
        <w:gridCol w:w="1085"/>
        <w:gridCol w:w="1190"/>
        <w:gridCol w:w="14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446" w:hRule="atLeast"/>
        </w:trPr>
        <w:tc>
          <w:tcPr>
            <w:tcW w:w="1645"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采样地点</w:t>
            </w:r>
          </w:p>
        </w:tc>
        <w:tc>
          <w:tcPr>
            <w:tcW w:w="1288"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采样时间</w:t>
            </w:r>
          </w:p>
        </w:tc>
        <w:tc>
          <w:tcPr>
            <w:tcW w:w="6026" w:type="dxa"/>
            <w:gridSpan w:val="5"/>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二氧化硫（mg/m3）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1645" w:type="dxa"/>
            <w:vMerge w:val="continue"/>
            <w:tcBorders>
              <w:tl2br w:val="nil"/>
              <w:tr2bl w:val="nil"/>
            </w:tcBorders>
            <w:vAlign w:val="center"/>
          </w:tcPr>
          <w:p>
            <w:pPr>
              <w:jc w:val="center"/>
              <w:rPr>
                <w:rFonts w:hint="eastAsia"/>
                <w:b/>
                <w:sz w:val="21"/>
                <w:szCs w:val="21"/>
                <w:lang w:val="en-US" w:eastAsia="zh-CN"/>
              </w:rPr>
            </w:pPr>
          </w:p>
        </w:tc>
        <w:tc>
          <w:tcPr>
            <w:tcW w:w="1288" w:type="dxa"/>
            <w:vMerge w:val="continue"/>
            <w:tcBorders>
              <w:tl2br w:val="nil"/>
              <w:tr2bl w:val="nil"/>
            </w:tcBorders>
          </w:tcPr>
          <w:p>
            <w:pPr>
              <w:jc w:val="center"/>
              <w:rPr>
                <w:rFonts w:hint="eastAsia"/>
                <w:b/>
                <w:sz w:val="21"/>
                <w:szCs w:val="21"/>
                <w:lang w:val="en-US" w:eastAsia="zh-CN"/>
              </w:rPr>
            </w:pPr>
          </w:p>
        </w:tc>
        <w:tc>
          <w:tcPr>
            <w:tcW w:w="1275"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1#</w:t>
            </w:r>
          </w:p>
        </w:tc>
        <w:tc>
          <w:tcPr>
            <w:tcW w:w="1046"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w:t>
            </w:r>
          </w:p>
        </w:tc>
        <w:tc>
          <w:tcPr>
            <w:tcW w:w="1085"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3#</w:t>
            </w:r>
          </w:p>
        </w:tc>
        <w:tc>
          <w:tcPr>
            <w:tcW w:w="1190"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4#</w:t>
            </w:r>
          </w:p>
        </w:tc>
        <w:tc>
          <w:tcPr>
            <w:tcW w:w="1430"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645"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厂区周界</w:t>
            </w:r>
          </w:p>
        </w:tc>
        <w:tc>
          <w:tcPr>
            <w:tcW w:w="1288"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11月20日</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0.030</w:t>
            </w:r>
          </w:p>
        </w:tc>
        <w:tc>
          <w:tcPr>
            <w:tcW w:w="104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0.034</w:t>
            </w:r>
          </w:p>
        </w:tc>
        <w:tc>
          <w:tcPr>
            <w:tcW w:w="1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0.048</w:t>
            </w:r>
          </w:p>
        </w:tc>
        <w:tc>
          <w:tcPr>
            <w:tcW w:w="11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0.053</w:t>
            </w:r>
          </w:p>
        </w:tc>
        <w:tc>
          <w:tcPr>
            <w:tcW w:w="143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645"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0.030</w:t>
            </w:r>
          </w:p>
        </w:tc>
        <w:tc>
          <w:tcPr>
            <w:tcW w:w="104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0.037</w:t>
            </w:r>
          </w:p>
        </w:tc>
        <w:tc>
          <w:tcPr>
            <w:tcW w:w="1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0.048</w:t>
            </w:r>
          </w:p>
        </w:tc>
        <w:tc>
          <w:tcPr>
            <w:tcW w:w="11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0.054</w:t>
            </w:r>
          </w:p>
        </w:tc>
        <w:tc>
          <w:tcPr>
            <w:tcW w:w="143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645"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0.032</w:t>
            </w:r>
          </w:p>
        </w:tc>
        <w:tc>
          <w:tcPr>
            <w:tcW w:w="104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0.037</w:t>
            </w:r>
          </w:p>
        </w:tc>
        <w:tc>
          <w:tcPr>
            <w:tcW w:w="1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0.049</w:t>
            </w:r>
          </w:p>
        </w:tc>
        <w:tc>
          <w:tcPr>
            <w:tcW w:w="11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0.056</w:t>
            </w:r>
          </w:p>
        </w:tc>
        <w:tc>
          <w:tcPr>
            <w:tcW w:w="143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645"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0.033</w:t>
            </w:r>
          </w:p>
        </w:tc>
        <w:tc>
          <w:tcPr>
            <w:tcW w:w="104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0.038</w:t>
            </w:r>
          </w:p>
        </w:tc>
        <w:tc>
          <w:tcPr>
            <w:tcW w:w="1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0.052</w:t>
            </w:r>
          </w:p>
        </w:tc>
        <w:tc>
          <w:tcPr>
            <w:tcW w:w="11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0.056</w:t>
            </w:r>
          </w:p>
        </w:tc>
        <w:tc>
          <w:tcPr>
            <w:tcW w:w="143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645"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11月21日</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0.045</w:t>
            </w:r>
          </w:p>
        </w:tc>
        <w:tc>
          <w:tcPr>
            <w:tcW w:w="104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0.078</w:t>
            </w:r>
          </w:p>
        </w:tc>
        <w:tc>
          <w:tcPr>
            <w:tcW w:w="1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0.140</w:t>
            </w:r>
          </w:p>
        </w:tc>
        <w:tc>
          <w:tcPr>
            <w:tcW w:w="11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0.190</w:t>
            </w:r>
          </w:p>
        </w:tc>
        <w:tc>
          <w:tcPr>
            <w:tcW w:w="143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645"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0.050</w:t>
            </w:r>
          </w:p>
        </w:tc>
        <w:tc>
          <w:tcPr>
            <w:tcW w:w="104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0.084</w:t>
            </w:r>
          </w:p>
        </w:tc>
        <w:tc>
          <w:tcPr>
            <w:tcW w:w="1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0.185</w:t>
            </w:r>
          </w:p>
        </w:tc>
        <w:tc>
          <w:tcPr>
            <w:tcW w:w="11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0.214</w:t>
            </w:r>
          </w:p>
        </w:tc>
        <w:tc>
          <w:tcPr>
            <w:tcW w:w="143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645"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0.057</w:t>
            </w:r>
          </w:p>
        </w:tc>
        <w:tc>
          <w:tcPr>
            <w:tcW w:w="104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0.092</w:t>
            </w:r>
          </w:p>
        </w:tc>
        <w:tc>
          <w:tcPr>
            <w:tcW w:w="1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0.165</w:t>
            </w:r>
          </w:p>
        </w:tc>
        <w:tc>
          <w:tcPr>
            <w:tcW w:w="11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0.202</w:t>
            </w:r>
          </w:p>
        </w:tc>
        <w:tc>
          <w:tcPr>
            <w:tcW w:w="143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1645"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0.063</w:t>
            </w:r>
          </w:p>
        </w:tc>
        <w:tc>
          <w:tcPr>
            <w:tcW w:w="104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0.101</w:t>
            </w:r>
          </w:p>
        </w:tc>
        <w:tc>
          <w:tcPr>
            <w:tcW w:w="1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0.154</w:t>
            </w:r>
          </w:p>
        </w:tc>
        <w:tc>
          <w:tcPr>
            <w:tcW w:w="119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0.220</w:t>
            </w:r>
          </w:p>
        </w:tc>
        <w:tc>
          <w:tcPr>
            <w:tcW w:w="1430"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2933"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 xml:space="preserve">标准限值 </w:t>
            </w:r>
          </w:p>
        </w:tc>
        <w:tc>
          <w:tcPr>
            <w:tcW w:w="6026" w:type="dxa"/>
            <w:gridSpan w:val="5"/>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0.50mg/m3</w:t>
            </w: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9-21</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硫化氢</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8979"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9"/>
        <w:gridCol w:w="1291"/>
        <w:gridCol w:w="1278"/>
        <w:gridCol w:w="1048"/>
        <w:gridCol w:w="1088"/>
        <w:gridCol w:w="1192"/>
        <w:gridCol w:w="14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46" w:hRule="atLeast"/>
        </w:trPr>
        <w:tc>
          <w:tcPr>
            <w:tcW w:w="1649"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采样地点</w:t>
            </w:r>
          </w:p>
        </w:tc>
        <w:tc>
          <w:tcPr>
            <w:tcW w:w="1291"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采样时间</w:t>
            </w:r>
          </w:p>
        </w:tc>
        <w:tc>
          <w:tcPr>
            <w:tcW w:w="6039" w:type="dxa"/>
            <w:gridSpan w:val="5"/>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硫化氢（mg/m3）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continue"/>
            <w:tcBorders>
              <w:tl2br w:val="nil"/>
              <w:tr2bl w:val="nil"/>
            </w:tcBorders>
            <w:vAlign w:val="center"/>
          </w:tcPr>
          <w:p>
            <w:pPr>
              <w:jc w:val="center"/>
              <w:rPr>
                <w:rFonts w:hint="eastAsia"/>
                <w:b/>
                <w:sz w:val="21"/>
                <w:szCs w:val="21"/>
                <w:lang w:val="en-US" w:eastAsia="zh-CN"/>
              </w:rPr>
            </w:pPr>
          </w:p>
        </w:tc>
        <w:tc>
          <w:tcPr>
            <w:tcW w:w="1291" w:type="dxa"/>
            <w:vMerge w:val="continue"/>
            <w:tcBorders>
              <w:tl2br w:val="nil"/>
              <w:tr2bl w:val="nil"/>
            </w:tcBorders>
          </w:tcPr>
          <w:p>
            <w:pPr>
              <w:jc w:val="center"/>
              <w:rPr>
                <w:rFonts w:hint="eastAsia"/>
                <w:b/>
                <w:sz w:val="21"/>
                <w:szCs w:val="21"/>
                <w:lang w:val="en-US" w:eastAsia="zh-CN"/>
              </w:rPr>
            </w:pPr>
          </w:p>
        </w:tc>
        <w:tc>
          <w:tcPr>
            <w:tcW w:w="127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1#</w:t>
            </w:r>
          </w:p>
        </w:tc>
        <w:tc>
          <w:tcPr>
            <w:tcW w:w="104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w:t>
            </w:r>
          </w:p>
        </w:tc>
        <w:tc>
          <w:tcPr>
            <w:tcW w:w="108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3#</w:t>
            </w:r>
          </w:p>
        </w:tc>
        <w:tc>
          <w:tcPr>
            <w:tcW w:w="119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4#</w:t>
            </w:r>
          </w:p>
        </w:tc>
        <w:tc>
          <w:tcPr>
            <w:tcW w:w="143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厂区周界</w:t>
            </w:r>
          </w:p>
        </w:tc>
        <w:tc>
          <w:tcPr>
            <w:tcW w:w="129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11月20日</w:t>
            </w: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0.003</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0.004</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0.007</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0.004</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0.005</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0.008</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0.004</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0.004</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0.007</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0.003</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0.005</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0.007</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11月21日</w:t>
            </w: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0.005</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0.005</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0.004</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0.008</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0.003</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0.004</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0.008</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23"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0.004</w:t>
            </w:r>
          </w:p>
        </w:tc>
        <w:tc>
          <w:tcPr>
            <w:tcW w:w="108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0.006</w:t>
            </w:r>
          </w:p>
        </w:tc>
        <w:tc>
          <w:tcPr>
            <w:tcW w:w="119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0.007</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2940"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 xml:space="preserve">标准限值 </w:t>
            </w:r>
          </w:p>
        </w:tc>
        <w:tc>
          <w:tcPr>
            <w:tcW w:w="6039" w:type="dxa"/>
            <w:gridSpan w:val="5"/>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0.01mg/m3</w:t>
            </w: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9-22</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苯并芘</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9019"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1296"/>
        <w:gridCol w:w="1282"/>
        <w:gridCol w:w="1051"/>
        <w:gridCol w:w="1093"/>
        <w:gridCol w:w="1194"/>
        <w:gridCol w:w="14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25" w:hRule="atLeast"/>
        </w:trPr>
        <w:tc>
          <w:tcPr>
            <w:tcW w:w="1656" w:type="dxa"/>
            <w:vMerge w:val="restart"/>
            <w:tcBorders>
              <w:tl2br w:val="nil"/>
              <w:tr2bl w:val="nil"/>
            </w:tcBorders>
            <w:vAlign w:val="center"/>
          </w:tcPr>
          <w:p>
            <w:pPr>
              <w:pStyle w:val="3"/>
              <w:tabs>
                <w:tab w:val="left" w:pos="481"/>
              </w:tabs>
              <w:ind w:left="0" w:firstLine="0"/>
              <w:jc w:val="center"/>
              <w:rPr>
                <w:rFonts w:hint="eastAsia" w:ascii="宋体" w:hAnsi="宋体" w:eastAsia="宋体" w:cs="宋体"/>
                <w:sz w:val="21"/>
                <w:szCs w:val="21"/>
                <w:lang w:val="en-US"/>
              </w:rPr>
            </w:pPr>
            <w:bookmarkStart w:id="196" w:name="_Toc17969"/>
            <w:bookmarkStart w:id="197" w:name="_Toc13271"/>
            <w:bookmarkStart w:id="198" w:name="_Toc3304"/>
            <w:r>
              <w:rPr>
                <w:rFonts w:hint="eastAsia" w:ascii="宋体" w:hAnsi="宋体" w:eastAsia="宋体" w:cs="宋体"/>
                <w:sz w:val="21"/>
                <w:szCs w:val="21"/>
                <w:lang w:val="en-US"/>
              </w:rPr>
              <w:t>采样地点</w:t>
            </w:r>
            <w:bookmarkEnd w:id="196"/>
            <w:bookmarkEnd w:id="197"/>
            <w:bookmarkEnd w:id="198"/>
          </w:p>
        </w:tc>
        <w:tc>
          <w:tcPr>
            <w:tcW w:w="1296" w:type="dxa"/>
            <w:vMerge w:val="restart"/>
            <w:tcBorders>
              <w:tl2br w:val="nil"/>
              <w:tr2bl w:val="nil"/>
            </w:tcBorders>
            <w:vAlign w:val="center"/>
          </w:tcPr>
          <w:p>
            <w:pPr>
              <w:pStyle w:val="3"/>
              <w:tabs>
                <w:tab w:val="left" w:pos="481"/>
              </w:tabs>
              <w:ind w:left="0" w:firstLine="0"/>
              <w:jc w:val="center"/>
              <w:rPr>
                <w:rFonts w:hint="eastAsia" w:ascii="宋体" w:hAnsi="宋体" w:eastAsia="宋体" w:cs="宋体"/>
                <w:sz w:val="21"/>
                <w:szCs w:val="21"/>
                <w:lang w:val="en-US"/>
              </w:rPr>
            </w:pPr>
            <w:bookmarkStart w:id="199" w:name="_Toc17742"/>
            <w:bookmarkStart w:id="200" w:name="_Toc22184"/>
            <w:bookmarkStart w:id="201" w:name="_Toc22018"/>
            <w:r>
              <w:rPr>
                <w:rFonts w:hint="eastAsia" w:ascii="宋体" w:hAnsi="宋体" w:eastAsia="宋体" w:cs="宋体"/>
                <w:sz w:val="21"/>
                <w:szCs w:val="21"/>
                <w:lang w:val="en-US"/>
              </w:rPr>
              <w:t>采样时间</w:t>
            </w:r>
            <w:bookmarkEnd w:id="199"/>
            <w:bookmarkEnd w:id="200"/>
            <w:bookmarkEnd w:id="201"/>
          </w:p>
        </w:tc>
        <w:tc>
          <w:tcPr>
            <w:tcW w:w="6067" w:type="dxa"/>
            <w:gridSpan w:val="5"/>
            <w:tcBorders>
              <w:tl2br w:val="nil"/>
              <w:tr2bl w:val="nil"/>
            </w:tcBorders>
            <w:vAlign w:val="center"/>
          </w:tcPr>
          <w:p>
            <w:pPr>
              <w:pStyle w:val="3"/>
              <w:tabs>
                <w:tab w:val="left" w:pos="481"/>
              </w:tabs>
              <w:ind w:left="0" w:firstLine="0"/>
              <w:jc w:val="center"/>
              <w:rPr>
                <w:rFonts w:hint="eastAsia" w:ascii="宋体" w:hAnsi="宋体" w:eastAsia="宋体" w:cs="宋体"/>
                <w:sz w:val="21"/>
                <w:szCs w:val="21"/>
                <w:lang w:val="en-US"/>
              </w:rPr>
            </w:pPr>
            <w:bookmarkStart w:id="202" w:name="_Toc31932"/>
            <w:bookmarkStart w:id="203" w:name="_Toc23051"/>
            <w:bookmarkStart w:id="204" w:name="_Toc30464"/>
            <w:r>
              <w:rPr>
                <w:rFonts w:hint="eastAsia" w:ascii="宋体" w:hAnsi="宋体" w:eastAsia="宋体" w:cs="宋体"/>
                <w:sz w:val="21"/>
                <w:szCs w:val="21"/>
                <w:lang w:val="en-US" w:eastAsia="zh-CN"/>
              </w:rPr>
              <w:t>苯并芘</w:t>
            </w:r>
            <w:r>
              <w:rPr>
                <w:rFonts w:hint="eastAsia" w:ascii="宋体" w:hAnsi="宋体" w:eastAsia="宋体" w:cs="宋体"/>
                <w:sz w:val="21"/>
                <w:szCs w:val="21"/>
                <w:lang w:val="en-US"/>
              </w:rPr>
              <w:t>（</w:t>
            </w:r>
            <w:r>
              <w:rPr>
                <w:rFonts w:hint="eastAsia" w:ascii="宋体" w:hAnsi="宋体" w:eastAsia="宋体" w:cs="宋体"/>
                <w:sz w:val="21"/>
                <w:szCs w:val="21"/>
                <w:lang w:val="en-US" w:eastAsia="zh-CN"/>
              </w:rPr>
              <w:t>u</w:t>
            </w:r>
            <w:r>
              <w:rPr>
                <w:rFonts w:hint="eastAsia" w:ascii="宋体" w:hAnsi="宋体" w:eastAsia="宋体" w:cs="宋体"/>
                <w:sz w:val="21"/>
                <w:szCs w:val="21"/>
                <w:lang w:val="en-US"/>
              </w:rPr>
              <w:t>g/m</w:t>
            </w:r>
            <w:r>
              <w:rPr>
                <w:rFonts w:hint="eastAsia" w:ascii="宋体" w:hAnsi="宋体" w:eastAsia="宋体" w:cs="宋体"/>
                <w:sz w:val="21"/>
                <w:szCs w:val="21"/>
                <w:vertAlign w:val="superscript"/>
                <w:lang w:val="en-US"/>
              </w:rPr>
              <w:t>3</w:t>
            </w:r>
            <w:r>
              <w:rPr>
                <w:rFonts w:hint="eastAsia" w:ascii="宋体" w:hAnsi="宋体" w:eastAsia="宋体" w:cs="宋体"/>
                <w:sz w:val="21"/>
                <w:szCs w:val="21"/>
                <w:lang w:val="en-US"/>
              </w:rPr>
              <w:t>）</w:t>
            </w:r>
            <w:bookmarkEnd w:id="202"/>
            <w:bookmarkEnd w:id="203"/>
            <w:bookmarkEnd w:id="204"/>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continue"/>
            <w:tcBorders>
              <w:tl2br w:val="nil"/>
              <w:tr2bl w:val="nil"/>
            </w:tcBorders>
            <w:vAlign w:val="center"/>
          </w:tcPr>
          <w:p>
            <w:pPr>
              <w:pStyle w:val="3"/>
              <w:tabs>
                <w:tab w:val="left" w:pos="481"/>
              </w:tabs>
              <w:ind w:left="0" w:firstLine="0"/>
              <w:jc w:val="center"/>
              <w:outlineLvl w:val="9"/>
              <w:rPr>
                <w:rFonts w:hint="eastAsia" w:ascii="宋体" w:hAnsi="宋体" w:eastAsia="宋体" w:cs="宋体"/>
                <w:sz w:val="21"/>
                <w:szCs w:val="21"/>
                <w:lang w:val="en-US"/>
              </w:rPr>
            </w:pPr>
          </w:p>
        </w:tc>
        <w:tc>
          <w:tcPr>
            <w:tcW w:w="1296" w:type="dxa"/>
            <w:vMerge w:val="continue"/>
            <w:tcBorders>
              <w:tl2br w:val="nil"/>
              <w:tr2bl w:val="nil"/>
            </w:tcBorders>
          </w:tcPr>
          <w:p>
            <w:pPr>
              <w:pStyle w:val="3"/>
              <w:tabs>
                <w:tab w:val="left" w:pos="481"/>
              </w:tabs>
              <w:ind w:left="0" w:firstLine="0"/>
              <w:jc w:val="center"/>
              <w:outlineLvl w:val="9"/>
              <w:rPr>
                <w:rFonts w:hint="eastAsia" w:ascii="宋体" w:hAnsi="宋体" w:eastAsia="宋体" w:cs="宋体"/>
                <w:sz w:val="21"/>
                <w:szCs w:val="21"/>
                <w:lang w:val="en-US"/>
              </w:rPr>
            </w:pPr>
          </w:p>
        </w:tc>
        <w:tc>
          <w:tcPr>
            <w:tcW w:w="1282" w:type="dxa"/>
            <w:tcBorders>
              <w:tl2br w:val="nil"/>
              <w:tr2bl w:val="nil"/>
            </w:tcBorders>
            <w:vAlign w:val="center"/>
          </w:tcPr>
          <w:p>
            <w:pPr>
              <w:jc w:val="center"/>
              <w:rPr>
                <w:rFonts w:hint="eastAsia"/>
                <w:b/>
                <w:bCs w:val="0"/>
                <w:sz w:val="21"/>
                <w:szCs w:val="21"/>
                <w:lang w:val="en-US" w:eastAsia="zh-CN"/>
              </w:rPr>
            </w:pPr>
            <w:bookmarkStart w:id="205" w:name="_Toc19798"/>
            <w:bookmarkStart w:id="206" w:name="_Toc8333"/>
            <w:bookmarkStart w:id="207" w:name="_Toc2196"/>
            <w:r>
              <w:rPr>
                <w:rFonts w:hint="eastAsia"/>
                <w:b/>
                <w:bCs w:val="0"/>
                <w:sz w:val="21"/>
                <w:szCs w:val="21"/>
                <w:lang w:val="en-US" w:eastAsia="zh-CN"/>
              </w:rPr>
              <w:t>1#</w:t>
            </w:r>
            <w:bookmarkEnd w:id="205"/>
            <w:bookmarkEnd w:id="206"/>
            <w:bookmarkEnd w:id="207"/>
          </w:p>
        </w:tc>
        <w:tc>
          <w:tcPr>
            <w:tcW w:w="1051" w:type="dxa"/>
            <w:tcBorders>
              <w:tl2br w:val="nil"/>
              <w:tr2bl w:val="nil"/>
            </w:tcBorders>
            <w:vAlign w:val="center"/>
          </w:tcPr>
          <w:p>
            <w:pPr>
              <w:jc w:val="center"/>
              <w:rPr>
                <w:rFonts w:hint="eastAsia"/>
                <w:b/>
                <w:bCs w:val="0"/>
                <w:sz w:val="21"/>
                <w:szCs w:val="21"/>
                <w:lang w:val="en-US" w:eastAsia="zh-CN"/>
              </w:rPr>
            </w:pPr>
            <w:bookmarkStart w:id="208" w:name="_Toc30535"/>
            <w:bookmarkStart w:id="209" w:name="_Toc24183"/>
            <w:bookmarkStart w:id="210" w:name="_Toc31199"/>
            <w:r>
              <w:rPr>
                <w:rFonts w:hint="eastAsia"/>
                <w:b/>
                <w:bCs w:val="0"/>
                <w:sz w:val="21"/>
                <w:szCs w:val="21"/>
                <w:lang w:val="en-US" w:eastAsia="zh-CN"/>
              </w:rPr>
              <w:t>2#</w:t>
            </w:r>
            <w:bookmarkEnd w:id="208"/>
            <w:bookmarkEnd w:id="209"/>
            <w:bookmarkEnd w:id="210"/>
          </w:p>
        </w:tc>
        <w:tc>
          <w:tcPr>
            <w:tcW w:w="1093" w:type="dxa"/>
            <w:tcBorders>
              <w:tl2br w:val="nil"/>
              <w:tr2bl w:val="nil"/>
            </w:tcBorders>
            <w:vAlign w:val="center"/>
          </w:tcPr>
          <w:p>
            <w:pPr>
              <w:jc w:val="center"/>
              <w:rPr>
                <w:rFonts w:hint="eastAsia"/>
                <w:b/>
                <w:bCs w:val="0"/>
                <w:sz w:val="21"/>
                <w:szCs w:val="21"/>
                <w:lang w:val="en-US" w:eastAsia="zh-CN"/>
              </w:rPr>
            </w:pPr>
            <w:bookmarkStart w:id="211" w:name="_Toc25828"/>
            <w:bookmarkStart w:id="212" w:name="_Toc9748"/>
            <w:bookmarkStart w:id="213" w:name="_Toc26837"/>
            <w:r>
              <w:rPr>
                <w:rFonts w:hint="eastAsia"/>
                <w:b/>
                <w:bCs w:val="0"/>
                <w:sz w:val="21"/>
                <w:szCs w:val="21"/>
                <w:lang w:val="en-US" w:eastAsia="zh-CN"/>
              </w:rPr>
              <w:t>3#</w:t>
            </w:r>
            <w:bookmarkEnd w:id="211"/>
            <w:bookmarkEnd w:id="212"/>
            <w:bookmarkEnd w:id="213"/>
          </w:p>
        </w:tc>
        <w:tc>
          <w:tcPr>
            <w:tcW w:w="1194" w:type="dxa"/>
            <w:tcBorders>
              <w:tl2br w:val="nil"/>
              <w:tr2bl w:val="nil"/>
            </w:tcBorders>
            <w:vAlign w:val="center"/>
          </w:tcPr>
          <w:p>
            <w:pPr>
              <w:jc w:val="center"/>
              <w:rPr>
                <w:rFonts w:hint="eastAsia"/>
                <w:b/>
                <w:bCs w:val="0"/>
                <w:sz w:val="21"/>
                <w:szCs w:val="21"/>
                <w:lang w:val="en-US" w:eastAsia="zh-CN"/>
              </w:rPr>
            </w:pPr>
            <w:bookmarkStart w:id="214" w:name="_Toc23982"/>
            <w:bookmarkStart w:id="215" w:name="_Toc27166"/>
            <w:bookmarkStart w:id="216" w:name="_Toc29855"/>
            <w:r>
              <w:rPr>
                <w:rFonts w:hint="eastAsia"/>
                <w:b/>
                <w:bCs w:val="0"/>
                <w:sz w:val="21"/>
                <w:szCs w:val="21"/>
                <w:lang w:val="en-US" w:eastAsia="zh-CN"/>
              </w:rPr>
              <w:t>4#</w:t>
            </w:r>
            <w:bookmarkEnd w:id="214"/>
            <w:bookmarkEnd w:id="215"/>
            <w:bookmarkEnd w:id="216"/>
          </w:p>
        </w:tc>
        <w:tc>
          <w:tcPr>
            <w:tcW w:w="1447" w:type="dxa"/>
            <w:tcBorders>
              <w:tl2br w:val="nil"/>
              <w:tr2bl w:val="nil"/>
            </w:tcBorders>
            <w:vAlign w:val="center"/>
          </w:tcPr>
          <w:p>
            <w:pPr>
              <w:pStyle w:val="3"/>
              <w:tabs>
                <w:tab w:val="left" w:pos="481"/>
              </w:tabs>
              <w:ind w:left="0" w:firstLine="0"/>
              <w:jc w:val="center"/>
              <w:rPr>
                <w:rFonts w:hint="eastAsia" w:ascii="宋体" w:hAnsi="宋体" w:eastAsia="宋体" w:cs="宋体"/>
                <w:sz w:val="21"/>
                <w:szCs w:val="21"/>
                <w:lang w:val="en-US"/>
              </w:rPr>
            </w:pPr>
            <w:bookmarkStart w:id="217" w:name="_Toc25250"/>
            <w:bookmarkStart w:id="218" w:name="_Toc12434"/>
            <w:bookmarkStart w:id="219" w:name="_Toc9132"/>
            <w:r>
              <w:rPr>
                <w:rFonts w:hint="eastAsia" w:ascii="宋体" w:hAnsi="宋体" w:eastAsia="宋体" w:cs="宋体"/>
                <w:sz w:val="21"/>
                <w:szCs w:val="21"/>
                <w:lang w:val="en-US"/>
              </w:rPr>
              <w:t>最大浓度值</w:t>
            </w:r>
            <w:bookmarkEnd w:id="217"/>
            <w:bookmarkEnd w:id="218"/>
            <w:bookmarkEnd w:id="21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restart"/>
            <w:tcBorders>
              <w:tl2br w:val="nil"/>
              <w:tr2bl w:val="nil"/>
            </w:tcBorders>
            <w:vAlign w:val="center"/>
          </w:tcPr>
          <w:p>
            <w:pPr>
              <w:widowControl/>
              <w:spacing w:line="240" w:lineRule="atLeast"/>
              <w:jc w:val="center"/>
              <w:rPr>
                <w:rFonts w:hint="eastAsia" w:ascii="宋体" w:hAnsi="宋体" w:eastAsia="宋体" w:cs="宋体"/>
                <w:sz w:val="21"/>
                <w:szCs w:val="21"/>
                <w:lang w:val="en-US"/>
              </w:rPr>
            </w:pPr>
            <w:r>
              <w:rPr>
                <w:rFonts w:hint="eastAsia" w:ascii="宋体" w:hAnsi="宋体" w:eastAsia="宋体" w:cs="宋体"/>
                <w:sz w:val="21"/>
                <w:szCs w:val="21"/>
                <w:lang w:val="en-US"/>
              </w:rPr>
              <w:t>厂区周界</w:t>
            </w:r>
          </w:p>
        </w:tc>
        <w:tc>
          <w:tcPr>
            <w:tcW w:w="1296" w:type="dxa"/>
            <w:vMerge w:val="restart"/>
            <w:tcBorders>
              <w:tl2br w:val="nil"/>
              <w:tr2bl w:val="nil"/>
            </w:tcBorders>
            <w:vAlign w:val="center"/>
          </w:tcPr>
          <w:p>
            <w:pPr>
              <w:jc w:val="center"/>
              <w:rPr>
                <w:rFonts w:hint="eastAsia" w:ascii="宋体" w:hAnsi="宋体" w:eastAsia="宋体" w:cs="宋体"/>
                <w:color w:val="0000FF"/>
                <w:sz w:val="21"/>
                <w:szCs w:val="21"/>
                <w:lang w:val="en-US"/>
              </w:rPr>
            </w:pPr>
            <w:r>
              <w:rPr>
                <w:rFonts w:hint="eastAsia" w:ascii="宋体" w:hAnsi="宋体" w:eastAsia="宋体" w:cs="宋体"/>
                <w:bCs/>
                <w:color w:val="auto"/>
                <w:sz w:val="21"/>
                <w:szCs w:val="21"/>
                <w:lang w:val="en-US" w:eastAsia="zh-CN"/>
              </w:rPr>
              <w:t>11月20日</w:t>
            </w:r>
          </w:p>
        </w:tc>
        <w:tc>
          <w:tcPr>
            <w:tcW w:w="12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5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47" w:type="dxa"/>
            <w:tcBorders>
              <w:tl2br w:val="nil"/>
              <w:tr2bl w:val="nil"/>
            </w:tcBorders>
            <w:vAlign w:val="center"/>
          </w:tcPr>
          <w:p>
            <w:pPr>
              <w:pStyle w:val="3"/>
              <w:tabs>
                <w:tab w:val="left" w:pos="481"/>
              </w:tabs>
              <w:ind w:left="0" w:leftChars="0" w:firstLine="0" w:firstLineChars="0"/>
              <w:jc w:val="center"/>
              <w:rPr>
                <w:rFonts w:hint="eastAsia" w:ascii="宋体" w:hAnsi="宋体" w:eastAsia="宋体" w:cs="宋体"/>
                <w:b w:val="0"/>
                <w:bCs w:val="0"/>
                <w:sz w:val="21"/>
                <w:szCs w:val="21"/>
                <w:lang w:val="en-US" w:eastAsia="zh-CN"/>
              </w:rPr>
            </w:pPr>
            <w:bookmarkStart w:id="220" w:name="_Toc15342"/>
            <w:bookmarkStart w:id="221" w:name="_Toc10560"/>
            <w:bookmarkStart w:id="222" w:name="_Toc18932"/>
            <w:r>
              <w:rPr>
                <w:rFonts w:hint="eastAsia" w:ascii="宋体" w:hAnsi="宋体" w:eastAsia="宋体" w:cs="宋体"/>
                <w:b w:val="0"/>
                <w:bCs w:val="0"/>
                <w:sz w:val="21"/>
                <w:szCs w:val="21"/>
                <w:lang w:val="en-US" w:eastAsia="zh-CN"/>
              </w:rPr>
              <w:t>/</w:t>
            </w:r>
            <w:bookmarkEnd w:id="220"/>
            <w:bookmarkEnd w:id="221"/>
            <w:bookmarkEnd w:id="22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96" w:type="dxa"/>
            <w:vMerge w:val="continue"/>
            <w:tcBorders>
              <w:tl2br w:val="nil"/>
              <w:tr2bl w:val="nil"/>
            </w:tcBorders>
            <w:vAlign w:val="center"/>
          </w:tcPr>
          <w:p>
            <w:pPr>
              <w:widowControl/>
              <w:spacing w:line="240" w:lineRule="atLeast"/>
              <w:jc w:val="center"/>
              <w:rPr>
                <w:rFonts w:hint="eastAsia" w:ascii="宋体" w:hAnsi="宋体" w:eastAsia="宋体" w:cs="宋体"/>
                <w:color w:val="0000FF"/>
                <w:sz w:val="21"/>
                <w:szCs w:val="21"/>
                <w:lang w:val="en-US"/>
              </w:rPr>
            </w:pPr>
          </w:p>
        </w:tc>
        <w:tc>
          <w:tcPr>
            <w:tcW w:w="12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5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47" w:type="dxa"/>
            <w:tcBorders>
              <w:tl2br w:val="nil"/>
              <w:tr2bl w:val="nil"/>
            </w:tcBorders>
            <w:vAlign w:val="center"/>
          </w:tcPr>
          <w:p>
            <w:pPr>
              <w:pStyle w:val="3"/>
              <w:tabs>
                <w:tab w:val="left" w:pos="481"/>
              </w:tabs>
              <w:ind w:left="0" w:leftChars="0" w:firstLine="0" w:firstLineChars="0"/>
              <w:jc w:val="center"/>
              <w:rPr>
                <w:rFonts w:hint="eastAsia" w:ascii="宋体" w:hAnsi="宋体" w:eastAsia="宋体" w:cs="宋体"/>
                <w:b w:val="0"/>
                <w:bCs w:val="0"/>
                <w:sz w:val="21"/>
                <w:szCs w:val="21"/>
                <w:lang w:val="en-US" w:eastAsia="zh-CN"/>
              </w:rPr>
            </w:pPr>
            <w:bookmarkStart w:id="223" w:name="_Toc31936"/>
            <w:bookmarkStart w:id="224" w:name="_Toc10921"/>
            <w:bookmarkStart w:id="225" w:name="_Toc31330"/>
            <w:r>
              <w:rPr>
                <w:rFonts w:hint="eastAsia" w:ascii="宋体" w:hAnsi="宋体" w:eastAsia="宋体" w:cs="宋体"/>
                <w:b w:val="0"/>
                <w:bCs w:val="0"/>
                <w:sz w:val="21"/>
                <w:szCs w:val="21"/>
                <w:lang w:val="en-US" w:eastAsia="zh-CN"/>
              </w:rPr>
              <w:t>/</w:t>
            </w:r>
            <w:bookmarkEnd w:id="223"/>
            <w:bookmarkEnd w:id="224"/>
            <w:bookmarkEnd w:id="225"/>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96" w:type="dxa"/>
            <w:vMerge w:val="continue"/>
            <w:tcBorders>
              <w:tl2br w:val="nil"/>
              <w:tr2bl w:val="nil"/>
            </w:tcBorders>
            <w:vAlign w:val="center"/>
          </w:tcPr>
          <w:p>
            <w:pPr>
              <w:widowControl/>
              <w:spacing w:line="240" w:lineRule="atLeast"/>
              <w:jc w:val="center"/>
              <w:rPr>
                <w:rFonts w:hint="eastAsia" w:ascii="宋体" w:hAnsi="宋体" w:eastAsia="宋体" w:cs="宋体"/>
                <w:color w:val="0000FF"/>
                <w:sz w:val="21"/>
                <w:szCs w:val="21"/>
                <w:lang w:val="en-US"/>
              </w:rPr>
            </w:pPr>
          </w:p>
        </w:tc>
        <w:tc>
          <w:tcPr>
            <w:tcW w:w="12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5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47" w:type="dxa"/>
            <w:tcBorders>
              <w:tl2br w:val="nil"/>
              <w:tr2bl w:val="nil"/>
            </w:tcBorders>
            <w:vAlign w:val="center"/>
          </w:tcPr>
          <w:p>
            <w:pPr>
              <w:pStyle w:val="3"/>
              <w:tabs>
                <w:tab w:val="left" w:pos="481"/>
              </w:tabs>
              <w:ind w:left="0" w:leftChars="0" w:firstLine="0" w:firstLineChars="0"/>
              <w:jc w:val="center"/>
              <w:rPr>
                <w:rFonts w:hint="eastAsia" w:ascii="宋体" w:hAnsi="宋体" w:eastAsia="宋体" w:cs="宋体"/>
                <w:b w:val="0"/>
                <w:bCs w:val="0"/>
                <w:sz w:val="21"/>
                <w:szCs w:val="21"/>
                <w:lang w:val="en-US" w:eastAsia="zh-CN"/>
              </w:rPr>
            </w:pPr>
            <w:bookmarkStart w:id="226" w:name="_Toc26006"/>
            <w:bookmarkStart w:id="227" w:name="_Toc26458"/>
            <w:bookmarkStart w:id="228" w:name="_Toc29606"/>
            <w:r>
              <w:rPr>
                <w:rFonts w:hint="eastAsia" w:ascii="宋体" w:hAnsi="宋体" w:eastAsia="宋体" w:cs="宋体"/>
                <w:b w:val="0"/>
                <w:bCs w:val="0"/>
                <w:sz w:val="21"/>
                <w:szCs w:val="21"/>
                <w:lang w:val="en-US" w:eastAsia="zh-CN"/>
              </w:rPr>
              <w:t>/</w:t>
            </w:r>
            <w:bookmarkEnd w:id="226"/>
            <w:bookmarkEnd w:id="227"/>
            <w:bookmarkEnd w:id="22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96" w:type="dxa"/>
            <w:vMerge w:val="continue"/>
            <w:tcBorders>
              <w:tl2br w:val="nil"/>
              <w:tr2bl w:val="nil"/>
            </w:tcBorders>
            <w:vAlign w:val="center"/>
          </w:tcPr>
          <w:p>
            <w:pPr>
              <w:widowControl/>
              <w:spacing w:line="240" w:lineRule="atLeast"/>
              <w:jc w:val="center"/>
              <w:rPr>
                <w:rFonts w:hint="eastAsia" w:ascii="宋体" w:hAnsi="宋体" w:eastAsia="宋体" w:cs="宋体"/>
                <w:color w:val="0000FF"/>
                <w:sz w:val="21"/>
                <w:szCs w:val="21"/>
                <w:lang w:val="en-US"/>
              </w:rPr>
            </w:pPr>
          </w:p>
        </w:tc>
        <w:tc>
          <w:tcPr>
            <w:tcW w:w="12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5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47" w:type="dxa"/>
            <w:tcBorders>
              <w:tl2br w:val="nil"/>
              <w:tr2bl w:val="nil"/>
            </w:tcBorders>
            <w:vAlign w:val="center"/>
          </w:tcPr>
          <w:p>
            <w:pPr>
              <w:pStyle w:val="3"/>
              <w:tabs>
                <w:tab w:val="left" w:pos="481"/>
              </w:tabs>
              <w:ind w:left="0" w:leftChars="0" w:firstLine="0" w:firstLineChars="0"/>
              <w:jc w:val="center"/>
              <w:rPr>
                <w:rFonts w:hint="eastAsia" w:ascii="宋体" w:hAnsi="宋体" w:eastAsia="宋体" w:cs="宋体"/>
                <w:b w:val="0"/>
                <w:bCs w:val="0"/>
                <w:sz w:val="21"/>
                <w:szCs w:val="21"/>
                <w:lang w:val="en-US" w:eastAsia="zh-CN"/>
              </w:rPr>
            </w:pPr>
            <w:bookmarkStart w:id="229" w:name="_Toc31369"/>
            <w:bookmarkStart w:id="230" w:name="_Toc2473"/>
            <w:bookmarkStart w:id="231" w:name="_Toc8328"/>
            <w:r>
              <w:rPr>
                <w:rFonts w:hint="eastAsia" w:ascii="宋体" w:hAnsi="宋体" w:eastAsia="宋体" w:cs="宋体"/>
                <w:b w:val="0"/>
                <w:bCs w:val="0"/>
                <w:sz w:val="21"/>
                <w:szCs w:val="21"/>
                <w:lang w:val="en-US" w:eastAsia="zh-CN"/>
              </w:rPr>
              <w:t>/</w:t>
            </w:r>
            <w:bookmarkEnd w:id="229"/>
            <w:bookmarkEnd w:id="230"/>
            <w:bookmarkEnd w:id="23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96" w:type="dxa"/>
            <w:vMerge w:val="restart"/>
            <w:tcBorders>
              <w:tl2br w:val="nil"/>
              <w:tr2bl w:val="nil"/>
            </w:tcBorders>
            <w:vAlign w:val="center"/>
          </w:tcPr>
          <w:p>
            <w:pPr>
              <w:pStyle w:val="3"/>
              <w:tabs>
                <w:tab w:val="left" w:pos="481"/>
              </w:tabs>
              <w:ind w:left="0" w:leftChars="0" w:firstLine="0" w:firstLineChars="0"/>
              <w:jc w:val="center"/>
              <w:rPr>
                <w:rFonts w:hint="eastAsia" w:ascii="宋体" w:hAnsi="宋体" w:eastAsia="宋体" w:cs="宋体"/>
                <w:color w:val="0000FF"/>
                <w:sz w:val="21"/>
                <w:szCs w:val="21"/>
                <w:lang w:val="en-US"/>
              </w:rPr>
            </w:pPr>
            <w:bookmarkStart w:id="232" w:name="_Toc8430"/>
            <w:bookmarkStart w:id="233" w:name="_Toc134"/>
            <w:bookmarkStart w:id="234" w:name="_Toc26323"/>
            <w:r>
              <w:rPr>
                <w:rFonts w:hint="eastAsia" w:ascii="宋体" w:hAnsi="宋体" w:eastAsia="宋体" w:cs="宋体"/>
                <w:b w:val="0"/>
                <w:bCs w:val="0"/>
                <w:color w:val="auto"/>
                <w:sz w:val="21"/>
                <w:szCs w:val="21"/>
                <w:lang w:val="en-US" w:eastAsia="zh-CN"/>
              </w:rPr>
              <w:t>11月21日</w:t>
            </w:r>
            <w:bookmarkEnd w:id="232"/>
            <w:bookmarkEnd w:id="233"/>
            <w:bookmarkEnd w:id="234"/>
          </w:p>
        </w:tc>
        <w:tc>
          <w:tcPr>
            <w:tcW w:w="12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5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47" w:type="dxa"/>
            <w:tcBorders>
              <w:tl2br w:val="nil"/>
              <w:tr2bl w:val="nil"/>
            </w:tcBorders>
            <w:vAlign w:val="center"/>
          </w:tcPr>
          <w:p>
            <w:pPr>
              <w:pStyle w:val="3"/>
              <w:tabs>
                <w:tab w:val="left" w:pos="481"/>
              </w:tabs>
              <w:ind w:left="0" w:firstLine="0"/>
              <w:jc w:val="center"/>
              <w:rPr>
                <w:rFonts w:hint="eastAsia" w:ascii="宋体" w:hAnsi="宋体" w:eastAsia="宋体" w:cs="宋体"/>
                <w:b w:val="0"/>
                <w:bCs w:val="0"/>
                <w:sz w:val="21"/>
                <w:szCs w:val="21"/>
                <w:lang w:val="en-US" w:eastAsia="zh-CN"/>
              </w:rPr>
            </w:pPr>
            <w:bookmarkStart w:id="235" w:name="_Toc6833"/>
            <w:bookmarkStart w:id="236" w:name="_Toc30275"/>
            <w:bookmarkStart w:id="237" w:name="_Toc26635"/>
            <w:r>
              <w:rPr>
                <w:rFonts w:hint="eastAsia" w:ascii="宋体" w:hAnsi="宋体" w:eastAsia="宋体" w:cs="宋体"/>
                <w:b w:val="0"/>
                <w:bCs w:val="0"/>
                <w:sz w:val="21"/>
                <w:szCs w:val="21"/>
                <w:lang w:val="en-US" w:eastAsia="zh-CN"/>
              </w:rPr>
              <w:t>/</w:t>
            </w:r>
            <w:bookmarkEnd w:id="235"/>
            <w:bookmarkEnd w:id="236"/>
            <w:bookmarkEnd w:id="237"/>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9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5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47" w:type="dxa"/>
            <w:tcBorders>
              <w:tl2br w:val="nil"/>
              <w:tr2bl w:val="nil"/>
            </w:tcBorders>
            <w:vAlign w:val="center"/>
          </w:tcPr>
          <w:p>
            <w:pPr>
              <w:pStyle w:val="3"/>
              <w:tabs>
                <w:tab w:val="left" w:pos="481"/>
              </w:tabs>
              <w:ind w:left="0" w:firstLine="0"/>
              <w:jc w:val="center"/>
              <w:rPr>
                <w:rFonts w:hint="eastAsia" w:ascii="宋体" w:hAnsi="宋体" w:eastAsia="宋体" w:cs="宋体"/>
                <w:b w:val="0"/>
                <w:bCs w:val="0"/>
                <w:sz w:val="21"/>
                <w:szCs w:val="21"/>
                <w:lang w:val="en-US" w:eastAsia="zh-CN"/>
              </w:rPr>
            </w:pPr>
            <w:bookmarkStart w:id="238" w:name="_Toc30533"/>
            <w:bookmarkStart w:id="239" w:name="_Toc27391"/>
            <w:bookmarkStart w:id="240" w:name="_Toc20610"/>
            <w:r>
              <w:rPr>
                <w:rFonts w:hint="eastAsia" w:ascii="宋体" w:hAnsi="宋体" w:eastAsia="宋体" w:cs="宋体"/>
                <w:b w:val="0"/>
                <w:bCs w:val="0"/>
                <w:sz w:val="21"/>
                <w:szCs w:val="21"/>
                <w:lang w:val="en-US" w:eastAsia="zh-CN"/>
              </w:rPr>
              <w:t>/</w:t>
            </w:r>
            <w:bookmarkEnd w:id="238"/>
            <w:bookmarkEnd w:id="239"/>
            <w:bookmarkEnd w:id="240"/>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9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5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47" w:type="dxa"/>
            <w:tcBorders>
              <w:tl2br w:val="nil"/>
              <w:tr2bl w:val="nil"/>
            </w:tcBorders>
            <w:vAlign w:val="center"/>
          </w:tcPr>
          <w:p>
            <w:pPr>
              <w:pStyle w:val="3"/>
              <w:tabs>
                <w:tab w:val="left" w:pos="481"/>
              </w:tabs>
              <w:ind w:left="0" w:firstLine="0"/>
              <w:jc w:val="center"/>
              <w:rPr>
                <w:rFonts w:hint="eastAsia" w:ascii="宋体" w:hAnsi="宋体" w:eastAsia="宋体" w:cs="宋体"/>
                <w:b w:val="0"/>
                <w:bCs w:val="0"/>
                <w:sz w:val="21"/>
                <w:szCs w:val="21"/>
                <w:lang w:val="en-US" w:eastAsia="zh-CN"/>
              </w:rPr>
            </w:pPr>
            <w:bookmarkStart w:id="241" w:name="_Toc7204"/>
            <w:bookmarkStart w:id="242" w:name="_Toc18417"/>
            <w:bookmarkStart w:id="243" w:name="_Toc9059"/>
            <w:r>
              <w:rPr>
                <w:rFonts w:hint="eastAsia" w:ascii="宋体" w:hAnsi="宋体" w:eastAsia="宋体" w:cs="宋体"/>
                <w:b w:val="0"/>
                <w:bCs w:val="0"/>
                <w:sz w:val="21"/>
                <w:szCs w:val="21"/>
                <w:lang w:val="en-US" w:eastAsia="zh-CN"/>
              </w:rPr>
              <w:t>/</w:t>
            </w:r>
            <w:bookmarkEnd w:id="241"/>
            <w:bookmarkEnd w:id="242"/>
            <w:bookmarkEnd w:id="243"/>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165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96" w:type="dxa"/>
            <w:vMerge w:val="continue"/>
            <w:tcBorders>
              <w:tl2br w:val="nil"/>
              <w:tr2bl w:val="nil"/>
            </w:tcBorders>
            <w:vAlign w:val="center"/>
          </w:tcPr>
          <w:p>
            <w:pPr>
              <w:widowControl/>
              <w:spacing w:line="240" w:lineRule="atLeast"/>
              <w:jc w:val="center"/>
              <w:rPr>
                <w:rFonts w:hint="eastAsia" w:ascii="宋体" w:hAnsi="宋体" w:eastAsia="宋体" w:cs="宋体"/>
                <w:sz w:val="21"/>
                <w:szCs w:val="21"/>
                <w:lang w:val="en-US"/>
              </w:rPr>
            </w:pPr>
          </w:p>
        </w:tc>
        <w:tc>
          <w:tcPr>
            <w:tcW w:w="128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5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47" w:type="dxa"/>
            <w:tcBorders>
              <w:tl2br w:val="nil"/>
              <w:tr2bl w:val="nil"/>
            </w:tcBorders>
            <w:vAlign w:val="center"/>
          </w:tcPr>
          <w:p>
            <w:pPr>
              <w:pStyle w:val="3"/>
              <w:tabs>
                <w:tab w:val="left" w:pos="481"/>
              </w:tabs>
              <w:ind w:left="0" w:firstLine="0"/>
              <w:jc w:val="center"/>
              <w:rPr>
                <w:rFonts w:hint="eastAsia" w:ascii="宋体" w:hAnsi="宋体" w:eastAsia="宋体" w:cs="宋体"/>
                <w:b w:val="0"/>
                <w:bCs w:val="0"/>
                <w:sz w:val="21"/>
                <w:szCs w:val="21"/>
                <w:lang w:val="en-US" w:eastAsia="zh-CN"/>
              </w:rPr>
            </w:pPr>
            <w:bookmarkStart w:id="244" w:name="_Toc26396"/>
            <w:bookmarkStart w:id="245" w:name="_Toc6744"/>
            <w:bookmarkStart w:id="246" w:name="_Toc20596"/>
            <w:r>
              <w:rPr>
                <w:rFonts w:hint="eastAsia" w:ascii="宋体" w:hAnsi="宋体" w:eastAsia="宋体" w:cs="宋体"/>
                <w:b w:val="0"/>
                <w:bCs w:val="0"/>
                <w:sz w:val="21"/>
                <w:szCs w:val="21"/>
                <w:lang w:val="en-US" w:eastAsia="zh-CN"/>
              </w:rPr>
              <w:t>/</w:t>
            </w:r>
            <w:bookmarkEnd w:id="244"/>
            <w:bookmarkEnd w:id="245"/>
            <w:bookmarkEnd w:id="246"/>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2952" w:type="dxa"/>
            <w:gridSpan w:val="2"/>
            <w:tcBorders>
              <w:tl2br w:val="nil"/>
              <w:tr2bl w:val="nil"/>
            </w:tcBorders>
            <w:vAlign w:val="center"/>
          </w:tcPr>
          <w:p>
            <w:pPr>
              <w:widowControl/>
              <w:spacing w:line="240" w:lineRule="atLeast"/>
              <w:jc w:val="center"/>
              <w:rPr>
                <w:rFonts w:hint="eastAsia" w:ascii="宋体" w:hAnsi="宋体" w:eastAsia="宋体" w:cs="宋体"/>
                <w:sz w:val="21"/>
                <w:szCs w:val="21"/>
                <w:lang w:val="en-US"/>
              </w:rPr>
            </w:pPr>
            <w:r>
              <w:rPr>
                <w:rFonts w:hint="eastAsia" w:ascii="宋体" w:hAnsi="宋体" w:eastAsia="宋体" w:cs="宋体"/>
                <w:sz w:val="21"/>
                <w:szCs w:val="21"/>
                <w:lang w:val="en-US"/>
              </w:rPr>
              <w:t xml:space="preserve">标准限值 </w:t>
            </w:r>
          </w:p>
        </w:tc>
        <w:tc>
          <w:tcPr>
            <w:tcW w:w="6067" w:type="dxa"/>
            <w:gridSpan w:val="5"/>
            <w:tcBorders>
              <w:tl2br w:val="nil"/>
              <w:tr2bl w:val="nil"/>
            </w:tcBorders>
            <w:vAlign w:val="center"/>
          </w:tcPr>
          <w:p>
            <w:pPr>
              <w:adjustRightInd w:val="0"/>
              <w:jc w:val="center"/>
              <w:rPr>
                <w:rFonts w:hint="eastAsia" w:ascii="宋体" w:hAnsi="宋体" w:eastAsia="宋体" w:cs="宋体"/>
                <w:color w:val="000000"/>
                <w:sz w:val="21"/>
                <w:szCs w:val="21"/>
                <w:vertAlign w:val="superscript"/>
                <w:lang w:val="en-US"/>
              </w:rPr>
            </w:pPr>
            <w:r>
              <w:rPr>
                <w:rFonts w:hint="eastAsia" w:ascii="宋体" w:hAnsi="宋体" w:eastAsia="宋体" w:cs="宋体"/>
                <w:color w:val="000000"/>
                <w:sz w:val="21"/>
                <w:szCs w:val="21"/>
                <w:lang w:val="en-US" w:eastAsia="zh-CN"/>
              </w:rPr>
              <w:t>0.01u</w:t>
            </w:r>
            <w:r>
              <w:rPr>
                <w:rFonts w:hint="eastAsia" w:ascii="宋体" w:hAnsi="宋体" w:eastAsia="宋体" w:cs="宋体"/>
                <w:color w:val="000000"/>
                <w:sz w:val="21"/>
                <w:szCs w:val="21"/>
                <w:lang w:val="en-US"/>
              </w:rPr>
              <w:t>g/m</w:t>
            </w:r>
            <w:r>
              <w:rPr>
                <w:rFonts w:hint="eastAsia" w:ascii="宋体" w:hAnsi="宋体" w:eastAsia="宋体" w:cs="宋体"/>
                <w:color w:val="000000"/>
                <w:sz w:val="21"/>
                <w:szCs w:val="21"/>
                <w:vertAlign w:val="superscript"/>
                <w:lang w:val="en-US"/>
              </w:rPr>
              <w:t>3</w:t>
            </w: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9-23</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 xml:space="preserve"> </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颗粒物</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9040"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300"/>
        <w:gridCol w:w="1287"/>
        <w:gridCol w:w="1055"/>
        <w:gridCol w:w="1097"/>
        <w:gridCol w:w="1199"/>
        <w:gridCol w:w="14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99" w:hRule="atLeast"/>
        </w:trPr>
        <w:tc>
          <w:tcPr>
            <w:tcW w:w="1661"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采样地点</w:t>
            </w:r>
          </w:p>
        </w:tc>
        <w:tc>
          <w:tcPr>
            <w:tcW w:w="1300"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采样时间</w:t>
            </w:r>
          </w:p>
        </w:tc>
        <w:tc>
          <w:tcPr>
            <w:tcW w:w="6079" w:type="dxa"/>
            <w:gridSpan w:val="5"/>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颗粒物（mg/m3）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39" w:hRule="atLeast"/>
        </w:trPr>
        <w:tc>
          <w:tcPr>
            <w:tcW w:w="1661" w:type="dxa"/>
            <w:vMerge w:val="continue"/>
            <w:tcBorders>
              <w:tl2br w:val="nil"/>
              <w:tr2bl w:val="nil"/>
            </w:tcBorders>
            <w:vAlign w:val="center"/>
          </w:tcPr>
          <w:p>
            <w:pPr>
              <w:jc w:val="center"/>
              <w:rPr>
                <w:rFonts w:hint="eastAsia"/>
                <w:b/>
                <w:sz w:val="21"/>
                <w:szCs w:val="21"/>
                <w:lang w:val="en-US" w:eastAsia="zh-CN"/>
              </w:rPr>
            </w:pPr>
          </w:p>
        </w:tc>
        <w:tc>
          <w:tcPr>
            <w:tcW w:w="1300" w:type="dxa"/>
            <w:vMerge w:val="continue"/>
            <w:tcBorders>
              <w:tl2br w:val="nil"/>
              <w:tr2bl w:val="nil"/>
            </w:tcBorders>
          </w:tcPr>
          <w:p>
            <w:pPr>
              <w:jc w:val="center"/>
              <w:rPr>
                <w:rFonts w:hint="eastAsia"/>
                <w:b/>
                <w:sz w:val="21"/>
                <w:szCs w:val="21"/>
                <w:lang w:val="en-US" w:eastAsia="zh-CN"/>
              </w:rPr>
            </w:pPr>
          </w:p>
        </w:tc>
        <w:tc>
          <w:tcPr>
            <w:tcW w:w="1287"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1#</w:t>
            </w:r>
          </w:p>
        </w:tc>
        <w:tc>
          <w:tcPr>
            <w:tcW w:w="1055"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w:t>
            </w:r>
          </w:p>
        </w:tc>
        <w:tc>
          <w:tcPr>
            <w:tcW w:w="1097"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3#</w:t>
            </w:r>
          </w:p>
        </w:tc>
        <w:tc>
          <w:tcPr>
            <w:tcW w:w="1199"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4#</w:t>
            </w:r>
          </w:p>
        </w:tc>
        <w:tc>
          <w:tcPr>
            <w:tcW w:w="1441"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66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焦炉炉顶</w:t>
            </w:r>
          </w:p>
        </w:tc>
        <w:tc>
          <w:tcPr>
            <w:tcW w:w="1300"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tc>
        <w:tc>
          <w:tcPr>
            <w:tcW w:w="12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1.032</w:t>
            </w:r>
          </w:p>
        </w:tc>
        <w:tc>
          <w:tcPr>
            <w:tcW w:w="105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1.115</w:t>
            </w:r>
          </w:p>
        </w:tc>
        <w:tc>
          <w:tcPr>
            <w:tcW w:w="10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1.038</w:t>
            </w:r>
          </w:p>
        </w:tc>
        <w:tc>
          <w:tcPr>
            <w:tcW w:w="11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1.320</w:t>
            </w:r>
          </w:p>
        </w:tc>
        <w:tc>
          <w:tcPr>
            <w:tcW w:w="144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661" w:type="dxa"/>
            <w:vMerge w:val="continue"/>
            <w:tcBorders>
              <w:tl2br w:val="nil"/>
              <w:tr2bl w:val="nil"/>
            </w:tcBorders>
            <w:vAlign w:val="center"/>
          </w:tcPr>
          <w:p>
            <w:pPr>
              <w:jc w:val="center"/>
              <w:rPr>
                <w:rFonts w:hint="eastAsia"/>
                <w:b w:val="0"/>
                <w:bCs/>
                <w:sz w:val="21"/>
                <w:szCs w:val="21"/>
                <w:lang w:val="en-US" w:eastAsia="zh-CN"/>
              </w:rPr>
            </w:pPr>
          </w:p>
        </w:tc>
        <w:tc>
          <w:tcPr>
            <w:tcW w:w="1300" w:type="dxa"/>
            <w:vMerge w:val="continue"/>
            <w:tcBorders>
              <w:tl2br w:val="nil"/>
              <w:tr2bl w:val="nil"/>
            </w:tcBorders>
            <w:vAlign w:val="center"/>
          </w:tcPr>
          <w:p>
            <w:pPr>
              <w:jc w:val="center"/>
              <w:rPr>
                <w:rFonts w:hint="eastAsia"/>
                <w:b w:val="0"/>
                <w:bCs/>
                <w:sz w:val="21"/>
                <w:szCs w:val="21"/>
                <w:lang w:val="en-US" w:eastAsia="zh-CN"/>
              </w:rPr>
            </w:pPr>
          </w:p>
        </w:tc>
        <w:tc>
          <w:tcPr>
            <w:tcW w:w="12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1.286</w:t>
            </w:r>
          </w:p>
        </w:tc>
        <w:tc>
          <w:tcPr>
            <w:tcW w:w="105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1.408</w:t>
            </w:r>
          </w:p>
        </w:tc>
        <w:tc>
          <w:tcPr>
            <w:tcW w:w="10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1.253</w:t>
            </w:r>
          </w:p>
        </w:tc>
        <w:tc>
          <w:tcPr>
            <w:tcW w:w="11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1.149</w:t>
            </w:r>
          </w:p>
        </w:tc>
        <w:tc>
          <w:tcPr>
            <w:tcW w:w="144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661" w:type="dxa"/>
            <w:vMerge w:val="continue"/>
            <w:tcBorders>
              <w:tl2br w:val="nil"/>
              <w:tr2bl w:val="nil"/>
            </w:tcBorders>
            <w:vAlign w:val="center"/>
          </w:tcPr>
          <w:p>
            <w:pPr>
              <w:jc w:val="center"/>
              <w:rPr>
                <w:rFonts w:hint="eastAsia"/>
                <w:b w:val="0"/>
                <w:bCs/>
                <w:sz w:val="21"/>
                <w:szCs w:val="21"/>
                <w:lang w:val="en-US" w:eastAsia="zh-CN"/>
              </w:rPr>
            </w:pPr>
          </w:p>
        </w:tc>
        <w:tc>
          <w:tcPr>
            <w:tcW w:w="1300" w:type="dxa"/>
            <w:vMerge w:val="continue"/>
            <w:tcBorders>
              <w:tl2br w:val="nil"/>
              <w:tr2bl w:val="nil"/>
            </w:tcBorders>
            <w:vAlign w:val="center"/>
          </w:tcPr>
          <w:p>
            <w:pPr>
              <w:jc w:val="center"/>
              <w:rPr>
                <w:rFonts w:hint="eastAsia"/>
                <w:b w:val="0"/>
                <w:bCs/>
                <w:sz w:val="21"/>
                <w:szCs w:val="21"/>
                <w:lang w:val="en-US" w:eastAsia="zh-CN"/>
              </w:rPr>
            </w:pPr>
          </w:p>
        </w:tc>
        <w:tc>
          <w:tcPr>
            <w:tcW w:w="12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1.185</w:t>
            </w:r>
          </w:p>
        </w:tc>
        <w:tc>
          <w:tcPr>
            <w:tcW w:w="105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1.185</w:t>
            </w:r>
          </w:p>
        </w:tc>
        <w:tc>
          <w:tcPr>
            <w:tcW w:w="10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1.166</w:t>
            </w:r>
          </w:p>
        </w:tc>
        <w:tc>
          <w:tcPr>
            <w:tcW w:w="11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1.251</w:t>
            </w:r>
          </w:p>
        </w:tc>
        <w:tc>
          <w:tcPr>
            <w:tcW w:w="144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1.251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661" w:type="dxa"/>
            <w:vMerge w:val="continue"/>
            <w:tcBorders>
              <w:tl2br w:val="nil"/>
              <w:tr2bl w:val="nil"/>
            </w:tcBorders>
            <w:vAlign w:val="center"/>
          </w:tcPr>
          <w:p>
            <w:pPr>
              <w:jc w:val="center"/>
              <w:rPr>
                <w:rFonts w:hint="eastAsia"/>
                <w:b w:val="0"/>
                <w:bCs/>
                <w:sz w:val="21"/>
                <w:szCs w:val="21"/>
                <w:lang w:val="en-US" w:eastAsia="zh-CN"/>
              </w:rPr>
            </w:pPr>
          </w:p>
        </w:tc>
        <w:tc>
          <w:tcPr>
            <w:tcW w:w="1300"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11月23日</w:t>
            </w:r>
          </w:p>
        </w:tc>
        <w:tc>
          <w:tcPr>
            <w:tcW w:w="12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0.667</w:t>
            </w:r>
          </w:p>
        </w:tc>
        <w:tc>
          <w:tcPr>
            <w:tcW w:w="105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0.964</w:t>
            </w:r>
          </w:p>
        </w:tc>
        <w:tc>
          <w:tcPr>
            <w:tcW w:w="10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0.882</w:t>
            </w:r>
          </w:p>
        </w:tc>
        <w:tc>
          <w:tcPr>
            <w:tcW w:w="11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1.03</w:t>
            </w:r>
          </w:p>
        </w:tc>
        <w:tc>
          <w:tcPr>
            <w:tcW w:w="144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661" w:type="dxa"/>
            <w:vMerge w:val="continue"/>
            <w:tcBorders>
              <w:tl2br w:val="nil"/>
              <w:tr2bl w:val="nil"/>
            </w:tcBorders>
            <w:vAlign w:val="center"/>
          </w:tcPr>
          <w:p>
            <w:pPr>
              <w:jc w:val="center"/>
              <w:rPr>
                <w:rFonts w:hint="eastAsia"/>
                <w:b w:val="0"/>
                <w:bCs/>
                <w:sz w:val="21"/>
                <w:szCs w:val="21"/>
                <w:lang w:val="en-US" w:eastAsia="zh-CN"/>
              </w:rPr>
            </w:pPr>
          </w:p>
        </w:tc>
        <w:tc>
          <w:tcPr>
            <w:tcW w:w="1300" w:type="dxa"/>
            <w:vMerge w:val="continue"/>
            <w:tcBorders>
              <w:tl2br w:val="nil"/>
              <w:tr2bl w:val="nil"/>
            </w:tcBorders>
            <w:vAlign w:val="center"/>
          </w:tcPr>
          <w:p>
            <w:pPr>
              <w:jc w:val="center"/>
              <w:rPr>
                <w:rFonts w:hint="eastAsia"/>
                <w:b w:val="0"/>
                <w:bCs/>
                <w:sz w:val="21"/>
                <w:szCs w:val="21"/>
                <w:lang w:val="en-US" w:eastAsia="zh-CN"/>
              </w:rPr>
            </w:pPr>
          </w:p>
        </w:tc>
        <w:tc>
          <w:tcPr>
            <w:tcW w:w="12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0.692</w:t>
            </w:r>
          </w:p>
        </w:tc>
        <w:tc>
          <w:tcPr>
            <w:tcW w:w="105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0.943</w:t>
            </w:r>
          </w:p>
        </w:tc>
        <w:tc>
          <w:tcPr>
            <w:tcW w:w="10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0.980</w:t>
            </w:r>
          </w:p>
        </w:tc>
        <w:tc>
          <w:tcPr>
            <w:tcW w:w="11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1.00</w:t>
            </w:r>
          </w:p>
        </w:tc>
        <w:tc>
          <w:tcPr>
            <w:tcW w:w="144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12" w:hRule="atLeast"/>
        </w:trPr>
        <w:tc>
          <w:tcPr>
            <w:tcW w:w="1661" w:type="dxa"/>
            <w:vMerge w:val="continue"/>
            <w:tcBorders>
              <w:tl2br w:val="nil"/>
              <w:tr2bl w:val="nil"/>
            </w:tcBorders>
            <w:vAlign w:val="center"/>
          </w:tcPr>
          <w:p>
            <w:pPr>
              <w:jc w:val="center"/>
              <w:rPr>
                <w:rFonts w:hint="eastAsia"/>
                <w:b w:val="0"/>
                <w:bCs/>
                <w:sz w:val="21"/>
                <w:szCs w:val="21"/>
                <w:lang w:val="en-US" w:eastAsia="zh-CN"/>
              </w:rPr>
            </w:pPr>
          </w:p>
        </w:tc>
        <w:tc>
          <w:tcPr>
            <w:tcW w:w="1300" w:type="dxa"/>
            <w:vMerge w:val="continue"/>
            <w:tcBorders>
              <w:tl2br w:val="nil"/>
              <w:tr2bl w:val="nil"/>
            </w:tcBorders>
            <w:vAlign w:val="center"/>
          </w:tcPr>
          <w:p>
            <w:pPr>
              <w:jc w:val="center"/>
              <w:rPr>
                <w:rFonts w:hint="eastAsia"/>
                <w:b w:val="0"/>
                <w:bCs/>
                <w:sz w:val="21"/>
                <w:szCs w:val="21"/>
                <w:lang w:val="en-US" w:eastAsia="zh-CN"/>
              </w:rPr>
            </w:pPr>
          </w:p>
        </w:tc>
        <w:tc>
          <w:tcPr>
            <w:tcW w:w="128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0.642</w:t>
            </w:r>
          </w:p>
        </w:tc>
        <w:tc>
          <w:tcPr>
            <w:tcW w:w="105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0.914</w:t>
            </w:r>
          </w:p>
        </w:tc>
        <w:tc>
          <w:tcPr>
            <w:tcW w:w="109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0.806</w:t>
            </w:r>
          </w:p>
        </w:tc>
        <w:tc>
          <w:tcPr>
            <w:tcW w:w="11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1.12</w:t>
            </w:r>
          </w:p>
        </w:tc>
        <w:tc>
          <w:tcPr>
            <w:tcW w:w="144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2961"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 xml:space="preserve">标准限值 </w:t>
            </w:r>
          </w:p>
        </w:tc>
        <w:tc>
          <w:tcPr>
            <w:tcW w:w="6079" w:type="dxa"/>
            <w:gridSpan w:val="5"/>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2.5mg/m3</w:t>
            </w: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9-24</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 xml:space="preserve"> </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颗粒物</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8979"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9"/>
        <w:gridCol w:w="1291"/>
        <w:gridCol w:w="1278"/>
        <w:gridCol w:w="1048"/>
        <w:gridCol w:w="1089"/>
        <w:gridCol w:w="1191"/>
        <w:gridCol w:w="14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40" w:hRule="atLeast"/>
        </w:trPr>
        <w:tc>
          <w:tcPr>
            <w:tcW w:w="1649"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采样地点</w:t>
            </w:r>
          </w:p>
        </w:tc>
        <w:tc>
          <w:tcPr>
            <w:tcW w:w="1291"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采样时间</w:t>
            </w:r>
          </w:p>
        </w:tc>
        <w:tc>
          <w:tcPr>
            <w:tcW w:w="6039" w:type="dxa"/>
            <w:gridSpan w:val="5"/>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苯并芘（ug/m3）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71" w:hRule="atLeast"/>
        </w:trPr>
        <w:tc>
          <w:tcPr>
            <w:tcW w:w="1649" w:type="dxa"/>
            <w:vMerge w:val="continue"/>
            <w:tcBorders>
              <w:tl2br w:val="nil"/>
              <w:tr2bl w:val="nil"/>
            </w:tcBorders>
            <w:vAlign w:val="center"/>
          </w:tcPr>
          <w:p>
            <w:pPr>
              <w:jc w:val="center"/>
              <w:rPr>
                <w:rFonts w:hint="eastAsia"/>
                <w:b/>
                <w:sz w:val="21"/>
                <w:szCs w:val="21"/>
                <w:lang w:val="en-US" w:eastAsia="zh-CN"/>
              </w:rPr>
            </w:pPr>
          </w:p>
        </w:tc>
        <w:tc>
          <w:tcPr>
            <w:tcW w:w="1291" w:type="dxa"/>
            <w:vMerge w:val="continue"/>
            <w:tcBorders>
              <w:tl2br w:val="nil"/>
              <w:tr2bl w:val="nil"/>
            </w:tcBorders>
          </w:tcPr>
          <w:p>
            <w:pPr>
              <w:jc w:val="center"/>
              <w:rPr>
                <w:rFonts w:hint="eastAsia"/>
                <w:b/>
                <w:sz w:val="21"/>
                <w:szCs w:val="21"/>
                <w:lang w:val="en-US" w:eastAsia="zh-CN"/>
              </w:rPr>
            </w:pPr>
          </w:p>
        </w:tc>
        <w:tc>
          <w:tcPr>
            <w:tcW w:w="127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1#</w:t>
            </w:r>
          </w:p>
        </w:tc>
        <w:tc>
          <w:tcPr>
            <w:tcW w:w="104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w:t>
            </w:r>
          </w:p>
        </w:tc>
        <w:tc>
          <w:tcPr>
            <w:tcW w:w="1089"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3#</w:t>
            </w:r>
          </w:p>
        </w:tc>
        <w:tc>
          <w:tcPr>
            <w:tcW w:w="1191"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4#</w:t>
            </w:r>
          </w:p>
        </w:tc>
        <w:tc>
          <w:tcPr>
            <w:tcW w:w="143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49"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焦炉炉顶</w:t>
            </w:r>
          </w:p>
        </w:tc>
        <w:tc>
          <w:tcPr>
            <w:tcW w:w="129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11月23日</w:t>
            </w: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649" w:type="dxa"/>
            <w:vMerge w:val="continue"/>
            <w:tcBorders>
              <w:tl2br w:val="nil"/>
              <w:tr2bl w:val="nil"/>
            </w:tcBorders>
            <w:vAlign w:val="center"/>
          </w:tcPr>
          <w:p>
            <w:pPr>
              <w:jc w:val="center"/>
              <w:rPr>
                <w:rFonts w:hint="eastAsia"/>
                <w:b w:val="0"/>
                <w:bCs/>
                <w:sz w:val="21"/>
                <w:szCs w:val="21"/>
                <w:lang w:val="en-US" w:eastAsia="zh-CN"/>
              </w:rPr>
            </w:pPr>
          </w:p>
        </w:tc>
        <w:tc>
          <w:tcPr>
            <w:tcW w:w="1291" w:type="dxa"/>
            <w:vMerge w:val="continue"/>
            <w:tcBorders>
              <w:tl2br w:val="nil"/>
              <w:tr2bl w:val="nil"/>
            </w:tcBorders>
            <w:vAlign w:val="center"/>
          </w:tcPr>
          <w:p>
            <w:pPr>
              <w:jc w:val="center"/>
              <w:rPr>
                <w:rFonts w:hint="eastAsia"/>
                <w:b w:val="0"/>
                <w:bCs/>
                <w:sz w:val="21"/>
                <w:szCs w:val="21"/>
                <w:lang w:val="en-US" w:eastAsia="zh-CN"/>
              </w:rPr>
            </w:pPr>
          </w:p>
        </w:tc>
        <w:tc>
          <w:tcPr>
            <w:tcW w:w="127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0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19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3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2940"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 xml:space="preserve">标准限值 </w:t>
            </w:r>
          </w:p>
        </w:tc>
        <w:tc>
          <w:tcPr>
            <w:tcW w:w="6039" w:type="dxa"/>
            <w:gridSpan w:val="5"/>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2.5ug/m3</w:t>
            </w: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9-25</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 xml:space="preserve"> </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颗粒物</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8960"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1288"/>
        <w:gridCol w:w="1275"/>
        <w:gridCol w:w="1047"/>
        <w:gridCol w:w="1086"/>
        <w:gridCol w:w="1189"/>
        <w:gridCol w:w="14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1646"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采样地点</w:t>
            </w:r>
          </w:p>
        </w:tc>
        <w:tc>
          <w:tcPr>
            <w:tcW w:w="1288"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采样时间</w:t>
            </w:r>
          </w:p>
        </w:tc>
        <w:tc>
          <w:tcPr>
            <w:tcW w:w="6026" w:type="dxa"/>
            <w:gridSpan w:val="5"/>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硫化氢（mg/m3）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1646" w:type="dxa"/>
            <w:vMerge w:val="continue"/>
            <w:tcBorders>
              <w:tl2br w:val="nil"/>
              <w:tr2bl w:val="nil"/>
            </w:tcBorders>
            <w:vAlign w:val="center"/>
          </w:tcPr>
          <w:p>
            <w:pPr>
              <w:jc w:val="center"/>
              <w:rPr>
                <w:rFonts w:hint="eastAsia"/>
                <w:b/>
                <w:sz w:val="21"/>
                <w:szCs w:val="21"/>
                <w:lang w:val="en-US" w:eastAsia="zh-CN"/>
              </w:rPr>
            </w:pPr>
          </w:p>
        </w:tc>
        <w:tc>
          <w:tcPr>
            <w:tcW w:w="1288" w:type="dxa"/>
            <w:vMerge w:val="continue"/>
            <w:tcBorders>
              <w:tl2br w:val="nil"/>
              <w:tr2bl w:val="nil"/>
            </w:tcBorders>
          </w:tcPr>
          <w:p>
            <w:pPr>
              <w:jc w:val="center"/>
              <w:rPr>
                <w:rFonts w:hint="eastAsia"/>
                <w:b/>
                <w:sz w:val="21"/>
                <w:szCs w:val="21"/>
                <w:lang w:val="en-US" w:eastAsia="zh-CN"/>
              </w:rPr>
            </w:pPr>
          </w:p>
        </w:tc>
        <w:tc>
          <w:tcPr>
            <w:tcW w:w="1275"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1#</w:t>
            </w:r>
          </w:p>
        </w:tc>
        <w:tc>
          <w:tcPr>
            <w:tcW w:w="1047"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w:t>
            </w:r>
          </w:p>
        </w:tc>
        <w:tc>
          <w:tcPr>
            <w:tcW w:w="1086"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3#</w:t>
            </w:r>
          </w:p>
        </w:tc>
        <w:tc>
          <w:tcPr>
            <w:tcW w:w="1189"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4#</w:t>
            </w:r>
          </w:p>
        </w:tc>
        <w:tc>
          <w:tcPr>
            <w:tcW w:w="1429"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1646"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焦炉炉顶</w:t>
            </w:r>
          </w:p>
        </w:tc>
        <w:tc>
          <w:tcPr>
            <w:tcW w:w="1288"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0.015</w:t>
            </w:r>
          </w:p>
        </w:tc>
        <w:tc>
          <w:tcPr>
            <w:tcW w:w="104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0.031</w:t>
            </w:r>
          </w:p>
        </w:tc>
        <w:tc>
          <w:tcPr>
            <w:tcW w:w="10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0.054</w:t>
            </w:r>
          </w:p>
        </w:tc>
        <w:tc>
          <w:tcPr>
            <w:tcW w:w="11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0.062</w:t>
            </w:r>
          </w:p>
        </w:tc>
        <w:tc>
          <w:tcPr>
            <w:tcW w:w="142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1646"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0.027</w:t>
            </w:r>
          </w:p>
        </w:tc>
        <w:tc>
          <w:tcPr>
            <w:tcW w:w="104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0.039</w:t>
            </w:r>
          </w:p>
        </w:tc>
        <w:tc>
          <w:tcPr>
            <w:tcW w:w="10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0.058</w:t>
            </w:r>
          </w:p>
        </w:tc>
        <w:tc>
          <w:tcPr>
            <w:tcW w:w="11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0.081</w:t>
            </w:r>
          </w:p>
        </w:tc>
        <w:tc>
          <w:tcPr>
            <w:tcW w:w="142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1646"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0.019</w:t>
            </w:r>
          </w:p>
        </w:tc>
        <w:tc>
          <w:tcPr>
            <w:tcW w:w="104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0.044</w:t>
            </w:r>
          </w:p>
        </w:tc>
        <w:tc>
          <w:tcPr>
            <w:tcW w:w="10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0.042</w:t>
            </w:r>
          </w:p>
        </w:tc>
        <w:tc>
          <w:tcPr>
            <w:tcW w:w="11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0.074</w:t>
            </w:r>
          </w:p>
        </w:tc>
        <w:tc>
          <w:tcPr>
            <w:tcW w:w="142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0.074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1646"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11月23日</w:t>
            </w: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0.027</w:t>
            </w:r>
          </w:p>
        </w:tc>
        <w:tc>
          <w:tcPr>
            <w:tcW w:w="104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0.024</w:t>
            </w:r>
          </w:p>
        </w:tc>
        <w:tc>
          <w:tcPr>
            <w:tcW w:w="10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0.040</w:t>
            </w:r>
          </w:p>
        </w:tc>
        <w:tc>
          <w:tcPr>
            <w:tcW w:w="11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0.065</w:t>
            </w:r>
          </w:p>
        </w:tc>
        <w:tc>
          <w:tcPr>
            <w:tcW w:w="142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1646"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0.021</w:t>
            </w:r>
          </w:p>
        </w:tc>
        <w:tc>
          <w:tcPr>
            <w:tcW w:w="104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0.028</w:t>
            </w:r>
          </w:p>
        </w:tc>
        <w:tc>
          <w:tcPr>
            <w:tcW w:w="10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0.031</w:t>
            </w:r>
          </w:p>
        </w:tc>
        <w:tc>
          <w:tcPr>
            <w:tcW w:w="11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0.050</w:t>
            </w:r>
          </w:p>
        </w:tc>
        <w:tc>
          <w:tcPr>
            <w:tcW w:w="142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1646" w:type="dxa"/>
            <w:vMerge w:val="continue"/>
            <w:tcBorders>
              <w:tl2br w:val="nil"/>
              <w:tr2bl w:val="nil"/>
            </w:tcBorders>
            <w:vAlign w:val="center"/>
          </w:tcPr>
          <w:p>
            <w:pPr>
              <w:jc w:val="center"/>
              <w:rPr>
                <w:rFonts w:hint="eastAsia"/>
                <w:b w:val="0"/>
                <w:bCs/>
                <w:sz w:val="21"/>
                <w:szCs w:val="21"/>
                <w:lang w:val="en-US" w:eastAsia="zh-CN"/>
              </w:rPr>
            </w:pPr>
          </w:p>
        </w:tc>
        <w:tc>
          <w:tcPr>
            <w:tcW w:w="1288" w:type="dxa"/>
            <w:vMerge w:val="continue"/>
            <w:tcBorders>
              <w:tl2br w:val="nil"/>
              <w:tr2bl w:val="nil"/>
            </w:tcBorders>
            <w:vAlign w:val="center"/>
          </w:tcPr>
          <w:p>
            <w:pPr>
              <w:jc w:val="center"/>
              <w:rPr>
                <w:rFonts w:hint="eastAsia"/>
                <w:b w:val="0"/>
                <w:bCs/>
                <w:sz w:val="21"/>
                <w:szCs w:val="21"/>
                <w:lang w:val="en-US" w:eastAsia="zh-CN"/>
              </w:rPr>
            </w:pPr>
          </w:p>
        </w:tc>
        <w:tc>
          <w:tcPr>
            <w:tcW w:w="127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0.024</w:t>
            </w:r>
          </w:p>
        </w:tc>
        <w:tc>
          <w:tcPr>
            <w:tcW w:w="1047"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0.031</w:t>
            </w:r>
          </w:p>
        </w:tc>
        <w:tc>
          <w:tcPr>
            <w:tcW w:w="10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0.036</w:t>
            </w:r>
          </w:p>
        </w:tc>
        <w:tc>
          <w:tcPr>
            <w:tcW w:w="118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0.044</w:t>
            </w:r>
          </w:p>
        </w:tc>
        <w:tc>
          <w:tcPr>
            <w:tcW w:w="142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91" w:hRule="atLeast"/>
        </w:trPr>
        <w:tc>
          <w:tcPr>
            <w:tcW w:w="2934"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 xml:space="preserve">标准限值 </w:t>
            </w:r>
          </w:p>
        </w:tc>
        <w:tc>
          <w:tcPr>
            <w:tcW w:w="6026" w:type="dxa"/>
            <w:gridSpan w:val="5"/>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 mg/m3</w:t>
            </w:r>
          </w:p>
        </w:tc>
      </w:tr>
    </w:tbl>
    <w:p>
      <w:pPr>
        <w:spacing w:line="360" w:lineRule="auto"/>
        <w:ind w:firstLine="562" w:firstLineChars="200"/>
        <w:jc w:val="both"/>
        <w:rPr>
          <w:rFonts w:ascii="黑体" w:hAnsi="黑体" w:eastAsia="黑体" w:cs="黑体"/>
          <w:b/>
          <w:bCs/>
          <w:color w:val="000000"/>
          <w:sz w:val="28"/>
          <w:szCs w:val="28"/>
        </w:rPr>
      </w:pPr>
      <w:r>
        <w:rPr>
          <w:rFonts w:hint="eastAsia" w:ascii="黑体" w:hAnsi="黑体" w:eastAsia="黑体" w:cs="黑体"/>
          <w:b/>
          <w:bCs/>
          <w:color w:val="000000"/>
          <w:sz w:val="28"/>
          <w:szCs w:val="28"/>
        </w:rPr>
        <w:t>表</w:t>
      </w:r>
      <w:r>
        <w:rPr>
          <w:rFonts w:hint="eastAsia" w:ascii="黑体" w:hAnsi="黑体" w:eastAsia="黑体" w:cs="黑体"/>
          <w:b/>
          <w:bCs/>
          <w:color w:val="000000"/>
          <w:sz w:val="28"/>
          <w:szCs w:val="28"/>
          <w:lang w:val="en-US" w:eastAsia="zh-CN"/>
        </w:rPr>
        <w:t>9-26</w:t>
      </w:r>
      <w:r>
        <w:rPr>
          <w:rFonts w:hint="eastAsia" w:ascii="黑体" w:hAnsi="黑体" w:eastAsia="黑体" w:cs="黑体"/>
          <w:b/>
          <w:bCs/>
          <w:color w:val="000000"/>
          <w:sz w:val="28"/>
          <w:szCs w:val="28"/>
        </w:rPr>
        <w:t xml:space="preserve">        </w:t>
      </w:r>
      <w:r>
        <w:rPr>
          <w:rFonts w:hint="eastAsia" w:ascii="黑体" w:hAnsi="黑体" w:eastAsia="黑体" w:cs="黑体"/>
          <w:b/>
          <w:bCs/>
          <w:color w:val="000000"/>
          <w:sz w:val="28"/>
          <w:szCs w:val="28"/>
          <w:lang w:val="en-US"/>
        </w:rPr>
        <w:t xml:space="preserve">    </w:t>
      </w:r>
      <w:r>
        <w:rPr>
          <w:rFonts w:hint="eastAsia" w:ascii="黑体" w:hAnsi="黑体" w:eastAsia="黑体" w:cs="黑体"/>
          <w:b/>
          <w:bCs/>
          <w:color w:val="000000"/>
          <w:sz w:val="28"/>
          <w:szCs w:val="28"/>
          <w:lang w:val="en-US" w:eastAsia="zh-CN"/>
        </w:rPr>
        <w:t xml:space="preserve"> </w:t>
      </w:r>
      <w:r>
        <w:rPr>
          <w:rFonts w:hint="eastAsia" w:ascii="黑体" w:hAnsi="黑体" w:eastAsia="黑体" w:cs="黑体"/>
          <w:b/>
          <w:bCs/>
          <w:color w:val="000000"/>
          <w:sz w:val="28"/>
          <w:szCs w:val="28"/>
        </w:rPr>
        <w:t>无组织</w:t>
      </w:r>
      <w:r>
        <w:rPr>
          <w:rFonts w:hint="eastAsia" w:ascii="黑体" w:hAnsi="黑体" w:eastAsia="黑体" w:cs="黑体"/>
          <w:b/>
          <w:bCs/>
          <w:color w:val="000000"/>
          <w:sz w:val="28"/>
          <w:szCs w:val="28"/>
          <w:lang w:eastAsia="zh-CN"/>
        </w:rPr>
        <w:t>颗粒物</w:t>
      </w:r>
      <w:r>
        <w:rPr>
          <w:rFonts w:hint="eastAsia" w:ascii="黑体" w:hAnsi="黑体" w:eastAsia="黑体" w:cs="黑体"/>
          <w:b/>
          <w:bCs/>
          <w:color w:val="000000"/>
          <w:sz w:val="28"/>
          <w:szCs w:val="28"/>
        </w:rPr>
        <w:t>排放</w:t>
      </w:r>
      <w:r>
        <w:rPr>
          <w:rFonts w:hint="eastAsia" w:ascii="黑体" w:hAnsi="黑体" w:eastAsia="黑体" w:cs="黑体"/>
          <w:b/>
          <w:bCs/>
          <w:color w:val="000000"/>
          <w:sz w:val="28"/>
          <w:szCs w:val="28"/>
          <w:lang w:eastAsia="zh-CN"/>
        </w:rPr>
        <w:t>监</w:t>
      </w:r>
      <w:r>
        <w:rPr>
          <w:rFonts w:hint="eastAsia" w:ascii="黑体" w:hAnsi="黑体" w:eastAsia="黑体" w:cs="黑体"/>
          <w:b/>
          <w:bCs/>
          <w:color w:val="000000"/>
          <w:sz w:val="28"/>
          <w:szCs w:val="28"/>
        </w:rPr>
        <w:t>测结果</w:t>
      </w:r>
    </w:p>
    <w:tbl>
      <w:tblPr>
        <w:tblStyle w:val="19"/>
        <w:tblW w:w="9198" w:type="dxa"/>
        <w:tblInd w:w="15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90"/>
        <w:gridCol w:w="1321"/>
        <w:gridCol w:w="1308"/>
        <w:gridCol w:w="1074"/>
        <w:gridCol w:w="1115"/>
        <w:gridCol w:w="1221"/>
        <w:gridCol w:w="146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65" w:hRule="atLeast"/>
        </w:trPr>
        <w:tc>
          <w:tcPr>
            <w:tcW w:w="1690"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采样地点</w:t>
            </w:r>
          </w:p>
        </w:tc>
        <w:tc>
          <w:tcPr>
            <w:tcW w:w="1321"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采样时间</w:t>
            </w:r>
          </w:p>
        </w:tc>
        <w:tc>
          <w:tcPr>
            <w:tcW w:w="6187" w:type="dxa"/>
            <w:gridSpan w:val="5"/>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氨（mg/m3）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06" w:hRule="atLeast"/>
        </w:trPr>
        <w:tc>
          <w:tcPr>
            <w:tcW w:w="1690" w:type="dxa"/>
            <w:vMerge w:val="continue"/>
            <w:tcBorders>
              <w:tl2br w:val="nil"/>
              <w:tr2bl w:val="nil"/>
            </w:tcBorders>
            <w:vAlign w:val="center"/>
          </w:tcPr>
          <w:p>
            <w:pPr>
              <w:jc w:val="center"/>
              <w:rPr>
                <w:rFonts w:hint="eastAsia"/>
                <w:b/>
                <w:sz w:val="21"/>
                <w:szCs w:val="21"/>
                <w:lang w:val="en-US" w:eastAsia="zh-CN"/>
              </w:rPr>
            </w:pPr>
          </w:p>
        </w:tc>
        <w:tc>
          <w:tcPr>
            <w:tcW w:w="1321" w:type="dxa"/>
            <w:vMerge w:val="continue"/>
            <w:tcBorders>
              <w:tl2br w:val="nil"/>
              <w:tr2bl w:val="nil"/>
            </w:tcBorders>
          </w:tcPr>
          <w:p>
            <w:pPr>
              <w:jc w:val="center"/>
              <w:rPr>
                <w:rFonts w:hint="eastAsia"/>
                <w:b/>
                <w:sz w:val="21"/>
                <w:szCs w:val="21"/>
                <w:lang w:val="en-US" w:eastAsia="zh-CN"/>
              </w:rPr>
            </w:pPr>
          </w:p>
        </w:tc>
        <w:tc>
          <w:tcPr>
            <w:tcW w:w="130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1#</w:t>
            </w:r>
          </w:p>
        </w:tc>
        <w:tc>
          <w:tcPr>
            <w:tcW w:w="1074"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w:t>
            </w:r>
          </w:p>
        </w:tc>
        <w:tc>
          <w:tcPr>
            <w:tcW w:w="1115"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3#</w:t>
            </w:r>
          </w:p>
        </w:tc>
        <w:tc>
          <w:tcPr>
            <w:tcW w:w="1221"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4#</w:t>
            </w:r>
          </w:p>
        </w:tc>
        <w:tc>
          <w:tcPr>
            <w:tcW w:w="1469"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最大浓度值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1690"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焦炉炉顶</w:t>
            </w:r>
          </w:p>
        </w:tc>
        <w:tc>
          <w:tcPr>
            <w:tcW w:w="132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11月22日</w:t>
            </w:r>
          </w:p>
        </w:tc>
        <w:tc>
          <w:tcPr>
            <w:tcW w:w="130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0.53</w:t>
            </w:r>
          </w:p>
        </w:tc>
        <w:tc>
          <w:tcPr>
            <w:tcW w:w="107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0.58</w:t>
            </w:r>
          </w:p>
        </w:tc>
        <w:tc>
          <w:tcPr>
            <w:tcW w:w="111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0.60</w:t>
            </w:r>
          </w:p>
        </w:tc>
        <w:tc>
          <w:tcPr>
            <w:tcW w:w="12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0.72</w:t>
            </w:r>
          </w:p>
        </w:tc>
        <w:tc>
          <w:tcPr>
            <w:tcW w:w="146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1690" w:type="dxa"/>
            <w:vMerge w:val="continue"/>
            <w:tcBorders>
              <w:tl2br w:val="nil"/>
              <w:tr2bl w:val="nil"/>
            </w:tcBorders>
            <w:vAlign w:val="center"/>
          </w:tcPr>
          <w:p>
            <w:pPr>
              <w:jc w:val="center"/>
              <w:rPr>
                <w:rFonts w:hint="eastAsia"/>
                <w:b w:val="0"/>
                <w:bCs/>
                <w:sz w:val="21"/>
                <w:szCs w:val="21"/>
                <w:lang w:val="en-US" w:eastAsia="zh-CN"/>
              </w:rPr>
            </w:pPr>
          </w:p>
        </w:tc>
        <w:tc>
          <w:tcPr>
            <w:tcW w:w="1321" w:type="dxa"/>
            <w:vMerge w:val="continue"/>
            <w:tcBorders>
              <w:tl2br w:val="nil"/>
              <w:tr2bl w:val="nil"/>
            </w:tcBorders>
            <w:vAlign w:val="center"/>
          </w:tcPr>
          <w:p>
            <w:pPr>
              <w:jc w:val="center"/>
              <w:rPr>
                <w:rFonts w:hint="eastAsia"/>
                <w:b w:val="0"/>
                <w:bCs/>
                <w:sz w:val="21"/>
                <w:szCs w:val="21"/>
                <w:lang w:val="en-US" w:eastAsia="zh-CN"/>
              </w:rPr>
            </w:pPr>
          </w:p>
        </w:tc>
        <w:tc>
          <w:tcPr>
            <w:tcW w:w="130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0.54</w:t>
            </w:r>
          </w:p>
        </w:tc>
        <w:tc>
          <w:tcPr>
            <w:tcW w:w="107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0.69</w:t>
            </w:r>
          </w:p>
        </w:tc>
        <w:tc>
          <w:tcPr>
            <w:tcW w:w="111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0.70</w:t>
            </w:r>
          </w:p>
        </w:tc>
        <w:tc>
          <w:tcPr>
            <w:tcW w:w="12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0.73</w:t>
            </w:r>
          </w:p>
        </w:tc>
        <w:tc>
          <w:tcPr>
            <w:tcW w:w="146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1690" w:type="dxa"/>
            <w:vMerge w:val="continue"/>
            <w:tcBorders>
              <w:tl2br w:val="nil"/>
              <w:tr2bl w:val="nil"/>
            </w:tcBorders>
            <w:vAlign w:val="center"/>
          </w:tcPr>
          <w:p>
            <w:pPr>
              <w:jc w:val="center"/>
              <w:rPr>
                <w:rFonts w:hint="eastAsia"/>
                <w:b w:val="0"/>
                <w:bCs/>
                <w:sz w:val="21"/>
                <w:szCs w:val="21"/>
                <w:lang w:val="en-US" w:eastAsia="zh-CN"/>
              </w:rPr>
            </w:pPr>
          </w:p>
        </w:tc>
        <w:tc>
          <w:tcPr>
            <w:tcW w:w="1321" w:type="dxa"/>
            <w:vMerge w:val="continue"/>
            <w:tcBorders>
              <w:tl2br w:val="nil"/>
              <w:tr2bl w:val="nil"/>
            </w:tcBorders>
            <w:vAlign w:val="center"/>
          </w:tcPr>
          <w:p>
            <w:pPr>
              <w:jc w:val="center"/>
              <w:rPr>
                <w:rFonts w:hint="eastAsia"/>
                <w:b w:val="0"/>
                <w:bCs/>
                <w:sz w:val="21"/>
                <w:szCs w:val="21"/>
                <w:lang w:val="en-US" w:eastAsia="zh-CN"/>
              </w:rPr>
            </w:pPr>
          </w:p>
        </w:tc>
        <w:tc>
          <w:tcPr>
            <w:tcW w:w="130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0.59</w:t>
            </w:r>
          </w:p>
        </w:tc>
        <w:tc>
          <w:tcPr>
            <w:tcW w:w="107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0.65</w:t>
            </w:r>
          </w:p>
        </w:tc>
        <w:tc>
          <w:tcPr>
            <w:tcW w:w="111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0.66</w:t>
            </w:r>
          </w:p>
        </w:tc>
        <w:tc>
          <w:tcPr>
            <w:tcW w:w="12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0.76</w:t>
            </w:r>
          </w:p>
        </w:tc>
        <w:tc>
          <w:tcPr>
            <w:tcW w:w="146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02" w:hRule="atLeast"/>
        </w:trPr>
        <w:tc>
          <w:tcPr>
            <w:tcW w:w="1690" w:type="dxa"/>
            <w:vMerge w:val="continue"/>
            <w:tcBorders>
              <w:tl2br w:val="nil"/>
              <w:tr2bl w:val="nil"/>
            </w:tcBorders>
            <w:vAlign w:val="center"/>
          </w:tcPr>
          <w:p>
            <w:pPr>
              <w:jc w:val="center"/>
              <w:rPr>
                <w:rFonts w:hint="eastAsia"/>
                <w:b w:val="0"/>
                <w:bCs/>
                <w:sz w:val="21"/>
                <w:szCs w:val="21"/>
                <w:lang w:val="en-US" w:eastAsia="zh-CN"/>
              </w:rPr>
            </w:pPr>
          </w:p>
        </w:tc>
        <w:tc>
          <w:tcPr>
            <w:tcW w:w="1321" w:type="dxa"/>
            <w:vMerge w:val="restart"/>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11月23日</w:t>
            </w:r>
          </w:p>
        </w:tc>
        <w:tc>
          <w:tcPr>
            <w:tcW w:w="130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0.49</w:t>
            </w:r>
          </w:p>
        </w:tc>
        <w:tc>
          <w:tcPr>
            <w:tcW w:w="107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0.54</w:t>
            </w:r>
          </w:p>
        </w:tc>
        <w:tc>
          <w:tcPr>
            <w:tcW w:w="111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0.70</w:t>
            </w:r>
          </w:p>
        </w:tc>
        <w:tc>
          <w:tcPr>
            <w:tcW w:w="12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0.90</w:t>
            </w:r>
          </w:p>
        </w:tc>
        <w:tc>
          <w:tcPr>
            <w:tcW w:w="146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02" w:hRule="atLeast"/>
        </w:trPr>
        <w:tc>
          <w:tcPr>
            <w:tcW w:w="1690" w:type="dxa"/>
            <w:vMerge w:val="continue"/>
            <w:tcBorders>
              <w:tl2br w:val="nil"/>
              <w:tr2bl w:val="nil"/>
            </w:tcBorders>
            <w:vAlign w:val="center"/>
          </w:tcPr>
          <w:p>
            <w:pPr>
              <w:jc w:val="center"/>
              <w:rPr>
                <w:rFonts w:hint="eastAsia"/>
                <w:b w:val="0"/>
                <w:bCs/>
                <w:sz w:val="21"/>
                <w:szCs w:val="21"/>
                <w:lang w:val="en-US" w:eastAsia="zh-CN"/>
              </w:rPr>
            </w:pPr>
          </w:p>
        </w:tc>
        <w:tc>
          <w:tcPr>
            <w:tcW w:w="1321" w:type="dxa"/>
            <w:vMerge w:val="continue"/>
            <w:tcBorders>
              <w:tl2br w:val="nil"/>
              <w:tr2bl w:val="nil"/>
            </w:tcBorders>
            <w:vAlign w:val="center"/>
          </w:tcPr>
          <w:p>
            <w:pPr>
              <w:jc w:val="center"/>
              <w:rPr>
                <w:rFonts w:hint="eastAsia"/>
                <w:b w:val="0"/>
                <w:bCs/>
                <w:sz w:val="21"/>
                <w:szCs w:val="21"/>
                <w:lang w:val="en-US" w:eastAsia="zh-CN"/>
              </w:rPr>
            </w:pPr>
          </w:p>
        </w:tc>
        <w:tc>
          <w:tcPr>
            <w:tcW w:w="130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0.44</w:t>
            </w:r>
          </w:p>
        </w:tc>
        <w:tc>
          <w:tcPr>
            <w:tcW w:w="107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0.55</w:t>
            </w:r>
          </w:p>
        </w:tc>
        <w:tc>
          <w:tcPr>
            <w:tcW w:w="111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0.70</w:t>
            </w:r>
          </w:p>
        </w:tc>
        <w:tc>
          <w:tcPr>
            <w:tcW w:w="12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0.97</w:t>
            </w:r>
          </w:p>
        </w:tc>
        <w:tc>
          <w:tcPr>
            <w:tcW w:w="146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02" w:hRule="atLeast"/>
        </w:trPr>
        <w:tc>
          <w:tcPr>
            <w:tcW w:w="1690" w:type="dxa"/>
            <w:vMerge w:val="continue"/>
            <w:tcBorders>
              <w:tl2br w:val="nil"/>
              <w:tr2bl w:val="nil"/>
            </w:tcBorders>
            <w:vAlign w:val="center"/>
          </w:tcPr>
          <w:p>
            <w:pPr>
              <w:jc w:val="center"/>
              <w:rPr>
                <w:rFonts w:hint="eastAsia"/>
                <w:b w:val="0"/>
                <w:bCs/>
                <w:sz w:val="21"/>
                <w:szCs w:val="21"/>
                <w:lang w:val="en-US" w:eastAsia="zh-CN"/>
              </w:rPr>
            </w:pPr>
          </w:p>
        </w:tc>
        <w:tc>
          <w:tcPr>
            <w:tcW w:w="1321" w:type="dxa"/>
            <w:vMerge w:val="continue"/>
            <w:tcBorders>
              <w:tl2br w:val="nil"/>
              <w:tr2bl w:val="nil"/>
            </w:tcBorders>
            <w:vAlign w:val="center"/>
          </w:tcPr>
          <w:p>
            <w:pPr>
              <w:jc w:val="center"/>
              <w:rPr>
                <w:rFonts w:hint="eastAsia"/>
                <w:b w:val="0"/>
                <w:bCs/>
                <w:sz w:val="21"/>
                <w:szCs w:val="21"/>
                <w:lang w:val="en-US" w:eastAsia="zh-CN"/>
              </w:rPr>
            </w:pPr>
          </w:p>
        </w:tc>
        <w:tc>
          <w:tcPr>
            <w:tcW w:w="130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0.50</w:t>
            </w:r>
          </w:p>
        </w:tc>
        <w:tc>
          <w:tcPr>
            <w:tcW w:w="107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0.58</w:t>
            </w:r>
          </w:p>
        </w:tc>
        <w:tc>
          <w:tcPr>
            <w:tcW w:w="111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0.73</w:t>
            </w:r>
          </w:p>
        </w:tc>
        <w:tc>
          <w:tcPr>
            <w:tcW w:w="122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0.92</w:t>
            </w:r>
          </w:p>
        </w:tc>
        <w:tc>
          <w:tcPr>
            <w:tcW w:w="146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34" w:hRule="atLeast"/>
        </w:trPr>
        <w:tc>
          <w:tcPr>
            <w:tcW w:w="3011"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 xml:space="preserve">标准限值 </w:t>
            </w:r>
          </w:p>
        </w:tc>
        <w:tc>
          <w:tcPr>
            <w:tcW w:w="6187" w:type="dxa"/>
            <w:gridSpan w:val="5"/>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2.0mg/m3</w:t>
            </w:r>
          </w:p>
        </w:tc>
      </w:tr>
    </w:tbl>
    <w:p>
      <w:pPr>
        <w:pStyle w:val="5"/>
        <w:bidi w:val="0"/>
        <w:rPr>
          <w:b/>
          <w:bCs/>
          <w:color w:val="000000"/>
          <w:kern w:val="44"/>
          <w:sz w:val="30"/>
          <w:szCs w:val="30"/>
        </w:rPr>
      </w:pPr>
      <w:r>
        <w:rPr>
          <w:rFonts w:hint="eastAsia"/>
          <w:b/>
          <w:bCs/>
          <w:sz w:val="30"/>
          <w:szCs w:val="30"/>
          <w:lang w:val="en-US" w:eastAsia="zh-CN"/>
        </w:rPr>
        <w:t>9.2</w:t>
      </w:r>
      <w:r>
        <w:rPr>
          <w:rFonts w:hint="eastAsia"/>
          <w:b/>
          <w:bCs/>
          <w:sz w:val="30"/>
          <w:szCs w:val="30"/>
          <w:lang w:val="en-US"/>
        </w:rPr>
        <w:t xml:space="preserve">.3 </w:t>
      </w:r>
      <w:r>
        <w:rPr>
          <w:rFonts w:hint="eastAsia"/>
          <w:b/>
          <w:bCs/>
          <w:color w:val="000000"/>
          <w:kern w:val="44"/>
          <w:sz w:val="30"/>
          <w:szCs w:val="30"/>
        </w:rPr>
        <w:t>噪声</w:t>
      </w:r>
      <w:r>
        <w:rPr>
          <w:rFonts w:hint="eastAsia"/>
          <w:b/>
          <w:bCs/>
          <w:color w:val="000000"/>
          <w:kern w:val="44"/>
          <w:sz w:val="30"/>
          <w:szCs w:val="30"/>
          <w:lang w:eastAsia="zh-CN"/>
        </w:rPr>
        <w:t>监</w:t>
      </w:r>
      <w:r>
        <w:rPr>
          <w:rFonts w:hint="eastAsia"/>
          <w:b/>
          <w:bCs/>
          <w:color w:val="000000"/>
          <w:kern w:val="44"/>
          <w:sz w:val="30"/>
          <w:szCs w:val="30"/>
        </w:rPr>
        <w:t>测结果</w:t>
      </w:r>
    </w:p>
    <w:p>
      <w:pPr>
        <w:spacing w:line="360" w:lineRule="auto"/>
        <w:ind w:firstLine="560" w:firstLineChars="200"/>
        <w:rPr>
          <w:color w:val="000000"/>
          <w:sz w:val="28"/>
          <w:szCs w:val="28"/>
          <w:lang w:val="en-US"/>
        </w:rPr>
      </w:pPr>
      <w:r>
        <w:rPr>
          <w:color w:val="000000"/>
          <w:sz w:val="28"/>
          <w:szCs w:val="28"/>
        </w:rPr>
        <w:t>根据厂区分布情况，厂界噪声</w:t>
      </w:r>
      <w:r>
        <w:rPr>
          <w:rFonts w:hint="eastAsia"/>
          <w:color w:val="000000"/>
          <w:sz w:val="28"/>
          <w:szCs w:val="28"/>
          <w:lang w:eastAsia="zh-CN"/>
        </w:rPr>
        <w:t>监</w:t>
      </w:r>
      <w:r>
        <w:rPr>
          <w:color w:val="000000"/>
          <w:sz w:val="28"/>
          <w:szCs w:val="28"/>
        </w:rPr>
        <w:t>测在东</w:t>
      </w:r>
      <w:r>
        <w:rPr>
          <w:rFonts w:hint="eastAsia"/>
          <w:color w:val="000000"/>
          <w:sz w:val="28"/>
          <w:szCs w:val="28"/>
          <w:lang w:eastAsia="zh-CN"/>
        </w:rPr>
        <w:t>南</w:t>
      </w:r>
      <w:r>
        <w:rPr>
          <w:color w:val="000000"/>
          <w:sz w:val="28"/>
          <w:szCs w:val="28"/>
        </w:rPr>
        <w:t>、西</w:t>
      </w:r>
      <w:r>
        <w:rPr>
          <w:rFonts w:hint="eastAsia"/>
          <w:color w:val="000000"/>
          <w:sz w:val="28"/>
          <w:szCs w:val="28"/>
          <w:lang w:eastAsia="zh-CN"/>
        </w:rPr>
        <w:t>南</w:t>
      </w:r>
      <w:r>
        <w:rPr>
          <w:rFonts w:hint="eastAsia"/>
          <w:color w:val="000000"/>
          <w:sz w:val="28"/>
          <w:szCs w:val="28"/>
        </w:rPr>
        <w:t>、</w:t>
      </w:r>
      <w:r>
        <w:rPr>
          <w:rFonts w:hint="eastAsia"/>
          <w:color w:val="000000"/>
          <w:sz w:val="28"/>
          <w:szCs w:val="28"/>
          <w:lang w:eastAsia="zh-CN"/>
        </w:rPr>
        <w:t>西北</w:t>
      </w:r>
      <w:r>
        <w:rPr>
          <w:rFonts w:hint="eastAsia"/>
          <w:color w:val="000000"/>
          <w:sz w:val="28"/>
          <w:szCs w:val="28"/>
        </w:rPr>
        <w:t>、</w:t>
      </w:r>
      <w:r>
        <w:rPr>
          <w:rFonts w:hint="eastAsia"/>
          <w:color w:val="000000"/>
          <w:sz w:val="28"/>
          <w:szCs w:val="28"/>
          <w:lang w:eastAsia="zh-CN"/>
        </w:rPr>
        <w:t>东</w:t>
      </w:r>
      <w:r>
        <w:rPr>
          <w:rFonts w:hint="eastAsia"/>
          <w:color w:val="000000"/>
          <w:sz w:val="28"/>
          <w:szCs w:val="28"/>
        </w:rPr>
        <w:t>北四侧各设2个</w:t>
      </w:r>
      <w:r>
        <w:rPr>
          <w:rFonts w:hint="eastAsia"/>
          <w:color w:val="000000"/>
          <w:sz w:val="28"/>
          <w:szCs w:val="28"/>
          <w:lang w:eastAsia="zh-CN"/>
        </w:rPr>
        <w:t>监</w:t>
      </w:r>
      <w:r>
        <w:rPr>
          <w:rFonts w:hint="eastAsia"/>
          <w:color w:val="000000"/>
          <w:sz w:val="28"/>
          <w:szCs w:val="28"/>
        </w:rPr>
        <w:t>测点，全厂</w:t>
      </w:r>
      <w:r>
        <w:rPr>
          <w:color w:val="000000"/>
          <w:sz w:val="28"/>
          <w:szCs w:val="28"/>
        </w:rPr>
        <w:t>共</w:t>
      </w:r>
      <w:r>
        <w:rPr>
          <w:rFonts w:hint="eastAsia"/>
          <w:color w:val="000000"/>
          <w:sz w:val="28"/>
          <w:szCs w:val="28"/>
        </w:rPr>
        <w:t>8</w:t>
      </w:r>
      <w:r>
        <w:rPr>
          <w:color w:val="000000"/>
          <w:sz w:val="28"/>
          <w:szCs w:val="28"/>
        </w:rPr>
        <w:t>个</w:t>
      </w:r>
      <w:r>
        <w:rPr>
          <w:rFonts w:hint="eastAsia"/>
          <w:color w:val="000000"/>
          <w:sz w:val="28"/>
          <w:szCs w:val="28"/>
        </w:rPr>
        <w:t>检</w:t>
      </w:r>
      <w:r>
        <w:rPr>
          <w:color w:val="000000"/>
          <w:sz w:val="28"/>
          <w:szCs w:val="28"/>
        </w:rPr>
        <w:t>测点位</w:t>
      </w:r>
      <w:r>
        <w:rPr>
          <w:rFonts w:hint="eastAsia"/>
          <w:color w:val="000000"/>
          <w:sz w:val="28"/>
          <w:szCs w:val="28"/>
        </w:rPr>
        <w:t>。</w:t>
      </w:r>
      <w:r>
        <w:rPr>
          <w:rFonts w:hint="eastAsia"/>
          <w:color w:val="000000"/>
          <w:sz w:val="28"/>
          <w:szCs w:val="28"/>
          <w:lang w:eastAsia="zh-CN"/>
        </w:rPr>
        <w:t>监</w:t>
      </w:r>
      <w:r>
        <w:rPr>
          <w:rFonts w:hint="eastAsia"/>
          <w:color w:val="000000"/>
          <w:sz w:val="28"/>
          <w:szCs w:val="28"/>
        </w:rPr>
        <w:t>测结果见表</w:t>
      </w:r>
      <w:r>
        <w:rPr>
          <w:rFonts w:hint="eastAsia"/>
          <w:color w:val="000000"/>
          <w:sz w:val="28"/>
          <w:szCs w:val="28"/>
          <w:lang w:val="en-US" w:eastAsia="zh-CN"/>
        </w:rPr>
        <w:t>9-27</w:t>
      </w:r>
      <w:r>
        <w:rPr>
          <w:rFonts w:hint="eastAsia"/>
          <w:color w:val="000000"/>
          <w:sz w:val="28"/>
          <w:szCs w:val="28"/>
          <w:lang w:val="en-US"/>
        </w:rPr>
        <w:t>，</w:t>
      </w:r>
      <w:r>
        <w:rPr>
          <w:rFonts w:hint="eastAsia"/>
          <w:color w:val="000000"/>
          <w:sz w:val="28"/>
          <w:szCs w:val="28"/>
          <w:lang w:val="en-US" w:eastAsia="zh-CN"/>
        </w:rPr>
        <w:t>9-28</w:t>
      </w:r>
      <w:r>
        <w:rPr>
          <w:rFonts w:hint="eastAsia"/>
          <w:color w:val="000000"/>
          <w:sz w:val="28"/>
          <w:szCs w:val="28"/>
          <w:lang w:val="en-US"/>
        </w:rPr>
        <w:t>。</w:t>
      </w:r>
    </w:p>
    <w:p>
      <w:pPr>
        <w:keepNext w:val="0"/>
        <w:keepLines w:val="0"/>
        <w:pageBreakBefore w:val="0"/>
        <w:widowControl w:val="0"/>
        <w:kinsoku/>
        <w:wordWrap/>
        <w:overflowPunct/>
        <w:topLinePunct w:val="0"/>
        <w:autoSpaceDE w:val="0"/>
        <w:autoSpaceDN w:val="0"/>
        <w:bidi w:val="0"/>
        <w:adjustRightInd/>
        <w:snapToGrid w:val="0"/>
        <w:spacing w:line="240" w:lineRule="atLeast"/>
        <w:ind w:left="0" w:leftChars="0" w:right="0" w:rightChars="0" w:firstLine="562" w:firstLineChars="200"/>
        <w:jc w:val="left"/>
        <w:textAlignment w:val="auto"/>
        <w:outlineLvl w:val="9"/>
        <w:rPr>
          <w:rFonts w:ascii="黑体" w:hAnsi="黑体" w:eastAsia="黑体" w:cs="黑体"/>
          <w:b/>
          <w:sz w:val="28"/>
          <w:szCs w:val="28"/>
        </w:rPr>
      </w:pPr>
      <w:r>
        <w:rPr>
          <w:rFonts w:hint="eastAsia" w:ascii="黑体" w:hAnsi="黑体" w:eastAsia="黑体" w:cs="黑体"/>
          <w:b/>
          <w:sz w:val="28"/>
          <w:szCs w:val="28"/>
        </w:rPr>
        <w:t>表</w:t>
      </w:r>
      <w:r>
        <w:rPr>
          <w:rFonts w:hint="eastAsia" w:ascii="黑体" w:hAnsi="黑体" w:eastAsia="黑体" w:cs="黑体"/>
          <w:b/>
          <w:sz w:val="28"/>
          <w:szCs w:val="28"/>
          <w:lang w:val="en-US" w:eastAsia="zh-CN"/>
        </w:rPr>
        <w:t>9-27</w:t>
      </w:r>
      <w:r>
        <w:rPr>
          <w:rFonts w:hint="eastAsia" w:ascii="黑体" w:hAnsi="黑体" w:eastAsia="黑体" w:cs="黑体"/>
          <w:b/>
          <w:sz w:val="28"/>
          <w:szCs w:val="28"/>
          <w:lang w:val="en-US"/>
        </w:rPr>
        <w:t xml:space="preserve">               </w:t>
      </w:r>
      <w:r>
        <w:rPr>
          <w:rFonts w:hint="eastAsia" w:ascii="黑体" w:hAnsi="黑体" w:eastAsia="黑体" w:cs="黑体"/>
          <w:b/>
          <w:sz w:val="28"/>
          <w:szCs w:val="28"/>
          <w:lang w:val="en-US" w:eastAsia="zh-CN"/>
        </w:rPr>
        <w:t xml:space="preserve">    </w:t>
      </w:r>
      <w:r>
        <w:rPr>
          <w:rFonts w:hint="eastAsia" w:ascii="黑体" w:hAnsi="黑体" w:eastAsia="黑体" w:cs="黑体"/>
          <w:b/>
          <w:sz w:val="28"/>
          <w:szCs w:val="28"/>
          <w:lang w:val="en-US"/>
        </w:rPr>
        <w:t>噪声检测结果表</w:t>
      </w:r>
    </w:p>
    <w:tbl>
      <w:tblPr>
        <w:tblStyle w:val="19"/>
        <w:tblpPr w:leftFromText="180" w:rightFromText="180" w:vertAnchor="text" w:horzAnchor="page" w:tblpX="1449" w:tblpY="304"/>
        <w:tblOverlap w:val="never"/>
        <w:tblW w:w="928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1593"/>
        <w:gridCol w:w="1999"/>
        <w:gridCol w:w="1948"/>
        <w:gridCol w:w="1"/>
        <w:gridCol w:w="214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593" w:type="dxa"/>
            <w:vMerge w:val="restart"/>
            <w:tcBorders>
              <w:tl2br w:val="nil"/>
              <w:tr2bl w:val="nil"/>
            </w:tcBorders>
            <w:vAlign w:val="center"/>
          </w:tcPr>
          <w:p>
            <w:pPr>
              <w:jc w:val="center"/>
              <w:rPr>
                <w:rFonts w:hint="eastAsia"/>
                <w:b/>
                <w:sz w:val="21"/>
                <w:szCs w:val="21"/>
                <w:lang w:val="en-US" w:eastAsia="zh-CN"/>
              </w:rPr>
            </w:pPr>
            <w:bookmarkStart w:id="247" w:name="_Toc29485"/>
            <w:r>
              <w:rPr>
                <w:rFonts w:hint="eastAsia"/>
                <w:b/>
                <w:sz w:val="21"/>
                <w:szCs w:val="21"/>
                <w:lang w:val="en-US" w:eastAsia="zh-CN"/>
              </w:rPr>
              <w:t>监测点编号</w:t>
            </w:r>
            <w:bookmarkEnd w:id="247"/>
          </w:p>
        </w:tc>
        <w:tc>
          <w:tcPr>
            <w:tcW w:w="1593" w:type="dxa"/>
            <w:vMerge w:val="restart"/>
            <w:tcBorders>
              <w:tl2br w:val="nil"/>
              <w:tr2bl w:val="nil"/>
            </w:tcBorders>
            <w:vAlign w:val="center"/>
          </w:tcPr>
          <w:p>
            <w:pPr>
              <w:jc w:val="center"/>
              <w:rPr>
                <w:rFonts w:hint="eastAsia"/>
                <w:b/>
                <w:sz w:val="21"/>
                <w:szCs w:val="21"/>
                <w:lang w:val="en-US" w:eastAsia="zh-CN"/>
              </w:rPr>
            </w:pPr>
            <w:bookmarkStart w:id="248" w:name="_Toc4339"/>
            <w:r>
              <w:rPr>
                <w:rFonts w:hint="eastAsia"/>
                <w:b/>
                <w:sz w:val="21"/>
                <w:szCs w:val="21"/>
                <w:lang w:val="en-US" w:eastAsia="zh-CN"/>
              </w:rPr>
              <w:t>位置</w:t>
            </w:r>
            <w:bookmarkEnd w:id="248"/>
          </w:p>
        </w:tc>
        <w:tc>
          <w:tcPr>
            <w:tcW w:w="1999" w:type="dxa"/>
            <w:vMerge w:val="restart"/>
            <w:tcBorders>
              <w:tl2br w:val="nil"/>
              <w:tr2bl w:val="nil"/>
            </w:tcBorders>
            <w:vAlign w:val="center"/>
          </w:tcPr>
          <w:p>
            <w:pPr>
              <w:jc w:val="center"/>
              <w:rPr>
                <w:rFonts w:hint="eastAsia"/>
                <w:b/>
                <w:sz w:val="21"/>
                <w:szCs w:val="21"/>
                <w:lang w:val="en-US" w:eastAsia="zh-CN"/>
              </w:rPr>
            </w:pPr>
            <w:bookmarkStart w:id="249" w:name="_Toc18566"/>
            <w:r>
              <w:rPr>
                <w:rFonts w:hint="eastAsia"/>
                <w:b/>
                <w:sz w:val="21"/>
                <w:szCs w:val="21"/>
                <w:lang w:val="en-US" w:eastAsia="zh-CN"/>
              </w:rPr>
              <w:t>主要声源</w:t>
            </w:r>
            <w:bookmarkEnd w:id="249"/>
          </w:p>
        </w:tc>
        <w:tc>
          <w:tcPr>
            <w:tcW w:w="1949" w:type="dxa"/>
            <w:gridSpan w:val="2"/>
            <w:tcBorders>
              <w:tl2br w:val="nil"/>
              <w:tr2bl w:val="nil"/>
            </w:tcBorders>
            <w:vAlign w:val="center"/>
          </w:tcPr>
          <w:p>
            <w:pPr>
              <w:jc w:val="center"/>
              <w:rPr>
                <w:rFonts w:hint="eastAsia"/>
                <w:b/>
                <w:sz w:val="21"/>
                <w:szCs w:val="21"/>
                <w:lang w:val="en-US" w:eastAsia="zh-CN"/>
              </w:rPr>
            </w:pPr>
            <w:bookmarkStart w:id="250" w:name="_Toc27213"/>
            <w:r>
              <w:rPr>
                <w:rFonts w:hint="eastAsia"/>
                <w:b/>
                <w:sz w:val="21"/>
                <w:szCs w:val="21"/>
                <w:lang w:val="en-US" w:eastAsia="zh-CN"/>
              </w:rPr>
              <w:t>昼间［dB（A）］</w:t>
            </w:r>
            <w:bookmarkEnd w:id="250"/>
          </w:p>
        </w:tc>
        <w:tc>
          <w:tcPr>
            <w:tcW w:w="2146" w:type="dxa"/>
            <w:tcBorders>
              <w:tl2br w:val="nil"/>
              <w:tr2bl w:val="nil"/>
            </w:tcBorders>
            <w:vAlign w:val="center"/>
          </w:tcPr>
          <w:p>
            <w:pPr>
              <w:jc w:val="center"/>
              <w:rPr>
                <w:rFonts w:hint="eastAsia"/>
                <w:b/>
                <w:sz w:val="21"/>
                <w:szCs w:val="21"/>
                <w:lang w:val="en-US" w:eastAsia="zh-CN"/>
              </w:rPr>
            </w:pPr>
            <w:bookmarkStart w:id="251" w:name="_Toc31204"/>
            <w:r>
              <w:rPr>
                <w:rFonts w:hint="eastAsia"/>
                <w:b/>
                <w:sz w:val="21"/>
                <w:szCs w:val="21"/>
                <w:lang w:val="en-US" w:eastAsia="zh-CN"/>
              </w:rPr>
              <w:t>夜间［dB（A）］</w:t>
            </w:r>
            <w:bookmarkEnd w:id="251"/>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vMerge w:val="continue"/>
            <w:tcBorders>
              <w:tl2br w:val="nil"/>
              <w:tr2bl w:val="nil"/>
            </w:tcBorders>
            <w:vAlign w:val="center"/>
          </w:tcPr>
          <w:p>
            <w:pPr>
              <w:jc w:val="center"/>
              <w:rPr>
                <w:rFonts w:hint="eastAsia"/>
                <w:b/>
                <w:sz w:val="21"/>
                <w:szCs w:val="21"/>
                <w:lang w:val="en-US" w:eastAsia="zh-CN"/>
              </w:rPr>
            </w:pPr>
          </w:p>
        </w:tc>
        <w:tc>
          <w:tcPr>
            <w:tcW w:w="1593" w:type="dxa"/>
            <w:vMerge w:val="continue"/>
            <w:tcBorders>
              <w:tl2br w:val="nil"/>
              <w:tr2bl w:val="nil"/>
            </w:tcBorders>
            <w:vAlign w:val="center"/>
          </w:tcPr>
          <w:p>
            <w:pPr>
              <w:jc w:val="center"/>
              <w:rPr>
                <w:rFonts w:hint="eastAsia"/>
                <w:b/>
                <w:sz w:val="21"/>
                <w:szCs w:val="21"/>
                <w:lang w:val="en-US" w:eastAsia="zh-CN"/>
              </w:rPr>
            </w:pPr>
          </w:p>
        </w:tc>
        <w:tc>
          <w:tcPr>
            <w:tcW w:w="1999" w:type="dxa"/>
            <w:vMerge w:val="continue"/>
            <w:tcBorders>
              <w:tl2br w:val="nil"/>
              <w:tr2bl w:val="nil"/>
            </w:tcBorders>
            <w:vAlign w:val="center"/>
          </w:tcPr>
          <w:p>
            <w:pPr>
              <w:jc w:val="center"/>
              <w:rPr>
                <w:rFonts w:hint="eastAsia"/>
                <w:b/>
                <w:sz w:val="21"/>
                <w:szCs w:val="21"/>
                <w:lang w:val="en-US" w:eastAsia="zh-CN"/>
              </w:rPr>
            </w:pPr>
          </w:p>
        </w:tc>
        <w:tc>
          <w:tcPr>
            <w:tcW w:w="4095" w:type="dxa"/>
            <w:gridSpan w:val="3"/>
            <w:tcBorders>
              <w:tl2br w:val="nil"/>
              <w:tr2bl w:val="nil"/>
            </w:tcBorders>
            <w:vAlign w:val="center"/>
          </w:tcPr>
          <w:p>
            <w:pPr>
              <w:jc w:val="center"/>
              <w:rPr>
                <w:rFonts w:hint="eastAsia"/>
                <w:b/>
                <w:sz w:val="21"/>
                <w:szCs w:val="21"/>
                <w:lang w:val="en-US" w:eastAsia="zh-CN"/>
              </w:rPr>
            </w:pPr>
            <w:bookmarkStart w:id="252" w:name="_Toc16648"/>
            <w:r>
              <w:rPr>
                <w:rFonts w:hint="eastAsia"/>
                <w:b/>
                <w:sz w:val="21"/>
                <w:szCs w:val="21"/>
                <w:lang w:val="en-US" w:eastAsia="zh-CN"/>
              </w:rPr>
              <w:t>2022年11月20日</w:t>
            </w:r>
            <w:bookmarkEnd w:id="252"/>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tcBorders>
              <w:tl2br w:val="nil"/>
              <w:tr2bl w:val="nil"/>
            </w:tcBorders>
            <w:vAlign w:val="center"/>
          </w:tcPr>
          <w:p>
            <w:pPr>
              <w:jc w:val="center"/>
              <w:rPr>
                <w:rFonts w:hint="eastAsia"/>
                <w:b w:val="0"/>
                <w:bCs/>
                <w:sz w:val="21"/>
                <w:szCs w:val="21"/>
                <w:lang w:val="en-US" w:eastAsia="zh-CN"/>
              </w:rPr>
            </w:pPr>
            <w:bookmarkStart w:id="253" w:name="_Toc1270"/>
            <w:r>
              <w:rPr>
                <w:rFonts w:hint="eastAsia"/>
                <w:b w:val="0"/>
                <w:bCs/>
                <w:sz w:val="21"/>
                <w:szCs w:val="21"/>
                <w:lang w:val="en-US" w:eastAsia="zh-CN"/>
              </w:rPr>
              <w:t>1</w:t>
            </w:r>
            <w:bookmarkEnd w:id="253"/>
          </w:p>
        </w:tc>
        <w:tc>
          <w:tcPr>
            <w:tcW w:w="15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厂界西北侧</w:t>
            </w:r>
          </w:p>
        </w:tc>
        <w:tc>
          <w:tcPr>
            <w:tcW w:w="19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生活噪声</w:t>
            </w:r>
          </w:p>
        </w:tc>
        <w:tc>
          <w:tcPr>
            <w:tcW w:w="19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54</w:t>
            </w:r>
          </w:p>
        </w:tc>
        <w:tc>
          <w:tcPr>
            <w:tcW w:w="2147"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tcBorders>
              <w:tl2br w:val="nil"/>
              <w:tr2bl w:val="nil"/>
            </w:tcBorders>
            <w:vAlign w:val="center"/>
          </w:tcPr>
          <w:p>
            <w:pPr>
              <w:jc w:val="center"/>
              <w:rPr>
                <w:rFonts w:hint="eastAsia"/>
                <w:b w:val="0"/>
                <w:bCs/>
                <w:sz w:val="21"/>
                <w:szCs w:val="21"/>
                <w:lang w:val="en-US" w:eastAsia="zh-CN"/>
              </w:rPr>
            </w:pPr>
            <w:bookmarkStart w:id="254" w:name="_Toc8933"/>
            <w:r>
              <w:rPr>
                <w:rFonts w:hint="eastAsia"/>
                <w:b w:val="0"/>
                <w:bCs/>
                <w:sz w:val="21"/>
                <w:szCs w:val="21"/>
                <w:lang w:val="en-US" w:eastAsia="zh-CN"/>
              </w:rPr>
              <w:t>2</w:t>
            </w:r>
            <w:bookmarkEnd w:id="254"/>
          </w:p>
        </w:tc>
        <w:tc>
          <w:tcPr>
            <w:tcW w:w="15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厂界西北侧</w:t>
            </w:r>
          </w:p>
        </w:tc>
        <w:tc>
          <w:tcPr>
            <w:tcW w:w="19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56</w:t>
            </w:r>
          </w:p>
        </w:tc>
        <w:tc>
          <w:tcPr>
            <w:tcW w:w="2147"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tcBorders>
              <w:tl2br w:val="nil"/>
              <w:tr2bl w:val="nil"/>
            </w:tcBorders>
            <w:vAlign w:val="center"/>
          </w:tcPr>
          <w:p>
            <w:pPr>
              <w:jc w:val="center"/>
              <w:rPr>
                <w:rFonts w:hint="eastAsia"/>
                <w:b w:val="0"/>
                <w:bCs/>
                <w:sz w:val="21"/>
                <w:szCs w:val="21"/>
                <w:lang w:val="en-US" w:eastAsia="zh-CN"/>
              </w:rPr>
            </w:pPr>
            <w:bookmarkStart w:id="255" w:name="_Toc12210"/>
            <w:r>
              <w:rPr>
                <w:rFonts w:hint="eastAsia"/>
                <w:b w:val="0"/>
                <w:bCs/>
                <w:sz w:val="21"/>
                <w:szCs w:val="21"/>
                <w:lang w:val="en-US" w:eastAsia="zh-CN"/>
              </w:rPr>
              <w:t>3</w:t>
            </w:r>
            <w:bookmarkEnd w:id="255"/>
          </w:p>
        </w:tc>
        <w:tc>
          <w:tcPr>
            <w:tcW w:w="15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厂界西南侧</w:t>
            </w:r>
          </w:p>
        </w:tc>
        <w:tc>
          <w:tcPr>
            <w:tcW w:w="19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55</w:t>
            </w:r>
          </w:p>
        </w:tc>
        <w:tc>
          <w:tcPr>
            <w:tcW w:w="2147"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tcBorders>
              <w:tl2br w:val="nil"/>
              <w:tr2bl w:val="nil"/>
            </w:tcBorders>
            <w:vAlign w:val="center"/>
          </w:tcPr>
          <w:p>
            <w:pPr>
              <w:jc w:val="center"/>
              <w:rPr>
                <w:rFonts w:hint="eastAsia"/>
                <w:b w:val="0"/>
                <w:bCs/>
                <w:sz w:val="21"/>
                <w:szCs w:val="21"/>
                <w:lang w:val="en-US" w:eastAsia="zh-CN"/>
              </w:rPr>
            </w:pPr>
            <w:bookmarkStart w:id="256" w:name="_Toc4736"/>
            <w:r>
              <w:rPr>
                <w:rFonts w:hint="eastAsia"/>
                <w:b w:val="0"/>
                <w:bCs/>
                <w:sz w:val="21"/>
                <w:szCs w:val="21"/>
                <w:lang w:val="en-US" w:eastAsia="zh-CN"/>
              </w:rPr>
              <w:t>4</w:t>
            </w:r>
            <w:bookmarkEnd w:id="256"/>
          </w:p>
        </w:tc>
        <w:tc>
          <w:tcPr>
            <w:tcW w:w="15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厂界西南侧</w:t>
            </w:r>
          </w:p>
        </w:tc>
        <w:tc>
          <w:tcPr>
            <w:tcW w:w="19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54</w:t>
            </w:r>
          </w:p>
        </w:tc>
        <w:tc>
          <w:tcPr>
            <w:tcW w:w="2147"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tcBorders>
              <w:tl2br w:val="nil"/>
              <w:tr2bl w:val="nil"/>
            </w:tcBorders>
            <w:vAlign w:val="center"/>
          </w:tcPr>
          <w:p>
            <w:pPr>
              <w:jc w:val="center"/>
              <w:rPr>
                <w:rFonts w:hint="eastAsia"/>
                <w:b w:val="0"/>
                <w:bCs/>
                <w:sz w:val="21"/>
                <w:szCs w:val="21"/>
                <w:lang w:val="en-US" w:eastAsia="zh-CN"/>
              </w:rPr>
            </w:pPr>
            <w:bookmarkStart w:id="257" w:name="_Toc10286"/>
            <w:r>
              <w:rPr>
                <w:rFonts w:hint="eastAsia"/>
                <w:b w:val="0"/>
                <w:bCs/>
                <w:sz w:val="21"/>
                <w:szCs w:val="21"/>
                <w:lang w:val="en-US" w:eastAsia="zh-CN"/>
              </w:rPr>
              <w:t>5</w:t>
            </w:r>
            <w:bookmarkEnd w:id="257"/>
          </w:p>
        </w:tc>
        <w:tc>
          <w:tcPr>
            <w:tcW w:w="15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厂界东南侧</w:t>
            </w:r>
          </w:p>
        </w:tc>
        <w:tc>
          <w:tcPr>
            <w:tcW w:w="19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56</w:t>
            </w:r>
          </w:p>
        </w:tc>
        <w:tc>
          <w:tcPr>
            <w:tcW w:w="2147"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tcBorders>
              <w:tl2br w:val="nil"/>
              <w:tr2bl w:val="nil"/>
            </w:tcBorders>
            <w:vAlign w:val="center"/>
          </w:tcPr>
          <w:p>
            <w:pPr>
              <w:jc w:val="center"/>
              <w:rPr>
                <w:rFonts w:hint="eastAsia"/>
                <w:b w:val="0"/>
                <w:bCs/>
                <w:sz w:val="21"/>
                <w:szCs w:val="21"/>
                <w:lang w:val="en-US" w:eastAsia="zh-CN"/>
              </w:rPr>
            </w:pPr>
            <w:bookmarkStart w:id="258" w:name="_Toc6676"/>
            <w:r>
              <w:rPr>
                <w:rFonts w:hint="eastAsia"/>
                <w:b w:val="0"/>
                <w:bCs/>
                <w:sz w:val="21"/>
                <w:szCs w:val="21"/>
                <w:lang w:val="en-US" w:eastAsia="zh-CN"/>
              </w:rPr>
              <w:t>6</w:t>
            </w:r>
            <w:bookmarkEnd w:id="258"/>
          </w:p>
        </w:tc>
        <w:tc>
          <w:tcPr>
            <w:tcW w:w="15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厂界东南侧</w:t>
            </w:r>
          </w:p>
        </w:tc>
        <w:tc>
          <w:tcPr>
            <w:tcW w:w="19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53</w:t>
            </w:r>
          </w:p>
        </w:tc>
        <w:tc>
          <w:tcPr>
            <w:tcW w:w="2147"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tcBorders>
              <w:tl2br w:val="nil"/>
              <w:tr2bl w:val="nil"/>
            </w:tcBorders>
            <w:vAlign w:val="center"/>
          </w:tcPr>
          <w:p>
            <w:pPr>
              <w:jc w:val="center"/>
              <w:rPr>
                <w:rFonts w:hint="eastAsia"/>
                <w:b w:val="0"/>
                <w:bCs/>
                <w:sz w:val="21"/>
                <w:szCs w:val="21"/>
                <w:lang w:val="en-US" w:eastAsia="zh-CN"/>
              </w:rPr>
            </w:pPr>
            <w:bookmarkStart w:id="259" w:name="_Toc19990"/>
            <w:r>
              <w:rPr>
                <w:rFonts w:hint="eastAsia"/>
                <w:b w:val="0"/>
                <w:bCs/>
                <w:sz w:val="21"/>
                <w:szCs w:val="21"/>
                <w:lang w:val="en-US" w:eastAsia="zh-CN"/>
              </w:rPr>
              <w:t>7</w:t>
            </w:r>
            <w:bookmarkEnd w:id="259"/>
          </w:p>
        </w:tc>
        <w:tc>
          <w:tcPr>
            <w:tcW w:w="15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厂界东北侧</w:t>
            </w:r>
          </w:p>
        </w:tc>
        <w:tc>
          <w:tcPr>
            <w:tcW w:w="19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55</w:t>
            </w:r>
          </w:p>
        </w:tc>
        <w:tc>
          <w:tcPr>
            <w:tcW w:w="2147"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593" w:type="dxa"/>
            <w:tcBorders>
              <w:tl2br w:val="nil"/>
              <w:tr2bl w:val="nil"/>
            </w:tcBorders>
            <w:vAlign w:val="center"/>
          </w:tcPr>
          <w:p>
            <w:pPr>
              <w:jc w:val="center"/>
              <w:rPr>
                <w:rFonts w:hint="eastAsia"/>
                <w:b w:val="0"/>
                <w:bCs/>
                <w:sz w:val="21"/>
                <w:szCs w:val="21"/>
                <w:lang w:val="en-US" w:eastAsia="zh-CN"/>
              </w:rPr>
            </w:pPr>
            <w:bookmarkStart w:id="260" w:name="_Toc20861"/>
            <w:r>
              <w:rPr>
                <w:rFonts w:hint="eastAsia"/>
                <w:b w:val="0"/>
                <w:bCs/>
                <w:sz w:val="21"/>
                <w:szCs w:val="21"/>
                <w:lang w:val="en-US" w:eastAsia="zh-CN"/>
              </w:rPr>
              <w:t>8</w:t>
            </w:r>
            <w:bookmarkEnd w:id="260"/>
          </w:p>
        </w:tc>
        <w:tc>
          <w:tcPr>
            <w:tcW w:w="159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厂界东北侧</w:t>
            </w:r>
          </w:p>
        </w:tc>
        <w:tc>
          <w:tcPr>
            <w:tcW w:w="1999"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生活噪声</w:t>
            </w:r>
          </w:p>
        </w:tc>
        <w:tc>
          <w:tcPr>
            <w:tcW w:w="194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54</w:t>
            </w:r>
          </w:p>
        </w:tc>
        <w:tc>
          <w:tcPr>
            <w:tcW w:w="2147"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5185" w:type="dxa"/>
            <w:gridSpan w:val="3"/>
            <w:tcBorders>
              <w:tl2br w:val="nil"/>
              <w:tr2bl w:val="nil"/>
            </w:tcBorders>
            <w:vAlign w:val="center"/>
          </w:tcPr>
          <w:p>
            <w:pPr>
              <w:jc w:val="center"/>
              <w:rPr>
                <w:rFonts w:hint="eastAsia"/>
                <w:b w:val="0"/>
                <w:bCs/>
                <w:sz w:val="21"/>
                <w:szCs w:val="21"/>
                <w:lang w:val="en-US" w:eastAsia="zh-CN"/>
              </w:rPr>
            </w:pPr>
            <w:bookmarkStart w:id="261" w:name="_Toc31834"/>
            <w:r>
              <w:rPr>
                <w:rFonts w:hint="eastAsia"/>
                <w:b w:val="0"/>
                <w:bCs/>
                <w:sz w:val="21"/>
                <w:szCs w:val="21"/>
                <w:lang w:val="en-US" w:eastAsia="zh-CN"/>
              </w:rPr>
              <w:t>标准限值</w:t>
            </w:r>
            <w:bookmarkEnd w:id="261"/>
          </w:p>
        </w:tc>
        <w:tc>
          <w:tcPr>
            <w:tcW w:w="1948" w:type="dxa"/>
            <w:tcBorders>
              <w:tl2br w:val="nil"/>
              <w:tr2bl w:val="nil"/>
            </w:tcBorders>
            <w:vAlign w:val="center"/>
          </w:tcPr>
          <w:p>
            <w:pPr>
              <w:jc w:val="center"/>
              <w:rPr>
                <w:rFonts w:hint="eastAsia"/>
                <w:b w:val="0"/>
                <w:bCs/>
                <w:sz w:val="21"/>
                <w:szCs w:val="21"/>
                <w:lang w:val="en-US" w:eastAsia="zh-CN"/>
              </w:rPr>
            </w:pPr>
            <w:bookmarkStart w:id="262" w:name="_Toc9905"/>
            <w:r>
              <w:rPr>
                <w:rFonts w:hint="eastAsia"/>
                <w:b w:val="0"/>
                <w:bCs/>
                <w:sz w:val="21"/>
                <w:szCs w:val="21"/>
                <w:lang w:val="en-US" w:eastAsia="zh-CN"/>
              </w:rPr>
              <w:t>昼间65dB（A）</w:t>
            </w:r>
            <w:bookmarkEnd w:id="262"/>
          </w:p>
        </w:tc>
        <w:tc>
          <w:tcPr>
            <w:tcW w:w="2147" w:type="dxa"/>
            <w:gridSpan w:val="2"/>
            <w:tcBorders>
              <w:tl2br w:val="nil"/>
              <w:tr2bl w:val="nil"/>
            </w:tcBorders>
            <w:vAlign w:val="center"/>
          </w:tcPr>
          <w:p>
            <w:pPr>
              <w:jc w:val="center"/>
              <w:rPr>
                <w:rFonts w:hint="eastAsia"/>
                <w:b w:val="0"/>
                <w:bCs/>
                <w:sz w:val="21"/>
                <w:szCs w:val="21"/>
                <w:lang w:val="en-US" w:eastAsia="zh-CN"/>
              </w:rPr>
            </w:pPr>
            <w:bookmarkStart w:id="263" w:name="_Toc30345"/>
            <w:r>
              <w:rPr>
                <w:rFonts w:hint="eastAsia"/>
                <w:b w:val="0"/>
                <w:bCs/>
                <w:sz w:val="21"/>
                <w:szCs w:val="21"/>
                <w:lang w:val="en-US" w:eastAsia="zh-CN"/>
              </w:rPr>
              <w:t>夜间：55dB（A）</w:t>
            </w:r>
            <w:bookmarkEnd w:id="263"/>
          </w:p>
        </w:tc>
      </w:tr>
    </w:tbl>
    <w:p>
      <w:pPr>
        <w:keepNext w:val="0"/>
        <w:keepLines w:val="0"/>
        <w:pageBreakBefore w:val="0"/>
        <w:widowControl w:val="0"/>
        <w:kinsoku/>
        <w:wordWrap/>
        <w:overflowPunct/>
        <w:topLinePunct w:val="0"/>
        <w:autoSpaceDE w:val="0"/>
        <w:autoSpaceDN w:val="0"/>
        <w:bidi w:val="0"/>
        <w:adjustRightInd/>
        <w:snapToGrid/>
        <w:spacing w:line="240" w:lineRule="atLeast"/>
        <w:ind w:right="0" w:rightChars="0" w:firstLine="562" w:firstLineChars="200"/>
        <w:jc w:val="both"/>
        <w:textAlignment w:val="auto"/>
        <w:outlineLvl w:val="9"/>
        <w:rPr>
          <w:rFonts w:hint="eastAsia" w:ascii="宋体" w:hAnsi="宋体" w:eastAsia="宋体" w:cs="宋体"/>
          <w:b/>
          <w:sz w:val="28"/>
          <w:szCs w:val="28"/>
        </w:rPr>
      </w:pPr>
    </w:p>
    <w:p>
      <w:pPr>
        <w:keepNext w:val="0"/>
        <w:keepLines w:val="0"/>
        <w:pageBreakBefore w:val="0"/>
        <w:widowControl w:val="0"/>
        <w:kinsoku/>
        <w:wordWrap/>
        <w:overflowPunct/>
        <w:topLinePunct w:val="0"/>
        <w:autoSpaceDE w:val="0"/>
        <w:autoSpaceDN w:val="0"/>
        <w:bidi w:val="0"/>
        <w:adjustRightInd/>
        <w:snapToGrid/>
        <w:spacing w:line="240" w:lineRule="atLeast"/>
        <w:ind w:right="0" w:rightChars="0" w:firstLine="562" w:firstLineChars="200"/>
        <w:jc w:val="both"/>
        <w:textAlignment w:val="auto"/>
        <w:outlineLvl w:val="9"/>
        <w:rPr>
          <w:rFonts w:hint="eastAsia" w:ascii="宋体" w:hAnsi="宋体" w:eastAsia="宋体" w:cs="宋体"/>
          <w:b/>
          <w:sz w:val="28"/>
          <w:szCs w:val="28"/>
        </w:rPr>
      </w:pPr>
    </w:p>
    <w:p>
      <w:pPr>
        <w:keepNext w:val="0"/>
        <w:keepLines w:val="0"/>
        <w:pageBreakBefore w:val="0"/>
        <w:widowControl w:val="0"/>
        <w:kinsoku/>
        <w:wordWrap/>
        <w:overflowPunct/>
        <w:topLinePunct w:val="0"/>
        <w:autoSpaceDE w:val="0"/>
        <w:autoSpaceDN w:val="0"/>
        <w:bidi w:val="0"/>
        <w:adjustRightInd/>
        <w:snapToGrid/>
        <w:spacing w:line="240" w:lineRule="atLeast"/>
        <w:ind w:right="0" w:rightChars="0" w:firstLine="562" w:firstLineChars="200"/>
        <w:jc w:val="both"/>
        <w:textAlignment w:val="auto"/>
        <w:outlineLvl w:val="9"/>
        <w:rPr>
          <w:rFonts w:hint="eastAsia" w:ascii="宋体" w:hAnsi="宋体" w:eastAsia="宋体" w:cs="宋体"/>
          <w:b/>
          <w:sz w:val="28"/>
          <w:szCs w:val="28"/>
        </w:rPr>
      </w:pPr>
      <w:r>
        <w:rPr>
          <w:rFonts w:hint="eastAsia" w:ascii="宋体" w:hAnsi="宋体" w:eastAsia="宋体" w:cs="宋体"/>
          <w:b/>
          <w:sz w:val="28"/>
          <w:szCs w:val="28"/>
        </w:rPr>
        <w:t>表</w:t>
      </w:r>
      <w:r>
        <w:rPr>
          <w:rFonts w:hint="eastAsia" w:ascii="宋体" w:hAnsi="宋体" w:eastAsia="宋体" w:cs="宋体"/>
          <w:b/>
          <w:sz w:val="28"/>
          <w:szCs w:val="28"/>
          <w:lang w:val="en-US" w:eastAsia="zh-CN"/>
        </w:rPr>
        <w:t>9-28</w:t>
      </w:r>
      <w:r>
        <w:rPr>
          <w:rFonts w:hint="eastAsia" w:ascii="宋体" w:hAnsi="宋体" w:eastAsia="宋体" w:cs="宋体"/>
          <w:b/>
          <w:sz w:val="28"/>
          <w:szCs w:val="28"/>
          <w:lang w:val="en-US"/>
        </w:rPr>
        <w:t xml:space="preserve">            </w:t>
      </w:r>
      <w:r>
        <w:rPr>
          <w:rFonts w:hint="eastAsia" w:ascii="宋体" w:hAnsi="宋体" w:eastAsia="宋体" w:cs="宋体"/>
          <w:b/>
          <w:sz w:val="28"/>
          <w:szCs w:val="28"/>
          <w:lang w:val="en-US" w:eastAsia="zh-CN"/>
        </w:rPr>
        <w:t xml:space="preserve">   </w:t>
      </w:r>
      <w:r>
        <w:rPr>
          <w:rFonts w:hint="eastAsia" w:ascii="宋体" w:hAnsi="宋体" w:eastAsia="宋体" w:cs="宋体"/>
          <w:b/>
          <w:sz w:val="28"/>
          <w:szCs w:val="28"/>
          <w:lang w:val="en-US"/>
        </w:rPr>
        <w:t xml:space="preserve">    噪声检测结果表</w:t>
      </w:r>
    </w:p>
    <w:tbl>
      <w:tblPr>
        <w:tblStyle w:val="19"/>
        <w:tblpPr w:leftFromText="180" w:rightFromText="180" w:vertAnchor="text" w:horzAnchor="page" w:tblpX="1436" w:tblpY="304"/>
        <w:tblOverlap w:val="never"/>
        <w:tblW w:w="957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1665"/>
        <w:gridCol w:w="2085"/>
        <w:gridCol w:w="1955"/>
        <w:gridCol w:w="1"/>
        <w:gridCol w:w="220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666" w:type="dxa"/>
            <w:vMerge w:val="restart"/>
            <w:tcBorders>
              <w:tl2br w:val="nil"/>
              <w:tr2bl w:val="nil"/>
            </w:tcBorders>
            <w:vAlign w:val="center"/>
          </w:tcPr>
          <w:p>
            <w:pPr>
              <w:jc w:val="center"/>
              <w:rPr>
                <w:rFonts w:hint="eastAsia"/>
                <w:b/>
                <w:sz w:val="21"/>
                <w:szCs w:val="21"/>
                <w:lang w:val="en-US" w:eastAsia="zh-CN"/>
              </w:rPr>
            </w:pPr>
            <w:bookmarkStart w:id="264" w:name="_Toc18773"/>
            <w:r>
              <w:rPr>
                <w:rFonts w:hint="eastAsia"/>
                <w:b/>
                <w:sz w:val="21"/>
                <w:szCs w:val="21"/>
                <w:lang w:val="en-US" w:eastAsia="zh-CN"/>
              </w:rPr>
              <w:t>监测点编号</w:t>
            </w:r>
            <w:bookmarkEnd w:id="264"/>
          </w:p>
        </w:tc>
        <w:tc>
          <w:tcPr>
            <w:tcW w:w="1665" w:type="dxa"/>
            <w:vMerge w:val="restart"/>
            <w:tcBorders>
              <w:tl2br w:val="nil"/>
              <w:tr2bl w:val="nil"/>
            </w:tcBorders>
            <w:vAlign w:val="center"/>
          </w:tcPr>
          <w:p>
            <w:pPr>
              <w:jc w:val="center"/>
              <w:rPr>
                <w:rFonts w:hint="eastAsia"/>
                <w:b/>
                <w:sz w:val="21"/>
                <w:szCs w:val="21"/>
                <w:lang w:val="en-US" w:eastAsia="zh-CN"/>
              </w:rPr>
            </w:pPr>
            <w:bookmarkStart w:id="265" w:name="_Toc15655"/>
            <w:r>
              <w:rPr>
                <w:rFonts w:hint="eastAsia"/>
                <w:b/>
                <w:sz w:val="21"/>
                <w:szCs w:val="21"/>
                <w:lang w:val="en-US" w:eastAsia="zh-CN"/>
              </w:rPr>
              <w:t>位置</w:t>
            </w:r>
            <w:bookmarkEnd w:id="265"/>
          </w:p>
        </w:tc>
        <w:tc>
          <w:tcPr>
            <w:tcW w:w="2085" w:type="dxa"/>
            <w:vMerge w:val="restart"/>
            <w:tcBorders>
              <w:tl2br w:val="nil"/>
              <w:tr2bl w:val="nil"/>
            </w:tcBorders>
            <w:vAlign w:val="center"/>
          </w:tcPr>
          <w:p>
            <w:pPr>
              <w:jc w:val="center"/>
              <w:rPr>
                <w:rFonts w:hint="eastAsia"/>
                <w:b/>
                <w:sz w:val="21"/>
                <w:szCs w:val="21"/>
                <w:lang w:val="en-US" w:eastAsia="zh-CN"/>
              </w:rPr>
            </w:pPr>
            <w:bookmarkStart w:id="266" w:name="_Toc17278"/>
            <w:r>
              <w:rPr>
                <w:rFonts w:hint="eastAsia"/>
                <w:b/>
                <w:sz w:val="21"/>
                <w:szCs w:val="21"/>
                <w:lang w:val="en-US" w:eastAsia="zh-CN"/>
              </w:rPr>
              <w:t>主要声源</w:t>
            </w:r>
            <w:bookmarkEnd w:id="266"/>
          </w:p>
        </w:tc>
        <w:tc>
          <w:tcPr>
            <w:tcW w:w="1955" w:type="dxa"/>
            <w:tcBorders>
              <w:tl2br w:val="nil"/>
              <w:tr2bl w:val="nil"/>
            </w:tcBorders>
            <w:vAlign w:val="center"/>
          </w:tcPr>
          <w:p>
            <w:pPr>
              <w:jc w:val="center"/>
              <w:rPr>
                <w:rFonts w:hint="eastAsia"/>
                <w:b/>
                <w:sz w:val="21"/>
                <w:szCs w:val="21"/>
                <w:lang w:val="en-US" w:eastAsia="zh-CN"/>
              </w:rPr>
            </w:pPr>
            <w:bookmarkStart w:id="267" w:name="_Toc22469"/>
            <w:r>
              <w:rPr>
                <w:rFonts w:hint="eastAsia"/>
                <w:b/>
                <w:sz w:val="21"/>
                <w:szCs w:val="21"/>
                <w:lang w:val="en-US" w:eastAsia="zh-CN"/>
              </w:rPr>
              <w:t>昼间［dB（A）］</w:t>
            </w:r>
            <w:bookmarkEnd w:id="267"/>
          </w:p>
        </w:tc>
        <w:tc>
          <w:tcPr>
            <w:tcW w:w="2207" w:type="dxa"/>
            <w:gridSpan w:val="2"/>
            <w:tcBorders>
              <w:tl2br w:val="nil"/>
              <w:tr2bl w:val="nil"/>
            </w:tcBorders>
            <w:vAlign w:val="center"/>
          </w:tcPr>
          <w:p>
            <w:pPr>
              <w:jc w:val="center"/>
              <w:rPr>
                <w:rFonts w:hint="eastAsia"/>
                <w:b/>
                <w:sz w:val="21"/>
                <w:szCs w:val="21"/>
                <w:lang w:val="en-US" w:eastAsia="zh-CN"/>
              </w:rPr>
            </w:pPr>
            <w:bookmarkStart w:id="268" w:name="_Toc32503"/>
            <w:r>
              <w:rPr>
                <w:rFonts w:hint="eastAsia"/>
                <w:b/>
                <w:sz w:val="21"/>
                <w:szCs w:val="21"/>
                <w:lang w:val="en-US" w:eastAsia="zh-CN"/>
              </w:rPr>
              <w:t>夜间［dB（A）］</w:t>
            </w:r>
            <w:bookmarkEnd w:id="268"/>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66" w:type="dxa"/>
            <w:vMerge w:val="continue"/>
            <w:tcBorders>
              <w:tl2br w:val="nil"/>
              <w:tr2bl w:val="nil"/>
            </w:tcBorders>
            <w:vAlign w:val="center"/>
          </w:tcPr>
          <w:p>
            <w:pPr>
              <w:jc w:val="center"/>
              <w:rPr>
                <w:rFonts w:hint="eastAsia"/>
                <w:b/>
                <w:sz w:val="21"/>
                <w:szCs w:val="21"/>
                <w:lang w:val="en-US" w:eastAsia="zh-CN"/>
              </w:rPr>
            </w:pPr>
          </w:p>
        </w:tc>
        <w:tc>
          <w:tcPr>
            <w:tcW w:w="1665" w:type="dxa"/>
            <w:vMerge w:val="continue"/>
            <w:tcBorders>
              <w:tl2br w:val="nil"/>
              <w:tr2bl w:val="nil"/>
            </w:tcBorders>
            <w:vAlign w:val="center"/>
          </w:tcPr>
          <w:p>
            <w:pPr>
              <w:jc w:val="center"/>
              <w:rPr>
                <w:rFonts w:hint="eastAsia"/>
                <w:b/>
                <w:sz w:val="21"/>
                <w:szCs w:val="21"/>
                <w:lang w:val="en-US" w:eastAsia="zh-CN"/>
              </w:rPr>
            </w:pPr>
          </w:p>
        </w:tc>
        <w:tc>
          <w:tcPr>
            <w:tcW w:w="2085" w:type="dxa"/>
            <w:vMerge w:val="continue"/>
            <w:tcBorders>
              <w:tl2br w:val="nil"/>
              <w:tr2bl w:val="nil"/>
            </w:tcBorders>
            <w:vAlign w:val="center"/>
          </w:tcPr>
          <w:p>
            <w:pPr>
              <w:jc w:val="center"/>
              <w:rPr>
                <w:rFonts w:hint="eastAsia"/>
                <w:b/>
                <w:sz w:val="21"/>
                <w:szCs w:val="21"/>
                <w:lang w:val="en-US" w:eastAsia="zh-CN"/>
              </w:rPr>
            </w:pPr>
          </w:p>
        </w:tc>
        <w:tc>
          <w:tcPr>
            <w:tcW w:w="4162" w:type="dxa"/>
            <w:gridSpan w:val="3"/>
            <w:tcBorders>
              <w:tl2br w:val="nil"/>
              <w:tr2bl w:val="nil"/>
            </w:tcBorders>
            <w:vAlign w:val="center"/>
          </w:tcPr>
          <w:p>
            <w:pPr>
              <w:jc w:val="center"/>
              <w:rPr>
                <w:rFonts w:hint="eastAsia"/>
                <w:b/>
                <w:sz w:val="21"/>
                <w:szCs w:val="21"/>
                <w:lang w:val="en-US" w:eastAsia="zh-CN"/>
              </w:rPr>
            </w:pPr>
            <w:bookmarkStart w:id="269" w:name="_Toc3964"/>
            <w:r>
              <w:rPr>
                <w:rFonts w:hint="eastAsia"/>
                <w:b/>
                <w:sz w:val="21"/>
                <w:szCs w:val="21"/>
                <w:lang w:val="en-US" w:eastAsia="zh-CN"/>
              </w:rPr>
              <w:t>2022年11月21日</w:t>
            </w:r>
            <w:bookmarkEnd w:id="269"/>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66" w:type="dxa"/>
            <w:tcBorders>
              <w:tl2br w:val="nil"/>
              <w:tr2bl w:val="nil"/>
            </w:tcBorders>
            <w:vAlign w:val="center"/>
          </w:tcPr>
          <w:p>
            <w:pPr>
              <w:jc w:val="center"/>
              <w:rPr>
                <w:rFonts w:hint="eastAsia"/>
                <w:b w:val="0"/>
                <w:bCs/>
                <w:sz w:val="21"/>
                <w:szCs w:val="21"/>
                <w:lang w:val="en-US" w:eastAsia="zh-CN"/>
              </w:rPr>
            </w:pPr>
            <w:bookmarkStart w:id="270" w:name="_Toc17080"/>
            <w:r>
              <w:rPr>
                <w:rFonts w:hint="eastAsia"/>
                <w:b w:val="0"/>
                <w:bCs/>
                <w:sz w:val="21"/>
                <w:szCs w:val="21"/>
                <w:lang w:val="en-US" w:eastAsia="zh-CN"/>
              </w:rPr>
              <w:t>1</w:t>
            </w:r>
            <w:bookmarkEnd w:id="270"/>
          </w:p>
        </w:tc>
        <w:tc>
          <w:tcPr>
            <w:tcW w:w="166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厂界西北侧</w:t>
            </w:r>
          </w:p>
        </w:tc>
        <w:tc>
          <w:tcPr>
            <w:tcW w:w="2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生活噪声</w:t>
            </w:r>
          </w:p>
        </w:tc>
        <w:tc>
          <w:tcPr>
            <w:tcW w:w="1956"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55</w:t>
            </w:r>
          </w:p>
        </w:tc>
        <w:tc>
          <w:tcPr>
            <w:tcW w:w="22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66" w:type="dxa"/>
            <w:tcBorders>
              <w:tl2br w:val="nil"/>
              <w:tr2bl w:val="nil"/>
            </w:tcBorders>
            <w:vAlign w:val="center"/>
          </w:tcPr>
          <w:p>
            <w:pPr>
              <w:jc w:val="center"/>
              <w:rPr>
                <w:rFonts w:hint="eastAsia"/>
                <w:b w:val="0"/>
                <w:bCs/>
                <w:sz w:val="21"/>
                <w:szCs w:val="21"/>
                <w:lang w:val="en-US" w:eastAsia="zh-CN"/>
              </w:rPr>
            </w:pPr>
            <w:bookmarkStart w:id="271" w:name="_Toc22556"/>
            <w:r>
              <w:rPr>
                <w:rFonts w:hint="eastAsia"/>
                <w:b w:val="0"/>
                <w:bCs/>
                <w:sz w:val="21"/>
                <w:szCs w:val="21"/>
                <w:lang w:val="en-US" w:eastAsia="zh-CN"/>
              </w:rPr>
              <w:t>2</w:t>
            </w:r>
            <w:bookmarkEnd w:id="271"/>
          </w:p>
        </w:tc>
        <w:tc>
          <w:tcPr>
            <w:tcW w:w="166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厂界西北侧</w:t>
            </w:r>
          </w:p>
        </w:tc>
        <w:tc>
          <w:tcPr>
            <w:tcW w:w="2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56"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56</w:t>
            </w:r>
          </w:p>
        </w:tc>
        <w:tc>
          <w:tcPr>
            <w:tcW w:w="22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66" w:type="dxa"/>
            <w:tcBorders>
              <w:tl2br w:val="nil"/>
              <w:tr2bl w:val="nil"/>
            </w:tcBorders>
            <w:vAlign w:val="center"/>
          </w:tcPr>
          <w:p>
            <w:pPr>
              <w:jc w:val="center"/>
              <w:rPr>
                <w:rFonts w:hint="eastAsia"/>
                <w:b w:val="0"/>
                <w:bCs/>
                <w:sz w:val="21"/>
                <w:szCs w:val="21"/>
                <w:lang w:val="en-US" w:eastAsia="zh-CN"/>
              </w:rPr>
            </w:pPr>
            <w:bookmarkStart w:id="272" w:name="_Toc17021"/>
            <w:r>
              <w:rPr>
                <w:rFonts w:hint="eastAsia"/>
                <w:b w:val="0"/>
                <w:bCs/>
                <w:sz w:val="21"/>
                <w:szCs w:val="21"/>
                <w:lang w:val="en-US" w:eastAsia="zh-CN"/>
              </w:rPr>
              <w:t>3</w:t>
            </w:r>
            <w:bookmarkEnd w:id="272"/>
          </w:p>
        </w:tc>
        <w:tc>
          <w:tcPr>
            <w:tcW w:w="166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厂界西南侧</w:t>
            </w:r>
          </w:p>
        </w:tc>
        <w:tc>
          <w:tcPr>
            <w:tcW w:w="2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56"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53</w:t>
            </w:r>
          </w:p>
        </w:tc>
        <w:tc>
          <w:tcPr>
            <w:tcW w:w="22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66" w:type="dxa"/>
            <w:tcBorders>
              <w:tl2br w:val="nil"/>
              <w:tr2bl w:val="nil"/>
            </w:tcBorders>
            <w:vAlign w:val="center"/>
          </w:tcPr>
          <w:p>
            <w:pPr>
              <w:jc w:val="center"/>
              <w:rPr>
                <w:rFonts w:hint="eastAsia"/>
                <w:b w:val="0"/>
                <w:bCs/>
                <w:sz w:val="21"/>
                <w:szCs w:val="21"/>
                <w:lang w:val="en-US" w:eastAsia="zh-CN"/>
              </w:rPr>
            </w:pPr>
            <w:bookmarkStart w:id="273" w:name="_Toc20786"/>
            <w:r>
              <w:rPr>
                <w:rFonts w:hint="eastAsia"/>
                <w:b w:val="0"/>
                <w:bCs/>
                <w:sz w:val="21"/>
                <w:szCs w:val="21"/>
                <w:lang w:val="en-US" w:eastAsia="zh-CN"/>
              </w:rPr>
              <w:t>4</w:t>
            </w:r>
            <w:bookmarkEnd w:id="273"/>
          </w:p>
        </w:tc>
        <w:tc>
          <w:tcPr>
            <w:tcW w:w="166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厂界西南侧</w:t>
            </w:r>
          </w:p>
        </w:tc>
        <w:tc>
          <w:tcPr>
            <w:tcW w:w="2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56"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54</w:t>
            </w:r>
          </w:p>
        </w:tc>
        <w:tc>
          <w:tcPr>
            <w:tcW w:w="22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66" w:type="dxa"/>
            <w:tcBorders>
              <w:tl2br w:val="nil"/>
              <w:tr2bl w:val="nil"/>
            </w:tcBorders>
            <w:vAlign w:val="center"/>
          </w:tcPr>
          <w:p>
            <w:pPr>
              <w:jc w:val="center"/>
              <w:rPr>
                <w:rFonts w:hint="eastAsia"/>
                <w:b w:val="0"/>
                <w:bCs/>
                <w:sz w:val="21"/>
                <w:szCs w:val="21"/>
                <w:lang w:val="en-US" w:eastAsia="zh-CN"/>
              </w:rPr>
            </w:pPr>
            <w:bookmarkStart w:id="274" w:name="_Toc12053"/>
            <w:r>
              <w:rPr>
                <w:rFonts w:hint="eastAsia"/>
                <w:b w:val="0"/>
                <w:bCs/>
                <w:sz w:val="21"/>
                <w:szCs w:val="21"/>
                <w:lang w:val="en-US" w:eastAsia="zh-CN"/>
              </w:rPr>
              <w:t>5</w:t>
            </w:r>
            <w:bookmarkEnd w:id="274"/>
          </w:p>
        </w:tc>
        <w:tc>
          <w:tcPr>
            <w:tcW w:w="166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厂界东南侧</w:t>
            </w:r>
          </w:p>
        </w:tc>
        <w:tc>
          <w:tcPr>
            <w:tcW w:w="2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56"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54</w:t>
            </w:r>
          </w:p>
        </w:tc>
        <w:tc>
          <w:tcPr>
            <w:tcW w:w="22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66" w:type="dxa"/>
            <w:tcBorders>
              <w:tl2br w:val="nil"/>
              <w:tr2bl w:val="nil"/>
            </w:tcBorders>
            <w:vAlign w:val="center"/>
          </w:tcPr>
          <w:p>
            <w:pPr>
              <w:jc w:val="center"/>
              <w:rPr>
                <w:rFonts w:hint="eastAsia"/>
                <w:b w:val="0"/>
                <w:bCs/>
                <w:sz w:val="21"/>
                <w:szCs w:val="21"/>
                <w:lang w:val="en-US" w:eastAsia="zh-CN"/>
              </w:rPr>
            </w:pPr>
            <w:bookmarkStart w:id="275" w:name="_Toc11945"/>
            <w:r>
              <w:rPr>
                <w:rFonts w:hint="eastAsia"/>
                <w:b w:val="0"/>
                <w:bCs/>
                <w:sz w:val="21"/>
                <w:szCs w:val="21"/>
                <w:lang w:val="en-US" w:eastAsia="zh-CN"/>
              </w:rPr>
              <w:t>6</w:t>
            </w:r>
            <w:bookmarkEnd w:id="275"/>
          </w:p>
        </w:tc>
        <w:tc>
          <w:tcPr>
            <w:tcW w:w="166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厂界东南侧</w:t>
            </w:r>
          </w:p>
        </w:tc>
        <w:tc>
          <w:tcPr>
            <w:tcW w:w="2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56"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56</w:t>
            </w:r>
          </w:p>
        </w:tc>
        <w:tc>
          <w:tcPr>
            <w:tcW w:w="22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666" w:type="dxa"/>
            <w:tcBorders>
              <w:tl2br w:val="nil"/>
              <w:tr2bl w:val="nil"/>
            </w:tcBorders>
            <w:vAlign w:val="center"/>
          </w:tcPr>
          <w:p>
            <w:pPr>
              <w:jc w:val="center"/>
              <w:rPr>
                <w:rFonts w:hint="eastAsia"/>
                <w:b w:val="0"/>
                <w:bCs/>
                <w:sz w:val="21"/>
                <w:szCs w:val="21"/>
                <w:lang w:val="en-US" w:eastAsia="zh-CN"/>
              </w:rPr>
            </w:pPr>
            <w:bookmarkStart w:id="276" w:name="_Toc9344"/>
            <w:r>
              <w:rPr>
                <w:rFonts w:hint="eastAsia"/>
                <w:b w:val="0"/>
                <w:bCs/>
                <w:sz w:val="21"/>
                <w:szCs w:val="21"/>
                <w:lang w:val="en-US" w:eastAsia="zh-CN"/>
              </w:rPr>
              <w:t>7</w:t>
            </w:r>
            <w:bookmarkEnd w:id="276"/>
          </w:p>
        </w:tc>
        <w:tc>
          <w:tcPr>
            <w:tcW w:w="166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厂界东北侧</w:t>
            </w:r>
          </w:p>
        </w:tc>
        <w:tc>
          <w:tcPr>
            <w:tcW w:w="2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作业</w:t>
            </w:r>
          </w:p>
        </w:tc>
        <w:tc>
          <w:tcPr>
            <w:tcW w:w="1956"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55</w:t>
            </w:r>
          </w:p>
        </w:tc>
        <w:tc>
          <w:tcPr>
            <w:tcW w:w="22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666" w:type="dxa"/>
            <w:tcBorders>
              <w:tl2br w:val="nil"/>
              <w:tr2bl w:val="nil"/>
            </w:tcBorders>
            <w:vAlign w:val="center"/>
          </w:tcPr>
          <w:p>
            <w:pPr>
              <w:jc w:val="center"/>
              <w:rPr>
                <w:rFonts w:hint="eastAsia"/>
                <w:b w:val="0"/>
                <w:bCs/>
                <w:sz w:val="21"/>
                <w:szCs w:val="21"/>
                <w:lang w:val="en-US" w:eastAsia="zh-CN"/>
              </w:rPr>
            </w:pPr>
            <w:bookmarkStart w:id="277" w:name="_Toc22376"/>
            <w:r>
              <w:rPr>
                <w:rFonts w:hint="eastAsia"/>
                <w:b w:val="0"/>
                <w:bCs/>
                <w:sz w:val="21"/>
                <w:szCs w:val="21"/>
                <w:lang w:val="en-US" w:eastAsia="zh-CN"/>
              </w:rPr>
              <w:t>8</w:t>
            </w:r>
            <w:bookmarkEnd w:id="277"/>
          </w:p>
        </w:tc>
        <w:tc>
          <w:tcPr>
            <w:tcW w:w="166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厂界东北侧</w:t>
            </w:r>
          </w:p>
        </w:tc>
        <w:tc>
          <w:tcPr>
            <w:tcW w:w="2085"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生活噪声</w:t>
            </w:r>
          </w:p>
        </w:tc>
        <w:tc>
          <w:tcPr>
            <w:tcW w:w="1956"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53</w:t>
            </w:r>
          </w:p>
        </w:tc>
        <w:tc>
          <w:tcPr>
            <w:tcW w:w="22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5416" w:type="dxa"/>
            <w:gridSpan w:val="3"/>
            <w:tcBorders>
              <w:tl2br w:val="nil"/>
              <w:tr2bl w:val="nil"/>
            </w:tcBorders>
            <w:vAlign w:val="center"/>
          </w:tcPr>
          <w:p>
            <w:pPr>
              <w:jc w:val="center"/>
              <w:rPr>
                <w:rFonts w:hint="eastAsia"/>
                <w:b w:val="0"/>
                <w:bCs/>
                <w:sz w:val="21"/>
                <w:szCs w:val="21"/>
                <w:lang w:val="en-US" w:eastAsia="zh-CN"/>
              </w:rPr>
            </w:pPr>
            <w:bookmarkStart w:id="278" w:name="_Toc26772"/>
            <w:r>
              <w:rPr>
                <w:rFonts w:hint="eastAsia"/>
                <w:b w:val="0"/>
                <w:bCs/>
                <w:sz w:val="21"/>
                <w:szCs w:val="21"/>
                <w:lang w:val="en-US" w:eastAsia="zh-CN"/>
              </w:rPr>
              <w:t>标准限值</w:t>
            </w:r>
            <w:bookmarkEnd w:id="278"/>
          </w:p>
        </w:tc>
        <w:tc>
          <w:tcPr>
            <w:tcW w:w="1956" w:type="dxa"/>
            <w:gridSpan w:val="2"/>
            <w:tcBorders>
              <w:tl2br w:val="nil"/>
              <w:tr2bl w:val="nil"/>
            </w:tcBorders>
            <w:vAlign w:val="center"/>
          </w:tcPr>
          <w:p>
            <w:pPr>
              <w:jc w:val="center"/>
              <w:rPr>
                <w:rFonts w:hint="eastAsia"/>
                <w:b w:val="0"/>
                <w:bCs/>
                <w:sz w:val="21"/>
                <w:szCs w:val="21"/>
                <w:lang w:val="en-US" w:eastAsia="zh-CN"/>
              </w:rPr>
            </w:pPr>
            <w:bookmarkStart w:id="279" w:name="_Toc28201"/>
            <w:r>
              <w:rPr>
                <w:rFonts w:hint="eastAsia"/>
                <w:b w:val="0"/>
                <w:bCs/>
                <w:sz w:val="21"/>
                <w:szCs w:val="21"/>
                <w:lang w:val="en-US" w:eastAsia="zh-CN"/>
              </w:rPr>
              <w:t>昼间65dB（A）</w:t>
            </w:r>
            <w:bookmarkEnd w:id="279"/>
          </w:p>
        </w:tc>
        <w:tc>
          <w:tcPr>
            <w:tcW w:w="2206" w:type="dxa"/>
            <w:tcBorders>
              <w:tl2br w:val="nil"/>
              <w:tr2bl w:val="nil"/>
            </w:tcBorders>
            <w:vAlign w:val="center"/>
          </w:tcPr>
          <w:p>
            <w:pPr>
              <w:jc w:val="center"/>
              <w:rPr>
                <w:rFonts w:hint="eastAsia"/>
                <w:b w:val="0"/>
                <w:bCs/>
                <w:sz w:val="21"/>
                <w:szCs w:val="21"/>
                <w:lang w:val="en-US" w:eastAsia="zh-CN"/>
              </w:rPr>
            </w:pPr>
            <w:bookmarkStart w:id="280" w:name="_Toc18416"/>
            <w:r>
              <w:rPr>
                <w:rFonts w:hint="eastAsia"/>
                <w:b w:val="0"/>
                <w:bCs/>
                <w:sz w:val="21"/>
                <w:szCs w:val="21"/>
                <w:lang w:val="en-US" w:eastAsia="zh-CN"/>
              </w:rPr>
              <w:t>夜间：55dB（A）</w:t>
            </w:r>
            <w:bookmarkEnd w:id="280"/>
          </w:p>
        </w:tc>
      </w:tr>
    </w:tbl>
    <w:p>
      <w:pPr>
        <w:pStyle w:val="5"/>
        <w:bidi w:val="0"/>
        <w:rPr>
          <w:rFonts w:hint="eastAsia"/>
          <w:b/>
          <w:bCs/>
          <w:color w:val="auto"/>
          <w:kern w:val="44"/>
          <w:sz w:val="30"/>
          <w:szCs w:val="30"/>
        </w:rPr>
      </w:pPr>
      <w:r>
        <w:rPr>
          <w:rFonts w:hint="eastAsia"/>
          <w:b/>
          <w:bCs/>
          <w:color w:val="auto"/>
          <w:sz w:val="30"/>
          <w:szCs w:val="30"/>
          <w:lang w:val="en-US" w:eastAsia="zh-CN"/>
        </w:rPr>
        <w:t>9.2</w:t>
      </w:r>
      <w:r>
        <w:rPr>
          <w:rFonts w:hint="eastAsia"/>
          <w:b/>
          <w:bCs/>
          <w:color w:val="auto"/>
          <w:sz w:val="30"/>
          <w:szCs w:val="30"/>
          <w:lang w:val="en-US"/>
        </w:rPr>
        <w:t>.</w:t>
      </w:r>
      <w:r>
        <w:rPr>
          <w:rFonts w:hint="eastAsia"/>
          <w:b/>
          <w:bCs/>
          <w:color w:val="auto"/>
          <w:sz w:val="30"/>
          <w:szCs w:val="30"/>
          <w:lang w:val="en-US" w:eastAsia="zh-CN"/>
        </w:rPr>
        <w:t>4</w:t>
      </w:r>
      <w:r>
        <w:rPr>
          <w:rFonts w:hint="eastAsia"/>
          <w:b/>
          <w:bCs/>
          <w:color w:val="auto"/>
          <w:sz w:val="30"/>
          <w:szCs w:val="30"/>
          <w:lang w:val="en-US"/>
        </w:rPr>
        <w:t xml:space="preserve"> </w:t>
      </w:r>
      <w:r>
        <w:rPr>
          <w:rFonts w:hint="eastAsia"/>
          <w:b/>
          <w:bCs/>
          <w:color w:val="auto"/>
          <w:kern w:val="44"/>
          <w:sz w:val="30"/>
          <w:szCs w:val="30"/>
          <w:lang w:eastAsia="zh-CN"/>
        </w:rPr>
        <w:t>废水监</w:t>
      </w:r>
      <w:r>
        <w:rPr>
          <w:rFonts w:hint="eastAsia"/>
          <w:b/>
          <w:bCs/>
          <w:color w:val="auto"/>
          <w:kern w:val="44"/>
          <w:sz w:val="30"/>
          <w:szCs w:val="30"/>
        </w:rPr>
        <w:t>测结果</w:t>
      </w:r>
    </w:p>
    <w:p>
      <w:pPr>
        <w:pStyle w:val="8"/>
        <w:spacing w:line="360" w:lineRule="auto"/>
        <w:ind w:firstLine="560" w:firstLineChars="200"/>
        <w:rPr>
          <w:rFonts w:hint="eastAsia"/>
          <w:color w:val="auto"/>
          <w:lang w:val="en-US" w:eastAsia="zh-CN"/>
        </w:rPr>
      </w:pPr>
      <w:r>
        <w:rPr>
          <w:rFonts w:hint="eastAsia"/>
          <w:color w:val="auto"/>
          <w:lang w:val="en-US" w:eastAsia="zh-CN"/>
        </w:rPr>
        <w:t>废水监</w:t>
      </w:r>
      <w:r>
        <w:rPr>
          <w:rFonts w:hint="eastAsia"/>
          <w:color w:val="auto"/>
          <w:lang w:val="en-US"/>
        </w:rPr>
        <w:t>测</w:t>
      </w:r>
      <w:r>
        <w:rPr>
          <w:color w:val="auto"/>
          <w:lang w:val="en-US"/>
        </w:rPr>
        <w:t>结果</w:t>
      </w:r>
      <w:r>
        <w:rPr>
          <w:rFonts w:hint="eastAsia"/>
          <w:color w:val="auto"/>
          <w:lang w:val="en-US" w:eastAsia="zh-CN"/>
        </w:rPr>
        <w:t>见表9-29。</w:t>
      </w:r>
    </w:p>
    <w:p>
      <w:pPr>
        <w:pStyle w:val="8"/>
        <w:spacing w:line="360" w:lineRule="auto"/>
        <w:ind w:firstLine="562" w:firstLineChars="200"/>
        <w:rPr>
          <w:rFonts w:hint="eastAsia"/>
          <w:color w:val="auto"/>
          <w:vertAlign w:val="baseline"/>
          <w:lang w:val="en-US"/>
        </w:rPr>
      </w:pPr>
      <w:r>
        <w:rPr>
          <w:rFonts w:hint="eastAsia" w:ascii="黑体" w:hAnsi="黑体" w:eastAsia="黑体" w:cs="黑体"/>
          <w:b/>
          <w:bCs/>
          <w:color w:val="auto"/>
          <w:sz w:val="28"/>
          <w:szCs w:val="28"/>
        </w:rPr>
        <w:t>表</w:t>
      </w:r>
      <w:r>
        <w:rPr>
          <w:rFonts w:hint="eastAsia" w:ascii="黑体" w:hAnsi="黑体" w:eastAsia="黑体" w:cs="黑体"/>
          <w:b/>
          <w:bCs/>
          <w:color w:val="auto"/>
          <w:sz w:val="28"/>
          <w:szCs w:val="28"/>
          <w:lang w:val="en-US" w:eastAsia="zh-CN"/>
        </w:rPr>
        <w:t>9-29</w:t>
      </w:r>
      <w:r>
        <w:rPr>
          <w:rFonts w:hint="eastAsia" w:ascii="黑体" w:hAnsi="黑体" w:eastAsia="黑体" w:cs="黑体"/>
          <w:b/>
          <w:bCs/>
          <w:color w:val="auto"/>
          <w:sz w:val="28"/>
          <w:szCs w:val="28"/>
        </w:rPr>
        <w:t xml:space="preserve">       </w:t>
      </w:r>
      <w:r>
        <w:rPr>
          <w:rFonts w:hint="eastAsia" w:ascii="黑体" w:hAnsi="黑体" w:eastAsia="黑体" w:cs="黑体"/>
          <w:b/>
          <w:bCs/>
          <w:color w:val="auto"/>
          <w:sz w:val="28"/>
          <w:szCs w:val="28"/>
          <w:lang w:val="en-US"/>
        </w:rPr>
        <w:t xml:space="preserve"> </w:t>
      </w:r>
      <w:r>
        <w:rPr>
          <w:rFonts w:hint="eastAsia" w:ascii="黑体" w:hAnsi="黑体" w:eastAsia="黑体" w:cs="黑体"/>
          <w:b/>
          <w:bCs/>
          <w:color w:val="auto"/>
          <w:sz w:val="28"/>
          <w:szCs w:val="28"/>
          <w:lang w:val="en-US" w:eastAsia="zh-CN"/>
        </w:rPr>
        <w:t xml:space="preserve">        </w:t>
      </w:r>
      <w:r>
        <w:rPr>
          <w:rFonts w:hint="eastAsia" w:ascii="黑体" w:hAnsi="黑体" w:eastAsia="黑体" w:cs="黑体"/>
          <w:b/>
          <w:bCs/>
          <w:color w:val="auto"/>
          <w:sz w:val="28"/>
          <w:szCs w:val="28"/>
          <w:lang w:val="en-US"/>
        </w:rPr>
        <w:t xml:space="preserve"> </w:t>
      </w:r>
      <w:r>
        <w:rPr>
          <w:rFonts w:hint="eastAsia" w:ascii="黑体" w:hAnsi="黑体" w:eastAsia="黑体" w:cs="黑体"/>
          <w:b/>
          <w:bCs/>
          <w:color w:val="auto"/>
          <w:sz w:val="28"/>
          <w:szCs w:val="28"/>
          <w:lang w:eastAsia="zh-CN"/>
        </w:rPr>
        <w:t>废水</w:t>
      </w:r>
      <w:r>
        <w:rPr>
          <w:rFonts w:hint="eastAsia" w:ascii="黑体" w:hAnsi="黑体" w:eastAsia="黑体" w:cs="黑体"/>
          <w:b/>
          <w:bCs/>
          <w:color w:val="auto"/>
          <w:sz w:val="28"/>
          <w:szCs w:val="28"/>
        </w:rPr>
        <w:t>排放</w:t>
      </w:r>
      <w:r>
        <w:rPr>
          <w:rFonts w:hint="eastAsia" w:ascii="黑体" w:hAnsi="黑体" w:eastAsia="黑体" w:cs="黑体"/>
          <w:b/>
          <w:bCs/>
          <w:color w:val="auto"/>
          <w:sz w:val="28"/>
          <w:szCs w:val="28"/>
          <w:lang w:eastAsia="zh-CN"/>
        </w:rPr>
        <w:t>监</w:t>
      </w:r>
      <w:r>
        <w:rPr>
          <w:rFonts w:hint="eastAsia" w:ascii="黑体" w:hAnsi="黑体" w:eastAsia="黑体" w:cs="黑体"/>
          <w:b/>
          <w:bCs/>
          <w:color w:val="auto"/>
          <w:sz w:val="28"/>
          <w:szCs w:val="28"/>
        </w:rPr>
        <w:t>测结果</w:t>
      </w:r>
    </w:p>
    <w:tbl>
      <w:tblPr>
        <w:tblStyle w:val="20"/>
        <w:tblW w:w="971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6"/>
        <w:gridCol w:w="1213"/>
        <w:gridCol w:w="923"/>
        <w:gridCol w:w="922"/>
        <w:gridCol w:w="923"/>
        <w:gridCol w:w="923"/>
        <w:gridCol w:w="5"/>
        <w:gridCol w:w="918"/>
        <w:gridCol w:w="923"/>
        <w:gridCol w:w="923"/>
        <w:gridCol w:w="936"/>
        <w:gridCol w:w="64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466"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序号</w:t>
            </w:r>
          </w:p>
        </w:tc>
        <w:tc>
          <w:tcPr>
            <w:tcW w:w="1213"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监测项目</w:t>
            </w:r>
          </w:p>
        </w:tc>
        <w:tc>
          <w:tcPr>
            <w:tcW w:w="7396" w:type="dxa"/>
            <w:gridSpan w:val="9"/>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酚氰污水处理站出口</w:t>
            </w:r>
          </w:p>
        </w:tc>
        <w:tc>
          <w:tcPr>
            <w:tcW w:w="644"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标准限值mg/L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66" w:type="dxa"/>
            <w:vMerge w:val="continue"/>
            <w:tcBorders>
              <w:tl2br w:val="nil"/>
              <w:tr2bl w:val="nil"/>
            </w:tcBorders>
            <w:vAlign w:val="center"/>
          </w:tcPr>
          <w:p>
            <w:pPr>
              <w:jc w:val="center"/>
              <w:rPr>
                <w:rFonts w:hint="eastAsia"/>
                <w:b/>
                <w:sz w:val="21"/>
                <w:szCs w:val="21"/>
                <w:lang w:val="en-US" w:eastAsia="zh-CN"/>
              </w:rPr>
            </w:pPr>
          </w:p>
        </w:tc>
        <w:tc>
          <w:tcPr>
            <w:tcW w:w="1213" w:type="dxa"/>
            <w:vMerge w:val="continue"/>
            <w:tcBorders>
              <w:tl2br w:val="nil"/>
              <w:tr2bl w:val="nil"/>
            </w:tcBorders>
            <w:vAlign w:val="center"/>
          </w:tcPr>
          <w:p>
            <w:pPr>
              <w:jc w:val="center"/>
              <w:rPr>
                <w:rFonts w:hint="eastAsia"/>
                <w:b/>
                <w:sz w:val="21"/>
                <w:szCs w:val="21"/>
                <w:lang w:val="en-US" w:eastAsia="zh-CN"/>
              </w:rPr>
            </w:pPr>
          </w:p>
        </w:tc>
        <w:tc>
          <w:tcPr>
            <w:tcW w:w="3696" w:type="dxa"/>
            <w:gridSpan w:val="5"/>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2022年11月20日</w:t>
            </w:r>
          </w:p>
        </w:tc>
        <w:tc>
          <w:tcPr>
            <w:tcW w:w="3700" w:type="dxa"/>
            <w:gridSpan w:val="4"/>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2022年11月21日</w:t>
            </w:r>
          </w:p>
        </w:tc>
        <w:tc>
          <w:tcPr>
            <w:tcW w:w="644"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3" w:hRule="atLeast"/>
        </w:trPr>
        <w:tc>
          <w:tcPr>
            <w:tcW w:w="466" w:type="dxa"/>
            <w:vMerge w:val="continue"/>
            <w:tcBorders>
              <w:tl2br w:val="nil"/>
              <w:tr2bl w:val="nil"/>
            </w:tcBorders>
            <w:vAlign w:val="center"/>
          </w:tcPr>
          <w:p>
            <w:pPr>
              <w:jc w:val="center"/>
              <w:rPr>
                <w:rFonts w:hint="eastAsia"/>
                <w:b/>
                <w:sz w:val="21"/>
                <w:szCs w:val="21"/>
                <w:lang w:val="en-US" w:eastAsia="zh-CN"/>
              </w:rPr>
            </w:pPr>
          </w:p>
        </w:tc>
        <w:tc>
          <w:tcPr>
            <w:tcW w:w="1213" w:type="dxa"/>
            <w:vMerge w:val="continue"/>
            <w:tcBorders>
              <w:tl2br w:val="nil"/>
              <w:tr2bl w:val="nil"/>
            </w:tcBorders>
            <w:vAlign w:val="center"/>
          </w:tcPr>
          <w:p>
            <w:pPr>
              <w:jc w:val="center"/>
              <w:rPr>
                <w:rFonts w:hint="eastAsia"/>
                <w:b/>
                <w:sz w:val="21"/>
                <w:szCs w:val="21"/>
                <w:lang w:val="en-US" w:eastAsia="zh-CN"/>
              </w:rPr>
            </w:pPr>
          </w:p>
        </w:tc>
        <w:tc>
          <w:tcPr>
            <w:tcW w:w="92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第1</w:t>
            </w:r>
          </w:p>
          <w:p>
            <w:pPr>
              <w:jc w:val="center"/>
              <w:rPr>
                <w:rFonts w:hint="eastAsia"/>
                <w:b/>
                <w:sz w:val="21"/>
                <w:szCs w:val="21"/>
                <w:lang w:val="en-US" w:eastAsia="zh-CN"/>
              </w:rPr>
            </w:pPr>
            <w:r>
              <w:rPr>
                <w:rFonts w:hint="eastAsia"/>
                <w:b/>
                <w:sz w:val="21"/>
                <w:szCs w:val="21"/>
                <w:lang w:val="en-US" w:eastAsia="zh-CN"/>
              </w:rPr>
              <w:t>频次</w:t>
            </w:r>
          </w:p>
        </w:tc>
        <w:tc>
          <w:tcPr>
            <w:tcW w:w="92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第2</w:t>
            </w:r>
          </w:p>
          <w:p>
            <w:pPr>
              <w:jc w:val="center"/>
              <w:rPr>
                <w:rFonts w:hint="eastAsia"/>
                <w:b/>
                <w:sz w:val="21"/>
                <w:szCs w:val="21"/>
                <w:lang w:val="en-US" w:eastAsia="zh-CN"/>
              </w:rPr>
            </w:pPr>
            <w:r>
              <w:rPr>
                <w:rFonts w:hint="eastAsia"/>
                <w:b/>
                <w:sz w:val="21"/>
                <w:szCs w:val="21"/>
                <w:lang w:val="en-US" w:eastAsia="zh-CN"/>
              </w:rPr>
              <w:t>频次</w:t>
            </w:r>
          </w:p>
        </w:tc>
        <w:tc>
          <w:tcPr>
            <w:tcW w:w="92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第3</w:t>
            </w:r>
          </w:p>
          <w:p>
            <w:pPr>
              <w:jc w:val="center"/>
              <w:rPr>
                <w:rFonts w:hint="eastAsia"/>
                <w:b/>
                <w:sz w:val="21"/>
                <w:szCs w:val="21"/>
                <w:lang w:val="en-US" w:eastAsia="zh-CN"/>
              </w:rPr>
            </w:pPr>
            <w:r>
              <w:rPr>
                <w:rFonts w:hint="eastAsia"/>
                <w:b/>
                <w:sz w:val="21"/>
                <w:szCs w:val="21"/>
                <w:lang w:val="en-US" w:eastAsia="zh-CN"/>
              </w:rPr>
              <w:t>频次</w:t>
            </w:r>
          </w:p>
        </w:tc>
        <w:tc>
          <w:tcPr>
            <w:tcW w:w="92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第4</w:t>
            </w:r>
          </w:p>
          <w:p>
            <w:pPr>
              <w:jc w:val="center"/>
              <w:rPr>
                <w:rFonts w:hint="eastAsia"/>
                <w:b/>
                <w:sz w:val="21"/>
                <w:szCs w:val="21"/>
                <w:lang w:val="en-US" w:eastAsia="zh-CN"/>
              </w:rPr>
            </w:pPr>
            <w:r>
              <w:rPr>
                <w:rFonts w:hint="eastAsia"/>
                <w:b/>
                <w:sz w:val="21"/>
                <w:szCs w:val="21"/>
                <w:lang w:val="en-US" w:eastAsia="zh-CN"/>
              </w:rPr>
              <w:t>频次</w:t>
            </w:r>
          </w:p>
        </w:tc>
        <w:tc>
          <w:tcPr>
            <w:tcW w:w="923" w:type="dxa"/>
            <w:gridSpan w:val="2"/>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第1</w:t>
            </w:r>
          </w:p>
          <w:p>
            <w:pPr>
              <w:jc w:val="center"/>
              <w:rPr>
                <w:rFonts w:hint="eastAsia"/>
                <w:b/>
                <w:sz w:val="21"/>
                <w:szCs w:val="21"/>
                <w:lang w:val="en-US" w:eastAsia="zh-CN"/>
              </w:rPr>
            </w:pPr>
            <w:r>
              <w:rPr>
                <w:rFonts w:hint="eastAsia"/>
                <w:b/>
                <w:sz w:val="21"/>
                <w:szCs w:val="21"/>
                <w:lang w:val="en-US" w:eastAsia="zh-CN"/>
              </w:rPr>
              <w:t>频次</w:t>
            </w:r>
          </w:p>
        </w:tc>
        <w:tc>
          <w:tcPr>
            <w:tcW w:w="92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第2</w:t>
            </w:r>
          </w:p>
          <w:p>
            <w:pPr>
              <w:jc w:val="center"/>
              <w:rPr>
                <w:rFonts w:hint="eastAsia"/>
                <w:b/>
                <w:sz w:val="21"/>
                <w:szCs w:val="21"/>
                <w:lang w:val="en-US" w:eastAsia="zh-CN"/>
              </w:rPr>
            </w:pPr>
            <w:r>
              <w:rPr>
                <w:rFonts w:hint="eastAsia"/>
                <w:b/>
                <w:sz w:val="21"/>
                <w:szCs w:val="21"/>
                <w:lang w:val="en-US" w:eastAsia="zh-CN"/>
              </w:rPr>
              <w:t>频次</w:t>
            </w:r>
          </w:p>
        </w:tc>
        <w:tc>
          <w:tcPr>
            <w:tcW w:w="92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第3</w:t>
            </w:r>
          </w:p>
          <w:p>
            <w:pPr>
              <w:jc w:val="center"/>
              <w:rPr>
                <w:rFonts w:hint="eastAsia"/>
                <w:b/>
                <w:sz w:val="21"/>
                <w:szCs w:val="21"/>
                <w:lang w:val="en-US" w:eastAsia="zh-CN"/>
              </w:rPr>
            </w:pPr>
            <w:r>
              <w:rPr>
                <w:rFonts w:hint="eastAsia"/>
                <w:b/>
                <w:sz w:val="21"/>
                <w:szCs w:val="21"/>
                <w:lang w:val="en-US" w:eastAsia="zh-CN"/>
              </w:rPr>
              <w:t>频次</w:t>
            </w:r>
          </w:p>
        </w:tc>
        <w:tc>
          <w:tcPr>
            <w:tcW w:w="936"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第4</w:t>
            </w:r>
          </w:p>
          <w:p>
            <w:pPr>
              <w:jc w:val="center"/>
              <w:rPr>
                <w:rFonts w:hint="eastAsia"/>
                <w:b/>
                <w:sz w:val="21"/>
                <w:szCs w:val="21"/>
                <w:lang w:val="en-US" w:eastAsia="zh-CN"/>
              </w:rPr>
            </w:pPr>
            <w:r>
              <w:rPr>
                <w:rFonts w:hint="eastAsia"/>
                <w:b/>
                <w:sz w:val="21"/>
                <w:szCs w:val="21"/>
                <w:lang w:val="en-US" w:eastAsia="zh-CN"/>
              </w:rPr>
              <w:t>频次</w:t>
            </w:r>
          </w:p>
        </w:tc>
        <w:tc>
          <w:tcPr>
            <w:tcW w:w="644"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4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w:t>
            </w:r>
          </w:p>
        </w:tc>
        <w:tc>
          <w:tcPr>
            <w:tcW w:w="121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悬浮物</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w:t>
            </w:r>
          </w:p>
        </w:tc>
        <w:tc>
          <w:tcPr>
            <w:tcW w:w="9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w:t>
            </w:r>
          </w:p>
        </w:tc>
        <w:tc>
          <w:tcPr>
            <w:tcW w:w="923"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w:t>
            </w:r>
          </w:p>
        </w:tc>
        <w:tc>
          <w:tcPr>
            <w:tcW w:w="93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w:t>
            </w:r>
          </w:p>
        </w:tc>
        <w:tc>
          <w:tcPr>
            <w:tcW w:w="64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4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w:t>
            </w:r>
          </w:p>
        </w:tc>
        <w:tc>
          <w:tcPr>
            <w:tcW w:w="121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石油类</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0.10</w:t>
            </w:r>
          </w:p>
        </w:tc>
        <w:tc>
          <w:tcPr>
            <w:tcW w:w="9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0.82</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0.60</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0.58</w:t>
            </w:r>
          </w:p>
        </w:tc>
        <w:tc>
          <w:tcPr>
            <w:tcW w:w="923"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0.32</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0.62</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w:t>
            </w:r>
          </w:p>
        </w:tc>
        <w:tc>
          <w:tcPr>
            <w:tcW w:w="93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0.60</w:t>
            </w:r>
          </w:p>
        </w:tc>
        <w:tc>
          <w:tcPr>
            <w:tcW w:w="64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4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3</w:t>
            </w:r>
          </w:p>
        </w:tc>
        <w:tc>
          <w:tcPr>
            <w:tcW w:w="121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氰化物</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0.086</w:t>
            </w:r>
          </w:p>
        </w:tc>
        <w:tc>
          <w:tcPr>
            <w:tcW w:w="9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0.100</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0.092</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0.092</w:t>
            </w:r>
          </w:p>
        </w:tc>
        <w:tc>
          <w:tcPr>
            <w:tcW w:w="923"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0.092</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0.083</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0.097</w:t>
            </w:r>
          </w:p>
        </w:tc>
        <w:tc>
          <w:tcPr>
            <w:tcW w:w="93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0.090</w:t>
            </w:r>
          </w:p>
        </w:tc>
        <w:tc>
          <w:tcPr>
            <w:tcW w:w="64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4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w:t>
            </w:r>
          </w:p>
        </w:tc>
        <w:tc>
          <w:tcPr>
            <w:tcW w:w="121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氨氮</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20.0</w:t>
            </w:r>
          </w:p>
        </w:tc>
        <w:tc>
          <w:tcPr>
            <w:tcW w:w="9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18.7</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20.4</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18.0</w:t>
            </w:r>
          </w:p>
        </w:tc>
        <w:tc>
          <w:tcPr>
            <w:tcW w:w="923"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19.0</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20.4</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17.2</w:t>
            </w:r>
          </w:p>
        </w:tc>
        <w:tc>
          <w:tcPr>
            <w:tcW w:w="93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19.0</w:t>
            </w:r>
          </w:p>
        </w:tc>
        <w:tc>
          <w:tcPr>
            <w:tcW w:w="64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w:t>
            </w:r>
          </w:p>
        </w:tc>
        <w:tc>
          <w:tcPr>
            <w:tcW w:w="121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化学需氧量</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70.6</w:t>
            </w:r>
          </w:p>
        </w:tc>
        <w:tc>
          <w:tcPr>
            <w:tcW w:w="9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66.2</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71.4</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72.9</w:t>
            </w:r>
          </w:p>
        </w:tc>
        <w:tc>
          <w:tcPr>
            <w:tcW w:w="923"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72.9</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69.8</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76.8</w:t>
            </w:r>
          </w:p>
        </w:tc>
        <w:tc>
          <w:tcPr>
            <w:tcW w:w="93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74.5</w:t>
            </w:r>
          </w:p>
        </w:tc>
        <w:tc>
          <w:tcPr>
            <w:tcW w:w="64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3" w:hRule="atLeast"/>
        </w:trPr>
        <w:tc>
          <w:tcPr>
            <w:tcW w:w="46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w:t>
            </w:r>
          </w:p>
        </w:tc>
        <w:tc>
          <w:tcPr>
            <w:tcW w:w="121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挥发酚类</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0.129</w:t>
            </w:r>
          </w:p>
        </w:tc>
        <w:tc>
          <w:tcPr>
            <w:tcW w:w="92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0.114</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0.150</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0.103</w:t>
            </w:r>
          </w:p>
        </w:tc>
        <w:tc>
          <w:tcPr>
            <w:tcW w:w="923" w:type="dxa"/>
            <w:gridSpan w:val="2"/>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0.0974</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0.112</w:t>
            </w:r>
          </w:p>
        </w:tc>
        <w:tc>
          <w:tcPr>
            <w:tcW w:w="92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0.0856</w:t>
            </w:r>
          </w:p>
        </w:tc>
        <w:tc>
          <w:tcPr>
            <w:tcW w:w="93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0.105</w:t>
            </w:r>
          </w:p>
        </w:tc>
        <w:tc>
          <w:tcPr>
            <w:tcW w:w="64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w:t>
            </w:r>
          </w:p>
        </w:tc>
      </w:tr>
    </w:tbl>
    <w:p>
      <w:pPr>
        <w:pStyle w:val="5"/>
        <w:bidi w:val="0"/>
        <w:rPr>
          <w:rFonts w:hint="eastAsia"/>
          <w:b/>
          <w:bCs/>
          <w:color w:val="auto"/>
          <w:kern w:val="44"/>
          <w:sz w:val="30"/>
          <w:szCs w:val="30"/>
        </w:rPr>
      </w:pPr>
      <w:r>
        <w:rPr>
          <w:rFonts w:hint="eastAsia"/>
          <w:b/>
          <w:bCs/>
          <w:color w:val="auto"/>
          <w:sz w:val="30"/>
          <w:szCs w:val="30"/>
          <w:lang w:val="en-US" w:eastAsia="zh-CN"/>
        </w:rPr>
        <w:t>9.2</w:t>
      </w:r>
      <w:r>
        <w:rPr>
          <w:rFonts w:hint="eastAsia"/>
          <w:b/>
          <w:bCs/>
          <w:color w:val="auto"/>
          <w:sz w:val="30"/>
          <w:szCs w:val="30"/>
          <w:lang w:val="en-US"/>
        </w:rPr>
        <w:t>.</w:t>
      </w:r>
      <w:r>
        <w:rPr>
          <w:rFonts w:hint="eastAsia"/>
          <w:b/>
          <w:bCs/>
          <w:color w:val="auto"/>
          <w:sz w:val="30"/>
          <w:szCs w:val="30"/>
          <w:lang w:val="en-US" w:eastAsia="zh-CN"/>
        </w:rPr>
        <w:t>5</w:t>
      </w:r>
      <w:r>
        <w:rPr>
          <w:rFonts w:hint="eastAsia"/>
          <w:b/>
          <w:bCs/>
          <w:color w:val="auto"/>
          <w:sz w:val="30"/>
          <w:szCs w:val="30"/>
          <w:lang w:val="en-US"/>
        </w:rPr>
        <w:t xml:space="preserve"> </w:t>
      </w:r>
      <w:r>
        <w:rPr>
          <w:rFonts w:hint="eastAsia"/>
          <w:b/>
          <w:bCs/>
          <w:color w:val="auto"/>
          <w:kern w:val="44"/>
          <w:sz w:val="30"/>
          <w:szCs w:val="30"/>
          <w:lang w:eastAsia="zh-CN"/>
        </w:rPr>
        <w:t>地下水监</w:t>
      </w:r>
      <w:r>
        <w:rPr>
          <w:rFonts w:hint="eastAsia"/>
          <w:b/>
          <w:bCs/>
          <w:color w:val="auto"/>
          <w:kern w:val="44"/>
          <w:sz w:val="30"/>
          <w:szCs w:val="30"/>
        </w:rPr>
        <w:t>测结果</w:t>
      </w:r>
    </w:p>
    <w:p>
      <w:pPr>
        <w:pStyle w:val="8"/>
        <w:spacing w:line="360" w:lineRule="auto"/>
        <w:ind w:firstLine="560" w:firstLineChars="200"/>
        <w:rPr>
          <w:rFonts w:hint="eastAsia"/>
          <w:color w:val="auto"/>
          <w:lang w:val="en-US" w:eastAsia="zh-CN"/>
        </w:rPr>
      </w:pPr>
      <w:r>
        <w:rPr>
          <w:rFonts w:hint="eastAsia"/>
          <w:color w:val="auto"/>
          <w:lang w:val="en-US" w:eastAsia="zh-CN"/>
        </w:rPr>
        <w:t>地下水监</w:t>
      </w:r>
      <w:r>
        <w:rPr>
          <w:rFonts w:hint="eastAsia"/>
          <w:color w:val="auto"/>
          <w:lang w:val="en-US"/>
        </w:rPr>
        <w:t>测</w:t>
      </w:r>
      <w:r>
        <w:rPr>
          <w:color w:val="auto"/>
          <w:lang w:val="en-US"/>
        </w:rPr>
        <w:t>结果</w:t>
      </w:r>
      <w:r>
        <w:rPr>
          <w:rFonts w:hint="eastAsia"/>
          <w:color w:val="auto"/>
          <w:lang w:val="en-US" w:eastAsia="zh-CN"/>
        </w:rPr>
        <w:t>见表9-30。</w:t>
      </w:r>
    </w:p>
    <w:p>
      <w:pPr>
        <w:pStyle w:val="8"/>
        <w:spacing w:line="360" w:lineRule="auto"/>
        <w:ind w:firstLine="562" w:firstLineChars="200"/>
        <w:rPr>
          <w:rFonts w:hint="eastAsia" w:ascii="黑体" w:hAnsi="黑体" w:eastAsia="黑体" w:cs="黑体"/>
          <w:b/>
          <w:bCs/>
          <w:color w:val="auto"/>
          <w:sz w:val="28"/>
          <w:szCs w:val="28"/>
        </w:rPr>
      </w:pPr>
    </w:p>
    <w:p>
      <w:pPr>
        <w:pStyle w:val="8"/>
        <w:spacing w:line="360" w:lineRule="auto"/>
        <w:ind w:firstLine="562" w:firstLineChars="200"/>
        <w:rPr>
          <w:rFonts w:hint="eastAsia"/>
          <w:color w:val="auto"/>
          <w:vertAlign w:val="baseline"/>
          <w:lang w:val="en-US"/>
        </w:rPr>
      </w:pPr>
      <w:r>
        <w:rPr>
          <w:rFonts w:hint="eastAsia" w:ascii="黑体" w:hAnsi="黑体" w:eastAsia="黑体" w:cs="黑体"/>
          <w:b/>
          <w:bCs/>
          <w:color w:val="auto"/>
          <w:sz w:val="28"/>
          <w:szCs w:val="28"/>
        </w:rPr>
        <w:t>表</w:t>
      </w:r>
      <w:r>
        <w:rPr>
          <w:rFonts w:hint="eastAsia" w:ascii="黑体" w:hAnsi="黑体" w:eastAsia="黑体" w:cs="黑体"/>
          <w:b/>
          <w:bCs/>
          <w:color w:val="auto"/>
          <w:sz w:val="28"/>
          <w:szCs w:val="28"/>
          <w:lang w:val="en-US" w:eastAsia="zh-CN"/>
        </w:rPr>
        <w:t>9-30</w:t>
      </w:r>
      <w:r>
        <w:rPr>
          <w:rFonts w:hint="eastAsia" w:ascii="黑体" w:hAnsi="黑体" w:eastAsia="黑体" w:cs="黑体"/>
          <w:b/>
          <w:bCs/>
          <w:color w:val="auto"/>
          <w:sz w:val="28"/>
          <w:szCs w:val="28"/>
        </w:rPr>
        <w:t xml:space="preserve">       </w:t>
      </w:r>
      <w:r>
        <w:rPr>
          <w:rFonts w:hint="eastAsia" w:ascii="黑体" w:hAnsi="黑体" w:eastAsia="黑体" w:cs="黑体"/>
          <w:b/>
          <w:bCs/>
          <w:color w:val="auto"/>
          <w:sz w:val="28"/>
          <w:szCs w:val="28"/>
          <w:lang w:val="en-US"/>
        </w:rPr>
        <w:t xml:space="preserve"> </w:t>
      </w:r>
      <w:r>
        <w:rPr>
          <w:rFonts w:hint="eastAsia" w:ascii="黑体" w:hAnsi="黑体" w:eastAsia="黑体" w:cs="黑体"/>
          <w:b/>
          <w:bCs/>
          <w:color w:val="auto"/>
          <w:sz w:val="28"/>
          <w:szCs w:val="28"/>
          <w:lang w:val="en-US" w:eastAsia="zh-CN"/>
        </w:rPr>
        <w:t xml:space="preserve">        </w:t>
      </w:r>
      <w:r>
        <w:rPr>
          <w:rFonts w:hint="eastAsia" w:ascii="黑体" w:hAnsi="黑体" w:eastAsia="黑体" w:cs="黑体"/>
          <w:b/>
          <w:bCs/>
          <w:color w:val="auto"/>
          <w:sz w:val="28"/>
          <w:szCs w:val="28"/>
          <w:lang w:val="en-US"/>
        </w:rPr>
        <w:t xml:space="preserve"> </w:t>
      </w:r>
      <w:r>
        <w:rPr>
          <w:rFonts w:hint="eastAsia" w:ascii="黑体" w:hAnsi="黑体" w:eastAsia="黑体" w:cs="黑体"/>
          <w:b/>
          <w:bCs/>
          <w:color w:val="auto"/>
          <w:sz w:val="28"/>
          <w:szCs w:val="28"/>
          <w:lang w:eastAsia="zh-CN"/>
        </w:rPr>
        <w:t>地下水监</w:t>
      </w:r>
      <w:r>
        <w:rPr>
          <w:rFonts w:hint="eastAsia" w:ascii="黑体" w:hAnsi="黑体" w:eastAsia="黑体" w:cs="黑体"/>
          <w:b/>
          <w:bCs/>
          <w:color w:val="auto"/>
          <w:sz w:val="28"/>
          <w:szCs w:val="28"/>
        </w:rPr>
        <w:t>测结果</w:t>
      </w:r>
    </w:p>
    <w:tbl>
      <w:tblPr>
        <w:tblStyle w:val="20"/>
        <w:tblW w:w="972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3"/>
        <w:gridCol w:w="1668"/>
        <w:gridCol w:w="1483"/>
        <w:gridCol w:w="1483"/>
        <w:gridCol w:w="1606"/>
        <w:gridCol w:w="1476"/>
        <w:gridCol w:w="12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43"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序号</w:t>
            </w:r>
          </w:p>
        </w:tc>
        <w:tc>
          <w:tcPr>
            <w:tcW w:w="1668"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监测项目</w:t>
            </w:r>
          </w:p>
        </w:tc>
        <w:tc>
          <w:tcPr>
            <w:tcW w:w="6048" w:type="dxa"/>
            <w:gridSpan w:val="4"/>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地下水</w:t>
            </w:r>
          </w:p>
        </w:tc>
        <w:tc>
          <w:tcPr>
            <w:tcW w:w="1261"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标准限值mg/L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743" w:type="dxa"/>
            <w:vMerge w:val="continue"/>
            <w:tcBorders>
              <w:tl2br w:val="nil"/>
              <w:tr2bl w:val="nil"/>
            </w:tcBorders>
            <w:vAlign w:val="center"/>
          </w:tcPr>
          <w:p>
            <w:pPr>
              <w:jc w:val="center"/>
              <w:rPr>
                <w:rFonts w:hint="eastAsia"/>
                <w:b/>
                <w:sz w:val="21"/>
                <w:szCs w:val="21"/>
                <w:lang w:val="en-US" w:eastAsia="zh-CN"/>
              </w:rPr>
            </w:pPr>
          </w:p>
        </w:tc>
        <w:tc>
          <w:tcPr>
            <w:tcW w:w="1668" w:type="dxa"/>
            <w:vMerge w:val="continue"/>
            <w:tcBorders>
              <w:tl2br w:val="nil"/>
              <w:tr2bl w:val="nil"/>
            </w:tcBorders>
            <w:vAlign w:val="center"/>
          </w:tcPr>
          <w:p>
            <w:pPr>
              <w:jc w:val="center"/>
              <w:rPr>
                <w:rFonts w:hint="eastAsia"/>
                <w:b/>
                <w:sz w:val="21"/>
                <w:szCs w:val="21"/>
                <w:lang w:val="en-US" w:eastAsia="zh-CN"/>
              </w:rPr>
            </w:pPr>
          </w:p>
        </w:tc>
        <w:tc>
          <w:tcPr>
            <w:tcW w:w="2966" w:type="dxa"/>
            <w:gridSpan w:val="2"/>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2022年11月20日</w:t>
            </w:r>
          </w:p>
        </w:tc>
        <w:tc>
          <w:tcPr>
            <w:tcW w:w="3082" w:type="dxa"/>
            <w:gridSpan w:val="2"/>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2022年11月21日</w:t>
            </w:r>
          </w:p>
        </w:tc>
        <w:tc>
          <w:tcPr>
            <w:tcW w:w="1261"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vMerge w:val="continue"/>
            <w:tcBorders>
              <w:tl2br w:val="nil"/>
              <w:tr2bl w:val="nil"/>
            </w:tcBorders>
            <w:vAlign w:val="center"/>
          </w:tcPr>
          <w:p>
            <w:pPr>
              <w:jc w:val="center"/>
              <w:rPr>
                <w:rFonts w:hint="eastAsia"/>
                <w:b/>
                <w:sz w:val="21"/>
                <w:szCs w:val="21"/>
                <w:lang w:val="en-US" w:eastAsia="zh-CN"/>
              </w:rPr>
            </w:pPr>
          </w:p>
        </w:tc>
        <w:tc>
          <w:tcPr>
            <w:tcW w:w="1668" w:type="dxa"/>
            <w:vMerge w:val="continue"/>
            <w:tcBorders>
              <w:tl2br w:val="nil"/>
              <w:tr2bl w:val="nil"/>
            </w:tcBorders>
            <w:vAlign w:val="center"/>
          </w:tcPr>
          <w:p>
            <w:pPr>
              <w:jc w:val="center"/>
              <w:rPr>
                <w:rFonts w:hint="eastAsia"/>
                <w:b/>
                <w:sz w:val="21"/>
                <w:szCs w:val="21"/>
                <w:lang w:val="en-US" w:eastAsia="zh-CN"/>
              </w:rPr>
            </w:pPr>
          </w:p>
        </w:tc>
        <w:tc>
          <w:tcPr>
            <w:tcW w:w="148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第1频次</w:t>
            </w:r>
          </w:p>
        </w:tc>
        <w:tc>
          <w:tcPr>
            <w:tcW w:w="1483"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第2频次</w:t>
            </w:r>
          </w:p>
        </w:tc>
        <w:tc>
          <w:tcPr>
            <w:tcW w:w="1606"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第1频次</w:t>
            </w:r>
          </w:p>
        </w:tc>
        <w:tc>
          <w:tcPr>
            <w:tcW w:w="1476"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第2频次</w:t>
            </w:r>
          </w:p>
        </w:tc>
        <w:tc>
          <w:tcPr>
            <w:tcW w:w="1261"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pH</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7.8</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7.4</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7.2</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7.8</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6.5-8.5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肉眼可见物</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无</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无</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无</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无</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3</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总硬度</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4.2</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4.2</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4.3</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4.2</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溶解性固体</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856</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848</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842</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845</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硫酸盐</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204</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198</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178</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178</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氯化物</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144</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140</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126</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126</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挥发酚类</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0.002L</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0.002L</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0.002L</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0.002L</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高锰酸盐指数</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2.42</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2.40</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2.40</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2.44</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9</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硝酸盐</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1.17</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1.12</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1.24</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1.22</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亚硝酸盐</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0.751</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0.750</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0.791</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0.776</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氨氮</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0.48</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0.44</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0.46</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0.48</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12</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氟化物</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0.21</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0.21</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0.95</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0.95</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氰化物</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0.018</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0.020</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0.024</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0.024</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14</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铁</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0.03L</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0.03L</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0.03L</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0.03L</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锰</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0.01L</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0.01L</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0.01L</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0.01L</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16</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铜</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0.05L</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0.05L</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0.05L</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0.05L</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17</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锌</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0.034</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0.032</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0.024</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0.022</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18</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铅</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0.01L</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0.01L</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0.01L</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0.01L</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19</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镉</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0.002</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0.004</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0.005L</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0.005L</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汞</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0.74ug/L</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0.36ug/L</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1.12ug/L</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0.80ug/L</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4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21</w:t>
            </w:r>
          </w:p>
        </w:tc>
        <w:tc>
          <w:tcPr>
            <w:tcW w:w="16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砷</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0.3L</w:t>
            </w:r>
          </w:p>
        </w:tc>
        <w:tc>
          <w:tcPr>
            <w:tcW w:w="1483"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0.3L</w:t>
            </w:r>
          </w:p>
        </w:tc>
        <w:tc>
          <w:tcPr>
            <w:tcW w:w="160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0.3L</w:t>
            </w:r>
          </w:p>
        </w:tc>
        <w:tc>
          <w:tcPr>
            <w:tcW w:w="147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0.3L</w:t>
            </w:r>
          </w:p>
        </w:tc>
        <w:tc>
          <w:tcPr>
            <w:tcW w:w="1261"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Pr>
          <w:p>
            <w:pPr>
              <w:jc w:val="center"/>
              <w:rPr>
                <w:rFonts w:hint="eastAsia"/>
                <w:b w:val="0"/>
                <w:bCs/>
                <w:sz w:val="21"/>
                <w:szCs w:val="21"/>
                <w:lang w:val="en-US" w:eastAsia="zh-CN"/>
              </w:rPr>
            </w:pPr>
            <w:r>
              <w:rPr>
                <w:rFonts w:hint="eastAsia"/>
                <w:b w:val="0"/>
                <w:bCs/>
                <w:sz w:val="21"/>
                <w:szCs w:val="21"/>
                <w:lang w:val="en-US" w:eastAsia="zh-CN"/>
              </w:rPr>
              <w:t>22</w:t>
            </w:r>
          </w:p>
        </w:tc>
        <w:tc>
          <w:tcPr>
            <w:tcW w:w="1668" w:type="dxa"/>
            <w:vAlign w:val="center"/>
          </w:tcPr>
          <w:p>
            <w:pPr>
              <w:jc w:val="center"/>
              <w:rPr>
                <w:rFonts w:hint="eastAsia"/>
                <w:b w:val="0"/>
                <w:bCs/>
                <w:sz w:val="21"/>
                <w:szCs w:val="21"/>
                <w:lang w:val="en-US" w:eastAsia="zh-CN"/>
              </w:rPr>
            </w:pPr>
            <w:r>
              <w:rPr>
                <w:rFonts w:hint="eastAsia"/>
                <w:b w:val="0"/>
                <w:bCs/>
                <w:sz w:val="21"/>
                <w:szCs w:val="21"/>
                <w:lang w:val="en-US" w:eastAsia="zh-CN"/>
              </w:rPr>
              <w:t>硒</w:t>
            </w:r>
          </w:p>
        </w:tc>
        <w:tc>
          <w:tcPr>
            <w:tcW w:w="1483" w:type="dxa"/>
          </w:tcPr>
          <w:p>
            <w:pPr>
              <w:jc w:val="center"/>
              <w:rPr>
                <w:rFonts w:hint="eastAsia"/>
                <w:b w:val="0"/>
                <w:bCs/>
                <w:sz w:val="21"/>
                <w:szCs w:val="21"/>
                <w:lang w:val="en-US" w:eastAsia="zh-CN"/>
              </w:rPr>
            </w:pPr>
            <w:r>
              <w:rPr>
                <w:rFonts w:hint="eastAsia"/>
                <w:b w:val="0"/>
                <w:bCs/>
                <w:sz w:val="21"/>
                <w:szCs w:val="21"/>
                <w:lang w:val="en-US" w:eastAsia="zh-CN"/>
              </w:rPr>
              <w:t>0.341ug/L</w:t>
            </w:r>
          </w:p>
        </w:tc>
        <w:tc>
          <w:tcPr>
            <w:tcW w:w="1483" w:type="dxa"/>
          </w:tcPr>
          <w:p>
            <w:pPr>
              <w:jc w:val="center"/>
              <w:rPr>
                <w:rFonts w:hint="eastAsia"/>
                <w:b w:val="0"/>
                <w:bCs/>
                <w:sz w:val="21"/>
                <w:szCs w:val="21"/>
                <w:lang w:val="en-US" w:eastAsia="zh-CN"/>
              </w:rPr>
            </w:pPr>
            <w:r>
              <w:rPr>
                <w:rFonts w:hint="eastAsia"/>
                <w:b w:val="0"/>
                <w:bCs/>
                <w:sz w:val="21"/>
                <w:szCs w:val="21"/>
                <w:lang w:val="en-US" w:eastAsia="zh-CN"/>
              </w:rPr>
              <w:t>1.2ug/L</w:t>
            </w:r>
          </w:p>
        </w:tc>
        <w:tc>
          <w:tcPr>
            <w:tcW w:w="1606" w:type="dxa"/>
          </w:tcPr>
          <w:p>
            <w:pPr>
              <w:jc w:val="center"/>
              <w:rPr>
                <w:rFonts w:hint="eastAsia"/>
                <w:b w:val="0"/>
                <w:bCs/>
                <w:sz w:val="21"/>
                <w:szCs w:val="21"/>
                <w:lang w:val="en-US" w:eastAsia="zh-CN"/>
              </w:rPr>
            </w:pPr>
            <w:r>
              <w:rPr>
                <w:rFonts w:hint="eastAsia"/>
                <w:b w:val="0"/>
                <w:bCs/>
                <w:sz w:val="21"/>
                <w:szCs w:val="21"/>
                <w:lang w:val="en-US" w:eastAsia="zh-CN"/>
              </w:rPr>
              <w:t>0.36ug/L</w:t>
            </w:r>
          </w:p>
        </w:tc>
        <w:tc>
          <w:tcPr>
            <w:tcW w:w="1476" w:type="dxa"/>
          </w:tcPr>
          <w:p>
            <w:pPr>
              <w:jc w:val="center"/>
              <w:rPr>
                <w:rFonts w:hint="eastAsia"/>
                <w:b w:val="0"/>
                <w:bCs/>
                <w:sz w:val="21"/>
                <w:szCs w:val="21"/>
                <w:lang w:val="en-US" w:eastAsia="zh-CN"/>
              </w:rPr>
            </w:pPr>
            <w:r>
              <w:rPr>
                <w:rFonts w:hint="eastAsia"/>
                <w:b w:val="0"/>
                <w:bCs/>
                <w:sz w:val="21"/>
                <w:szCs w:val="21"/>
                <w:lang w:val="en-US" w:eastAsia="zh-CN"/>
              </w:rPr>
              <w:t>0.86ug/L</w:t>
            </w:r>
          </w:p>
        </w:tc>
        <w:tc>
          <w:tcPr>
            <w:tcW w:w="1261" w:type="dxa"/>
          </w:tcPr>
          <w:p>
            <w:pPr>
              <w:jc w:val="center"/>
              <w:rPr>
                <w:rFonts w:hint="eastAsia"/>
                <w:b w:val="0"/>
                <w:bCs/>
                <w:sz w:val="21"/>
                <w:szCs w:val="21"/>
                <w:lang w:val="en-US" w:eastAsia="zh-CN"/>
              </w:rPr>
            </w:pPr>
            <w:r>
              <w:rPr>
                <w:rFonts w:hint="eastAsia"/>
                <w:b w:val="0"/>
                <w:bCs/>
                <w:sz w:val="21"/>
                <w:szCs w:val="21"/>
                <w:lang w:val="en-US" w:eastAsia="zh-CN"/>
              </w:rPr>
              <w:t>0.01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Pr>
          <w:p>
            <w:pPr>
              <w:jc w:val="center"/>
              <w:rPr>
                <w:rFonts w:hint="eastAsia"/>
                <w:b w:val="0"/>
                <w:bCs/>
                <w:sz w:val="21"/>
                <w:szCs w:val="21"/>
                <w:lang w:val="en-US" w:eastAsia="zh-CN"/>
              </w:rPr>
            </w:pPr>
            <w:r>
              <w:rPr>
                <w:rFonts w:hint="eastAsia"/>
                <w:b w:val="0"/>
                <w:bCs/>
                <w:sz w:val="21"/>
                <w:szCs w:val="21"/>
                <w:lang w:val="en-US" w:eastAsia="zh-CN"/>
              </w:rPr>
              <w:t>23</w:t>
            </w:r>
          </w:p>
        </w:tc>
        <w:tc>
          <w:tcPr>
            <w:tcW w:w="1668" w:type="dxa"/>
            <w:vAlign w:val="center"/>
          </w:tcPr>
          <w:p>
            <w:pPr>
              <w:jc w:val="center"/>
              <w:rPr>
                <w:rFonts w:hint="eastAsia"/>
                <w:b w:val="0"/>
                <w:bCs/>
                <w:sz w:val="21"/>
                <w:szCs w:val="21"/>
                <w:lang w:val="en-US" w:eastAsia="zh-CN"/>
              </w:rPr>
            </w:pPr>
            <w:r>
              <w:rPr>
                <w:rFonts w:hint="eastAsia"/>
                <w:b w:val="0"/>
                <w:bCs/>
                <w:sz w:val="21"/>
                <w:szCs w:val="21"/>
                <w:lang w:val="en-US" w:eastAsia="zh-CN"/>
              </w:rPr>
              <w:t>六价铬</w:t>
            </w:r>
          </w:p>
        </w:tc>
        <w:tc>
          <w:tcPr>
            <w:tcW w:w="1483" w:type="dxa"/>
          </w:tcPr>
          <w:p>
            <w:pPr>
              <w:jc w:val="center"/>
              <w:rPr>
                <w:rFonts w:hint="eastAsia"/>
                <w:b w:val="0"/>
                <w:bCs/>
                <w:sz w:val="21"/>
                <w:szCs w:val="21"/>
                <w:lang w:val="en-US" w:eastAsia="zh-CN"/>
              </w:rPr>
            </w:pPr>
            <w:r>
              <w:rPr>
                <w:rFonts w:hint="eastAsia"/>
                <w:b w:val="0"/>
                <w:bCs/>
                <w:sz w:val="21"/>
                <w:szCs w:val="21"/>
                <w:lang w:val="en-US" w:eastAsia="zh-CN"/>
              </w:rPr>
              <w:t>0.024</w:t>
            </w:r>
          </w:p>
        </w:tc>
        <w:tc>
          <w:tcPr>
            <w:tcW w:w="1483" w:type="dxa"/>
          </w:tcPr>
          <w:p>
            <w:pPr>
              <w:jc w:val="center"/>
              <w:rPr>
                <w:rFonts w:hint="eastAsia"/>
                <w:b w:val="0"/>
                <w:bCs/>
                <w:sz w:val="21"/>
                <w:szCs w:val="21"/>
                <w:lang w:val="en-US" w:eastAsia="zh-CN"/>
              </w:rPr>
            </w:pPr>
            <w:r>
              <w:rPr>
                <w:rFonts w:hint="eastAsia"/>
                <w:b w:val="0"/>
                <w:bCs/>
                <w:sz w:val="21"/>
                <w:szCs w:val="21"/>
                <w:lang w:val="en-US" w:eastAsia="zh-CN"/>
              </w:rPr>
              <w:t>0.016</w:t>
            </w:r>
          </w:p>
        </w:tc>
        <w:tc>
          <w:tcPr>
            <w:tcW w:w="1606" w:type="dxa"/>
          </w:tcPr>
          <w:p>
            <w:pPr>
              <w:jc w:val="center"/>
              <w:rPr>
                <w:rFonts w:hint="eastAsia"/>
                <w:b w:val="0"/>
                <w:bCs/>
                <w:sz w:val="21"/>
                <w:szCs w:val="21"/>
                <w:lang w:val="en-US" w:eastAsia="zh-CN"/>
              </w:rPr>
            </w:pPr>
            <w:r>
              <w:rPr>
                <w:rFonts w:hint="eastAsia"/>
                <w:b w:val="0"/>
                <w:bCs/>
                <w:sz w:val="21"/>
                <w:szCs w:val="21"/>
                <w:lang w:val="en-US" w:eastAsia="zh-CN"/>
              </w:rPr>
              <w:t>0.020</w:t>
            </w:r>
          </w:p>
        </w:tc>
        <w:tc>
          <w:tcPr>
            <w:tcW w:w="1476" w:type="dxa"/>
          </w:tcPr>
          <w:p>
            <w:pPr>
              <w:jc w:val="center"/>
              <w:rPr>
                <w:rFonts w:hint="eastAsia"/>
                <w:b w:val="0"/>
                <w:bCs/>
                <w:sz w:val="21"/>
                <w:szCs w:val="21"/>
                <w:lang w:val="en-US" w:eastAsia="zh-CN"/>
              </w:rPr>
            </w:pPr>
            <w:r>
              <w:rPr>
                <w:rFonts w:hint="eastAsia"/>
                <w:b w:val="0"/>
                <w:bCs/>
                <w:sz w:val="21"/>
                <w:szCs w:val="21"/>
                <w:lang w:val="en-US" w:eastAsia="zh-CN"/>
              </w:rPr>
              <w:t>0.026</w:t>
            </w:r>
          </w:p>
        </w:tc>
        <w:tc>
          <w:tcPr>
            <w:tcW w:w="1261" w:type="dxa"/>
          </w:tcPr>
          <w:p>
            <w:pPr>
              <w:jc w:val="center"/>
              <w:rPr>
                <w:rFonts w:hint="eastAsia"/>
                <w:b w:val="0"/>
                <w:bCs/>
                <w:sz w:val="21"/>
                <w:szCs w:val="21"/>
                <w:lang w:val="en-US" w:eastAsia="zh-CN"/>
              </w:rPr>
            </w:pPr>
            <w:r>
              <w:rPr>
                <w:rFonts w:hint="eastAsia"/>
                <w:b w:val="0"/>
                <w:bCs/>
                <w:sz w:val="21"/>
                <w:szCs w:val="21"/>
                <w:lang w:val="en-US" w:eastAsia="zh-CN"/>
              </w:rPr>
              <w:t>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743" w:type="dxa"/>
          </w:tcPr>
          <w:p>
            <w:pPr>
              <w:jc w:val="center"/>
              <w:rPr>
                <w:rFonts w:hint="eastAsia"/>
                <w:b w:val="0"/>
                <w:bCs/>
                <w:sz w:val="21"/>
                <w:szCs w:val="21"/>
                <w:lang w:val="en-US" w:eastAsia="zh-CN"/>
              </w:rPr>
            </w:pPr>
            <w:r>
              <w:rPr>
                <w:rFonts w:hint="eastAsia"/>
                <w:b w:val="0"/>
                <w:bCs/>
                <w:sz w:val="21"/>
                <w:szCs w:val="21"/>
                <w:lang w:val="en-US" w:eastAsia="zh-CN"/>
              </w:rPr>
              <w:t>24</w:t>
            </w:r>
          </w:p>
        </w:tc>
        <w:tc>
          <w:tcPr>
            <w:tcW w:w="1668" w:type="dxa"/>
            <w:vAlign w:val="center"/>
          </w:tcPr>
          <w:p>
            <w:pPr>
              <w:jc w:val="center"/>
              <w:rPr>
                <w:rFonts w:hint="eastAsia"/>
                <w:b w:val="0"/>
                <w:bCs/>
                <w:sz w:val="21"/>
                <w:szCs w:val="21"/>
                <w:lang w:val="en-US" w:eastAsia="zh-CN"/>
              </w:rPr>
            </w:pPr>
            <w:r>
              <w:rPr>
                <w:rFonts w:hint="eastAsia"/>
                <w:b w:val="0"/>
                <w:bCs/>
                <w:sz w:val="21"/>
                <w:szCs w:val="21"/>
                <w:lang w:val="en-US" w:eastAsia="zh-CN"/>
              </w:rPr>
              <w:t>总大肠菌群</w:t>
            </w:r>
          </w:p>
        </w:tc>
        <w:tc>
          <w:tcPr>
            <w:tcW w:w="1483" w:type="dxa"/>
          </w:tcPr>
          <w:p>
            <w:pPr>
              <w:jc w:val="center"/>
              <w:rPr>
                <w:rFonts w:hint="eastAsia"/>
                <w:b w:val="0"/>
                <w:bCs/>
                <w:sz w:val="21"/>
                <w:szCs w:val="21"/>
                <w:lang w:val="en-US" w:eastAsia="zh-CN"/>
              </w:rPr>
            </w:pPr>
            <w:r>
              <w:rPr>
                <w:rFonts w:hint="eastAsia"/>
                <w:b w:val="0"/>
                <w:bCs/>
                <w:sz w:val="21"/>
                <w:szCs w:val="21"/>
                <w:lang w:val="en-US" w:eastAsia="zh-CN"/>
              </w:rPr>
              <w:t>&lt;2</w:t>
            </w:r>
          </w:p>
        </w:tc>
        <w:tc>
          <w:tcPr>
            <w:tcW w:w="1483" w:type="dxa"/>
          </w:tcPr>
          <w:p>
            <w:pPr>
              <w:jc w:val="center"/>
              <w:rPr>
                <w:rFonts w:hint="eastAsia"/>
                <w:b w:val="0"/>
                <w:bCs/>
                <w:sz w:val="21"/>
                <w:szCs w:val="21"/>
                <w:lang w:val="en-US" w:eastAsia="zh-CN"/>
              </w:rPr>
            </w:pPr>
            <w:r>
              <w:rPr>
                <w:rFonts w:hint="eastAsia"/>
                <w:b w:val="0"/>
                <w:bCs/>
                <w:sz w:val="21"/>
                <w:szCs w:val="21"/>
                <w:lang w:val="en-US" w:eastAsia="zh-CN"/>
              </w:rPr>
              <w:t>&lt;2</w:t>
            </w:r>
          </w:p>
        </w:tc>
        <w:tc>
          <w:tcPr>
            <w:tcW w:w="1606" w:type="dxa"/>
          </w:tcPr>
          <w:p>
            <w:pPr>
              <w:jc w:val="center"/>
              <w:rPr>
                <w:rFonts w:hint="eastAsia"/>
                <w:b w:val="0"/>
                <w:bCs/>
                <w:sz w:val="21"/>
                <w:szCs w:val="21"/>
                <w:lang w:val="en-US" w:eastAsia="zh-CN"/>
              </w:rPr>
            </w:pPr>
            <w:r>
              <w:rPr>
                <w:rFonts w:hint="eastAsia"/>
                <w:b w:val="0"/>
                <w:bCs/>
                <w:sz w:val="21"/>
                <w:szCs w:val="21"/>
                <w:lang w:val="en-US" w:eastAsia="zh-CN"/>
              </w:rPr>
              <w:t>&lt;2</w:t>
            </w:r>
          </w:p>
        </w:tc>
        <w:tc>
          <w:tcPr>
            <w:tcW w:w="1476" w:type="dxa"/>
          </w:tcPr>
          <w:p>
            <w:pPr>
              <w:jc w:val="center"/>
              <w:rPr>
                <w:rFonts w:hint="eastAsia"/>
                <w:b w:val="0"/>
                <w:bCs/>
                <w:sz w:val="21"/>
                <w:szCs w:val="21"/>
                <w:lang w:val="en-US" w:eastAsia="zh-CN"/>
              </w:rPr>
            </w:pPr>
            <w:r>
              <w:rPr>
                <w:rFonts w:hint="eastAsia"/>
                <w:b w:val="0"/>
                <w:bCs/>
                <w:sz w:val="21"/>
                <w:szCs w:val="21"/>
                <w:lang w:val="en-US" w:eastAsia="zh-CN"/>
              </w:rPr>
              <w:t>&lt;2</w:t>
            </w:r>
          </w:p>
        </w:tc>
        <w:tc>
          <w:tcPr>
            <w:tcW w:w="1261" w:type="dxa"/>
          </w:tcPr>
          <w:p>
            <w:pPr>
              <w:jc w:val="center"/>
              <w:rPr>
                <w:rFonts w:hint="eastAsia"/>
                <w:b w:val="0"/>
                <w:bCs/>
                <w:sz w:val="21"/>
                <w:szCs w:val="21"/>
                <w:lang w:val="en-US" w:eastAsia="zh-CN"/>
              </w:rPr>
            </w:pPr>
            <w:r>
              <w:rPr>
                <w:rFonts w:hint="eastAsia"/>
                <w:b w:val="0"/>
                <w:bCs/>
                <w:sz w:val="21"/>
                <w:szCs w:val="21"/>
                <w:lang w:val="en-US" w:eastAsia="zh-CN"/>
              </w:rPr>
              <w:t>3（个/L）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43" w:type="dxa"/>
          </w:tcPr>
          <w:p>
            <w:pPr>
              <w:jc w:val="center"/>
              <w:rPr>
                <w:rFonts w:hint="eastAsia"/>
                <w:b w:val="0"/>
                <w:bCs/>
                <w:sz w:val="21"/>
                <w:szCs w:val="21"/>
                <w:lang w:val="en-US" w:eastAsia="zh-CN"/>
              </w:rPr>
            </w:pPr>
            <w:r>
              <w:rPr>
                <w:rFonts w:hint="eastAsia"/>
                <w:b w:val="0"/>
                <w:bCs/>
                <w:sz w:val="21"/>
                <w:szCs w:val="21"/>
                <w:lang w:val="en-US" w:eastAsia="zh-CN"/>
              </w:rPr>
              <w:t>25</w:t>
            </w:r>
          </w:p>
        </w:tc>
        <w:tc>
          <w:tcPr>
            <w:tcW w:w="1668" w:type="dxa"/>
            <w:vAlign w:val="center"/>
          </w:tcPr>
          <w:p>
            <w:pPr>
              <w:jc w:val="center"/>
              <w:rPr>
                <w:rFonts w:hint="eastAsia"/>
                <w:b w:val="0"/>
                <w:bCs/>
                <w:sz w:val="21"/>
                <w:szCs w:val="21"/>
                <w:lang w:val="en-US" w:eastAsia="zh-CN"/>
              </w:rPr>
            </w:pPr>
            <w:r>
              <w:rPr>
                <w:rFonts w:hint="eastAsia"/>
                <w:b w:val="0"/>
                <w:bCs/>
                <w:sz w:val="21"/>
                <w:szCs w:val="21"/>
                <w:lang w:val="en-US" w:eastAsia="zh-CN"/>
              </w:rPr>
              <w:t>细菌总数</w:t>
            </w:r>
          </w:p>
        </w:tc>
        <w:tc>
          <w:tcPr>
            <w:tcW w:w="1483" w:type="dxa"/>
          </w:tcPr>
          <w:p>
            <w:pPr>
              <w:jc w:val="center"/>
              <w:rPr>
                <w:rFonts w:hint="eastAsia"/>
                <w:b w:val="0"/>
                <w:bCs/>
                <w:sz w:val="21"/>
                <w:szCs w:val="21"/>
                <w:lang w:val="en-US" w:eastAsia="zh-CN"/>
              </w:rPr>
            </w:pPr>
            <w:r>
              <w:rPr>
                <w:rFonts w:hint="eastAsia"/>
                <w:b w:val="0"/>
                <w:bCs/>
                <w:sz w:val="21"/>
                <w:szCs w:val="21"/>
                <w:lang w:val="en-US" w:eastAsia="zh-CN"/>
              </w:rPr>
              <w:t>25</w:t>
            </w:r>
          </w:p>
        </w:tc>
        <w:tc>
          <w:tcPr>
            <w:tcW w:w="1483" w:type="dxa"/>
          </w:tcPr>
          <w:p>
            <w:pPr>
              <w:jc w:val="center"/>
              <w:rPr>
                <w:rFonts w:hint="eastAsia"/>
                <w:b w:val="0"/>
                <w:bCs/>
                <w:sz w:val="21"/>
                <w:szCs w:val="21"/>
                <w:lang w:val="en-US" w:eastAsia="zh-CN"/>
              </w:rPr>
            </w:pPr>
            <w:r>
              <w:rPr>
                <w:rFonts w:hint="eastAsia"/>
                <w:b w:val="0"/>
                <w:bCs/>
                <w:sz w:val="21"/>
                <w:szCs w:val="21"/>
                <w:lang w:val="en-US" w:eastAsia="zh-CN"/>
              </w:rPr>
              <w:t>25</w:t>
            </w:r>
          </w:p>
        </w:tc>
        <w:tc>
          <w:tcPr>
            <w:tcW w:w="1606" w:type="dxa"/>
          </w:tcPr>
          <w:p>
            <w:pPr>
              <w:jc w:val="center"/>
              <w:rPr>
                <w:rFonts w:hint="eastAsia"/>
                <w:b w:val="0"/>
                <w:bCs/>
                <w:sz w:val="21"/>
                <w:szCs w:val="21"/>
                <w:lang w:val="en-US" w:eastAsia="zh-CN"/>
              </w:rPr>
            </w:pPr>
            <w:r>
              <w:rPr>
                <w:rFonts w:hint="eastAsia"/>
                <w:b w:val="0"/>
                <w:bCs/>
                <w:sz w:val="21"/>
                <w:szCs w:val="21"/>
                <w:lang w:val="en-US" w:eastAsia="zh-CN"/>
              </w:rPr>
              <w:t>35</w:t>
            </w:r>
          </w:p>
        </w:tc>
        <w:tc>
          <w:tcPr>
            <w:tcW w:w="1476" w:type="dxa"/>
          </w:tcPr>
          <w:p>
            <w:pPr>
              <w:jc w:val="center"/>
              <w:rPr>
                <w:rFonts w:hint="eastAsia"/>
                <w:b w:val="0"/>
                <w:bCs/>
                <w:sz w:val="21"/>
                <w:szCs w:val="21"/>
                <w:lang w:val="en-US" w:eastAsia="zh-CN"/>
              </w:rPr>
            </w:pPr>
            <w:r>
              <w:rPr>
                <w:rFonts w:hint="eastAsia"/>
                <w:b w:val="0"/>
                <w:bCs/>
                <w:sz w:val="21"/>
                <w:szCs w:val="21"/>
                <w:lang w:val="en-US" w:eastAsia="zh-CN"/>
              </w:rPr>
              <w:t>35</w:t>
            </w:r>
          </w:p>
        </w:tc>
        <w:tc>
          <w:tcPr>
            <w:tcW w:w="1261" w:type="dxa"/>
          </w:tcPr>
          <w:p>
            <w:pPr>
              <w:jc w:val="center"/>
              <w:rPr>
                <w:rFonts w:hint="eastAsia"/>
                <w:b w:val="0"/>
                <w:bCs/>
                <w:sz w:val="21"/>
                <w:szCs w:val="21"/>
                <w:lang w:val="en-US" w:eastAsia="zh-CN"/>
              </w:rPr>
            </w:pPr>
            <w:r>
              <w:rPr>
                <w:rFonts w:hint="eastAsia"/>
                <w:b w:val="0"/>
                <w:bCs/>
                <w:sz w:val="21"/>
                <w:szCs w:val="21"/>
                <w:lang w:val="en-US" w:eastAsia="zh-CN"/>
              </w:rPr>
              <w:t>100(个/L）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720" w:type="dxa"/>
            <w:gridSpan w:val="7"/>
          </w:tcPr>
          <w:p>
            <w:pPr>
              <w:jc w:val="center"/>
              <w:rPr>
                <w:rFonts w:hint="eastAsia"/>
                <w:b w:val="0"/>
                <w:bCs/>
                <w:sz w:val="21"/>
                <w:szCs w:val="21"/>
                <w:lang w:val="en-US" w:eastAsia="zh-CN"/>
              </w:rPr>
            </w:pPr>
            <w:r>
              <w:rPr>
                <w:rFonts w:hint="eastAsia"/>
                <w:b w:val="0"/>
                <w:bCs/>
                <w:sz w:val="21"/>
                <w:szCs w:val="21"/>
                <w:lang w:val="en-US" w:eastAsia="zh-CN"/>
              </w:rPr>
              <w:t>备注：L表示未检出，L前面的数字表示方法检出限</w:t>
            </w:r>
          </w:p>
        </w:tc>
      </w:tr>
    </w:tbl>
    <w:p>
      <w:pPr>
        <w:pStyle w:val="5"/>
        <w:bidi w:val="0"/>
        <w:rPr>
          <w:rFonts w:hint="eastAsia"/>
          <w:b/>
          <w:bCs/>
          <w:color w:val="auto"/>
          <w:kern w:val="44"/>
          <w:sz w:val="30"/>
          <w:szCs w:val="30"/>
        </w:rPr>
      </w:pPr>
      <w:r>
        <w:rPr>
          <w:rFonts w:hint="eastAsia"/>
          <w:b/>
          <w:bCs/>
          <w:color w:val="auto"/>
          <w:sz w:val="30"/>
          <w:szCs w:val="30"/>
          <w:lang w:val="en-US" w:eastAsia="zh-CN"/>
        </w:rPr>
        <w:t>9.2</w:t>
      </w:r>
      <w:r>
        <w:rPr>
          <w:rFonts w:hint="eastAsia"/>
          <w:b/>
          <w:bCs/>
          <w:color w:val="auto"/>
          <w:sz w:val="30"/>
          <w:szCs w:val="30"/>
          <w:lang w:val="en-US"/>
        </w:rPr>
        <w:t>.</w:t>
      </w:r>
      <w:r>
        <w:rPr>
          <w:rFonts w:hint="eastAsia"/>
          <w:b/>
          <w:bCs/>
          <w:color w:val="auto"/>
          <w:sz w:val="30"/>
          <w:szCs w:val="30"/>
          <w:lang w:val="en-US" w:eastAsia="zh-CN"/>
        </w:rPr>
        <w:t>6</w:t>
      </w:r>
      <w:r>
        <w:rPr>
          <w:rFonts w:hint="eastAsia"/>
          <w:b/>
          <w:bCs/>
          <w:color w:val="auto"/>
          <w:sz w:val="30"/>
          <w:szCs w:val="30"/>
          <w:lang w:val="en-US"/>
        </w:rPr>
        <w:t xml:space="preserve"> </w:t>
      </w:r>
      <w:r>
        <w:rPr>
          <w:rFonts w:hint="eastAsia"/>
          <w:b/>
          <w:bCs/>
          <w:color w:val="auto"/>
          <w:kern w:val="44"/>
          <w:sz w:val="30"/>
          <w:szCs w:val="30"/>
          <w:lang w:eastAsia="zh-CN"/>
        </w:rPr>
        <w:t>土壤监</w:t>
      </w:r>
      <w:r>
        <w:rPr>
          <w:rFonts w:hint="eastAsia"/>
          <w:b/>
          <w:bCs/>
          <w:color w:val="auto"/>
          <w:kern w:val="44"/>
          <w:sz w:val="30"/>
          <w:szCs w:val="30"/>
        </w:rPr>
        <w:t>测结果</w:t>
      </w:r>
    </w:p>
    <w:p>
      <w:pPr>
        <w:pStyle w:val="8"/>
        <w:spacing w:line="360" w:lineRule="auto"/>
        <w:ind w:firstLine="560" w:firstLineChars="200"/>
        <w:rPr>
          <w:rFonts w:hint="eastAsia"/>
          <w:color w:val="auto"/>
          <w:lang w:val="en-US" w:eastAsia="zh-CN"/>
        </w:rPr>
      </w:pPr>
      <w:r>
        <w:rPr>
          <w:rFonts w:hint="eastAsia"/>
          <w:color w:val="auto"/>
          <w:lang w:val="en-US" w:eastAsia="zh-CN"/>
        </w:rPr>
        <w:t>土壤监</w:t>
      </w:r>
      <w:r>
        <w:rPr>
          <w:rFonts w:hint="eastAsia"/>
          <w:color w:val="auto"/>
          <w:lang w:val="en-US"/>
        </w:rPr>
        <w:t>测</w:t>
      </w:r>
      <w:r>
        <w:rPr>
          <w:color w:val="auto"/>
          <w:lang w:val="en-US"/>
        </w:rPr>
        <w:t>结果</w:t>
      </w:r>
      <w:r>
        <w:rPr>
          <w:rFonts w:hint="eastAsia"/>
          <w:color w:val="auto"/>
          <w:lang w:val="en-US" w:eastAsia="zh-CN"/>
        </w:rPr>
        <w:t>见表9-31。</w:t>
      </w:r>
    </w:p>
    <w:p>
      <w:pPr>
        <w:pStyle w:val="8"/>
        <w:spacing w:line="360" w:lineRule="auto"/>
        <w:ind w:firstLine="562" w:firstLineChars="200"/>
        <w:rPr>
          <w:rFonts w:hint="eastAsia" w:ascii="黑体" w:hAnsi="黑体" w:eastAsia="黑体" w:cs="黑体"/>
          <w:b/>
          <w:bCs/>
          <w:color w:val="auto"/>
          <w:sz w:val="28"/>
          <w:szCs w:val="28"/>
        </w:rPr>
      </w:pPr>
    </w:p>
    <w:p>
      <w:pPr>
        <w:pStyle w:val="8"/>
        <w:spacing w:line="360" w:lineRule="auto"/>
        <w:ind w:firstLine="562" w:firstLineChars="200"/>
        <w:rPr>
          <w:rFonts w:hint="eastAsia" w:ascii="黑体" w:hAnsi="黑体" w:eastAsia="黑体" w:cs="黑体"/>
          <w:b/>
          <w:bCs/>
          <w:color w:val="auto"/>
          <w:sz w:val="28"/>
          <w:szCs w:val="28"/>
        </w:rPr>
      </w:pPr>
    </w:p>
    <w:p>
      <w:pPr>
        <w:pStyle w:val="8"/>
        <w:spacing w:line="360" w:lineRule="auto"/>
        <w:ind w:firstLine="562" w:firstLineChars="200"/>
        <w:rPr>
          <w:rFonts w:hint="eastAsia"/>
          <w:color w:val="auto"/>
          <w:vertAlign w:val="baseline"/>
          <w:lang w:val="en-US"/>
        </w:rPr>
      </w:pPr>
      <w:r>
        <w:rPr>
          <w:rFonts w:hint="eastAsia" w:ascii="黑体" w:hAnsi="黑体" w:eastAsia="黑体" w:cs="黑体"/>
          <w:b/>
          <w:bCs/>
          <w:color w:val="auto"/>
          <w:sz w:val="28"/>
          <w:szCs w:val="28"/>
        </w:rPr>
        <w:t>表</w:t>
      </w:r>
      <w:r>
        <w:rPr>
          <w:rFonts w:hint="eastAsia" w:ascii="黑体" w:hAnsi="黑体" w:eastAsia="黑体" w:cs="黑体"/>
          <w:b/>
          <w:bCs/>
          <w:color w:val="auto"/>
          <w:sz w:val="28"/>
          <w:szCs w:val="28"/>
          <w:lang w:val="en-US" w:eastAsia="zh-CN"/>
        </w:rPr>
        <w:t>9-31</w:t>
      </w:r>
      <w:r>
        <w:rPr>
          <w:rFonts w:hint="eastAsia" w:ascii="黑体" w:hAnsi="黑体" w:eastAsia="黑体" w:cs="黑体"/>
          <w:b/>
          <w:bCs/>
          <w:color w:val="auto"/>
          <w:sz w:val="28"/>
          <w:szCs w:val="28"/>
        </w:rPr>
        <w:t xml:space="preserve">       </w:t>
      </w:r>
      <w:r>
        <w:rPr>
          <w:rFonts w:hint="eastAsia" w:ascii="黑体" w:hAnsi="黑体" w:eastAsia="黑体" w:cs="黑体"/>
          <w:b/>
          <w:bCs/>
          <w:color w:val="auto"/>
          <w:sz w:val="28"/>
          <w:szCs w:val="28"/>
          <w:lang w:val="en-US"/>
        </w:rPr>
        <w:t xml:space="preserve"> </w:t>
      </w:r>
      <w:r>
        <w:rPr>
          <w:rFonts w:hint="eastAsia" w:ascii="黑体" w:hAnsi="黑体" w:eastAsia="黑体" w:cs="黑体"/>
          <w:b/>
          <w:bCs/>
          <w:color w:val="auto"/>
          <w:sz w:val="28"/>
          <w:szCs w:val="28"/>
          <w:lang w:val="en-US" w:eastAsia="zh-CN"/>
        </w:rPr>
        <w:t xml:space="preserve">        </w:t>
      </w:r>
      <w:r>
        <w:rPr>
          <w:rFonts w:hint="eastAsia" w:ascii="黑体" w:hAnsi="黑体" w:eastAsia="黑体" w:cs="黑体"/>
          <w:b/>
          <w:bCs/>
          <w:color w:val="auto"/>
          <w:sz w:val="28"/>
          <w:szCs w:val="28"/>
          <w:lang w:val="en-US"/>
        </w:rPr>
        <w:t xml:space="preserve"> </w:t>
      </w:r>
      <w:r>
        <w:rPr>
          <w:rFonts w:hint="eastAsia" w:ascii="黑体" w:hAnsi="黑体" w:eastAsia="黑体" w:cs="黑体"/>
          <w:b/>
          <w:bCs/>
          <w:color w:val="auto"/>
          <w:sz w:val="28"/>
          <w:szCs w:val="28"/>
          <w:lang w:eastAsia="zh-CN"/>
        </w:rPr>
        <w:t>土壤监</w:t>
      </w:r>
      <w:r>
        <w:rPr>
          <w:rFonts w:hint="eastAsia" w:ascii="黑体" w:hAnsi="黑体" w:eastAsia="黑体" w:cs="黑体"/>
          <w:b/>
          <w:bCs/>
          <w:color w:val="auto"/>
          <w:sz w:val="28"/>
          <w:szCs w:val="28"/>
        </w:rPr>
        <w:t>测结果</w:t>
      </w:r>
    </w:p>
    <w:tbl>
      <w:tblPr>
        <w:tblStyle w:val="20"/>
        <w:tblW w:w="9444" w:type="dxa"/>
        <w:tblInd w:w="13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686"/>
        <w:gridCol w:w="1862"/>
        <w:gridCol w:w="1842"/>
        <w:gridCol w:w="1968"/>
        <w:gridCol w:w="143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04" w:hRule="atLeast"/>
        </w:trPr>
        <w:tc>
          <w:tcPr>
            <w:tcW w:w="652"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序号</w:t>
            </w:r>
          </w:p>
        </w:tc>
        <w:tc>
          <w:tcPr>
            <w:tcW w:w="1686"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监测项目</w:t>
            </w:r>
          </w:p>
        </w:tc>
        <w:tc>
          <w:tcPr>
            <w:tcW w:w="5672" w:type="dxa"/>
            <w:gridSpan w:val="3"/>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土壤</w:t>
            </w:r>
          </w:p>
        </w:tc>
        <w:tc>
          <w:tcPr>
            <w:tcW w:w="1434" w:type="dxa"/>
            <w:vMerge w:val="restart"/>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标准限值mg/kg</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52" w:type="dxa"/>
            <w:vMerge w:val="continue"/>
            <w:tcBorders>
              <w:tl2br w:val="nil"/>
              <w:tr2bl w:val="nil"/>
            </w:tcBorders>
            <w:vAlign w:val="center"/>
          </w:tcPr>
          <w:p>
            <w:pPr>
              <w:jc w:val="center"/>
              <w:rPr>
                <w:rFonts w:hint="eastAsia"/>
                <w:b/>
                <w:sz w:val="21"/>
                <w:szCs w:val="21"/>
                <w:lang w:val="en-US" w:eastAsia="zh-CN"/>
              </w:rPr>
            </w:pPr>
          </w:p>
        </w:tc>
        <w:tc>
          <w:tcPr>
            <w:tcW w:w="1686" w:type="dxa"/>
            <w:vMerge w:val="continue"/>
            <w:tcBorders>
              <w:tl2br w:val="nil"/>
              <w:tr2bl w:val="nil"/>
            </w:tcBorders>
            <w:vAlign w:val="center"/>
          </w:tcPr>
          <w:p>
            <w:pPr>
              <w:jc w:val="center"/>
              <w:rPr>
                <w:rFonts w:hint="eastAsia"/>
                <w:b/>
                <w:sz w:val="21"/>
                <w:szCs w:val="21"/>
                <w:lang w:val="en-US" w:eastAsia="zh-CN"/>
              </w:rPr>
            </w:pPr>
          </w:p>
        </w:tc>
        <w:tc>
          <w:tcPr>
            <w:tcW w:w="5672" w:type="dxa"/>
            <w:gridSpan w:val="3"/>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2022年11月21日</w:t>
            </w:r>
          </w:p>
        </w:tc>
        <w:tc>
          <w:tcPr>
            <w:tcW w:w="1434"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652" w:type="dxa"/>
            <w:vMerge w:val="continue"/>
            <w:tcBorders>
              <w:tl2br w:val="nil"/>
              <w:tr2bl w:val="nil"/>
            </w:tcBorders>
            <w:vAlign w:val="center"/>
          </w:tcPr>
          <w:p>
            <w:pPr>
              <w:jc w:val="center"/>
              <w:rPr>
                <w:rFonts w:hint="eastAsia"/>
                <w:b/>
                <w:sz w:val="21"/>
                <w:szCs w:val="21"/>
                <w:lang w:val="en-US" w:eastAsia="zh-CN"/>
              </w:rPr>
            </w:pPr>
          </w:p>
        </w:tc>
        <w:tc>
          <w:tcPr>
            <w:tcW w:w="1686" w:type="dxa"/>
            <w:vMerge w:val="continue"/>
            <w:tcBorders>
              <w:tl2br w:val="nil"/>
              <w:tr2bl w:val="nil"/>
            </w:tcBorders>
            <w:vAlign w:val="center"/>
          </w:tcPr>
          <w:p>
            <w:pPr>
              <w:jc w:val="center"/>
              <w:rPr>
                <w:rFonts w:hint="eastAsia"/>
                <w:b/>
                <w:sz w:val="21"/>
                <w:szCs w:val="21"/>
                <w:lang w:val="en-US" w:eastAsia="zh-CN"/>
              </w:rPr>
            </w:pPr>
          </w:p>
        </w:tc>
        <w:tc>
          <w:tcPr>
            <w:tcW w:w="186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1#</w:t>
            </w:r>
          </w:p>
        </w:tc>
        <w:tc>
          <w:tcPr>
            <w:tcW w:w="1842"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2#</w:t>
            </w:r>
          </w:p>
        </w:tc>
        <w:tc>
          <w:tcPr>
            <w:tcW w:w="1968" w:type="dxa"/>
            <w:tcBorders>
              <w:tl2br w:val="nil"/>
              <w:tr2bl w:val="nil"/>
            </w:tcBorders>
            <w:vAlign w:val="center"/>
          </w:tcPr>
          <w:p>
            <w:pPr>
              <w:jc w:val="center"/>
              <w:rPr>
                <w:rFonts w:hint="eastAsia"/>
                <w:b/>
                <w:sz w:val="21"/>
                <w:szCs w:val="21"/>
                <w:lang w:val="en-US" w:eastAsia="zh-CN"/>
              </w:rPr>
            </w:pPr>
            <w:r>
              <w:rPr>
                <w:rFonts w:hint="eastAsia"/>
                <w:b/>
                <w:sz w:val="21"/>
                <w:szCs w:val="21"/>
                <w:lang w:val="en-US" w:eastAsia="zh-CN"/>
              </w:rPr>
              <w:t>3#</w:t>
            </w:r>
          </w:p>
        </w:tc>
        <w:tc>
          <w:tcPr>
            <w:tcW w:w="1434" w:type="dxa"/>
            <w:vMerge w:val="continue"/>
            <w:tcBorders>
              <w:tl2br w:val="nil"/>
              <w:tr2bl w:val="nil"/>
            </w:tcBorders>
            <w:vAlign w:val="center"/>
          </w:tcPr>
          <w:p>
            <w:pPr>
              <w:jc w:val="center"/>
              <w:rPr>
                <w:rFonts w:hint="eastAsia"/>
                <w:b/>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w:t>
            </w:r>
          </w:p>
        </w:tc>
        <w:tc>
          <w:tcPr>
            <w:tcW w:w="16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pH</w:t>
            </w:r>
          </w:p>
        </w:tc>
        <w:tc>
          <w:tcPr>
            <w:tcW w:w="186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8.2</w:t>
            </w:r>
          </w:p>
        </w:tc>
        <w:tc>
          <w:tcPr>
            <w:tcW w:w="184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8.0</w:t>
            </w:r>
          </w:p>
        </w:tc>
        <w:tc>
          <w:tcPr>
            <w:tcW w:w="19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8.4</w:t>
            </w:r>
          </w:p>
        </w:tc>
        <w:tc>
          <w:tcPr>
            <w:tcW w:w="143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65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w:t>
            </w:r>
          </w:p>
        </w:tc>
        <w:tc>
          <w:tcPr>
            <w:tcW w:w="16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砷</w:t>
            </w:r>
          </w:p>
        </w:tc>
        <w:tc>
          <w:tcPr>
            <w:tcW w:w="186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84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9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ND</w:t>
            </w:r>
          </w:p>
        </w:tc>
        <w:tc>
          <w:tcPr>
            <w:tcW w:w="143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65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3</w:t>
            </w:r>
          </w:p>
        </w:tc>
        <w:tc>
          <w:tcPr>
            <w:tcW w:w="16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汞</w:t>
            </w:r>
          </w:p>
        </w:tc>
        <w:tc>
          <w:tcPr>
            <w:tcW w:w="186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0.120</w:t>
            </w:r>
          </w:p>
        </w:tc>
        <w:tc>
          <w:tcPr>
            <w:tcW w:w="184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0.112</w:t>
            </w:r>
          </w:p>
        </w:tc>
        <w:tc>
          <w:tcPr>
            <w:tcW w:w="19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0.653</w:t>
            </w:r>
          </w:p>
        </w:tc>
        <w:tc>
          <w:tcPr>
            <w:tcW w:w="143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65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w:t>
            </w:r>
          </w:p>
        </w:tc>
        <w:tc>
          <w:tcPr>
            <w:tcW w:w="16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铅</w:t>
            </w:r>
          </w:p>
        </w:tc>
        <w:tc>
          <w:tcPr>
            <w:tcW w:w="186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13</w:t>
            </w:r>
          </w:p>
        </w:tc>
        <w:tc>
          <w:tcPr>
            <w:tcW w:w="184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10</w:t>
            </w:r>
          </w:p>
        </w:tc>
        <w:tc>
          <w:tcPr>
            <w:tcW w:w="19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9</w:t>
            </w:r>
          </w:p>
        </w:tc>
        <w:tc>
          <w:tcPr>
            <w:tcW w:w="143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65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w:t>
            </w:r>
          </w:p>
        </w:tc>
        <w:tc>
          <w:tcPr>
            <w:tcW w:w="16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锌</w:t>
            </w:r>
          </w:p>
        </w:tc>
        <w:tc>
          <w:tcPr>
            <w:tcW w:w="186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77</w:t>
            </w:r>
          </w:p>
        </w:tc>
        <w:tc>
          <w:tcPr>
            <w:tcW w:w="184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74</w:t>
            </w:r>
          </w:p>
        </w:tc>
        <w:tc>
          <w:tcPr>
            <w:tcW w:w="19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68</w:t>
            </w:r>
          </w:p>
        </w:tc>
        <w:tc>
          <w:tcPr>
            <w:tcW w:w="143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65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w:t>
            </w:r>
          </w:p>
        </w:tc>
        <w:tc>
          <w:tcPr>
            <w:tcW w:w="16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镍</w:t>
            </w:r>
          </w:p>
        </w:tc>
        <w:tc>
          <w:tcPr>
            <w:tcW w:w="186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33</w:t>
            </w:r>
          </w:p>
        </w:tc>
        <w:tc>
          <w:tcPr>
            <w:tcW w:w="184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31</w:t>
            </w:r>
          </w:p>
        </w:tc>
        <w:tc>
          <w:tcPr>
            <w:tcW w:w="19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27</w:t>
            </w:r>
          </w:p>
        </w:tc>
        <w:tc>
          <w:tcPr>
            <w:tcW w:w="143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40" w:hRule="atLeast"/>
        </w:trPr>
        <w:tc>
          <w:tcPr>
            <w:tcW w:w="65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7</w:t>
            </w:r>
          </w:p>
        </w:tc>
        <w:tc>
          <w:tcPr>
            <w:tcW w:w="1686"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铬</w:t>
            </w:r>
          </w:p>
        </w:tc>
        <w:tc>
          <w:tcPr>
            <w:tcW w:w="186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66</w:t>
            </w:r>
          </w:p>
        </w:tc>
        <w:tc>
          <w:tcPr>
            <w:tcW w:w="1842"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62</w:t>
            </w:r>
          </w:p>
        </w:tc>
        <w:tc>
          <w:tcPr>
            <w:tcW w:w="1968"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56</w:t>
            </w:r>
          </w:p>
        </w:tc>
        <w:tc>
          <w:tcPr>
            <w:tcW w:w="1434" w:type="dxa"/>
            <w:tcBorders>
              <w:tl2br w:val="nil"/>
              <w:tr2bl w:val="nil"/>
            </w:tcBorders>
            <w:vAlign w:val="center"/>
          </w:tcPr>
          <w:p>
            <w:pPr>
              <w:jc w:val="center"/>
              <w:rPr>
                <w:rFonts w:hint="eastAsia"/>
                <w:b w:val="0"/>
                <w:bCs/>
                <w:sz w:val="21"/>
                <w:szCs w:val="21"/>
                <w:lang w:val="en-US" w:eastAsia="zh-CN"/>
              </w:rPr>
            </w:pPr>
            <w:r>
              <w:rPr>
                <w:rFonts w:hint="eastAsia"/>
                <w:b w:val="0"/>
                <w:bCs/>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58" w:hRule="atLeast"/>
        </w:trPr>
        <w:tc>
          <w:tcPr>
            <w:tcW w:w="652" w:type="dxa"/>
          </w:tcPr>
          <w:p>
            <w:pPr>
              <w:jc w:val="center"/>
              <w:rPr>
                <w:rFonts w:hint="eastAsia"/>
                <w:b w:val="0"/>
                <w:bCs/>
                <w:sz w:val="21"/>
                <w:szCs w:val="21"/>
                <w:lang w:val="en-US" w:eastAsia="zh-CN"/>
              </w:rPr>
            </w:pPr>
            <w:r>
              <w:rPr>
                <w:rFonts w:hint="eastAsia"/>
                <w:b w:val="0"/>
                <w:bCs/>
                <w:sz w:val="21"/>
                <w:szCs w:val="21"/>
                <w:lang w:val="en-US" w:eastAsia="zh-CN"/>
              </w:rPr>
              <w:t>8</w:t>
            </w:r>
          </w:p>
        </w:tc>
        <w:tc>
          <w:tcPr>
            <w:tcW w:w="1686" w:type="dxa"/>
            <w:vAlign w:val="center"/>
          </w:tcPr>
          <w:p>
            <w:pPr>
              <w:jc w:val="center"/>
              <w:rPr>
                <w:rFonts w:hint="eastAsia"/>
                <w:b w:val="0"/>
                <w:bCs/>
                <w:sz w:val="21"/>
                <w:szCs w:val="21"/>
                <w:lang w:val="en-US" w:eastAsia="zh-CN"/>
              </w:rPr>
            </w:pPr>
            <w:r>
              <w:rPr>
                <w:rFonts w:hint="eastAsia"/>
                <w:b w:val="0"/>
                <w:bCs/>
                <w:sz w:val="21"/>
                <w:szCs w:val="21"/>
                <w:lang w:val="en-US" w:eastAsia="zh-CN"/>
              </w:rPr>
              <w:t>铜</w:t>
            </w:r>
          </w:p>
        </w:tc>
        <w:tc>
          <w:tcPr>
            <w:tcW w:w="1862" w:type="dxa"/>
          </w:tcPr>
          <w:p>
            <w:pPr>
              <w:jc w:val="center"/>
              <w:rPr>
                <w:rFonts w:hint="eastAsia"/>
                <w:b w:val="0"/>
                <w:bCs/>
                <w:sz w:val="21"/>
                <w:szCs w:val="21"/>
                <w:lang w:val="en-US" w:eastAsia="zh-CN"/>
              </w:rPr>
            </w:pPr>
            <w:r>
              <w:rPr>
                <w:rFonts w:hint="eastAsia"/>
                <w:b w:val="0"/>
                <w:bCs/>
                <w:sz w:val="21"/>
                <w:szCs w:val="21"/>
                <w:lang w:val="en-US" w:eastAsia="zh-CN"/>
              </w:rPr>
              <w:t>29</w:t>
            </w:r>
          </w:p>
        </w:tc>
        <w:tc>
          <w:tcPr>
            <w:tcW w:w="1842" w:type="dxa"/>
          </w:tcPr>
          <w:p>
            <w:pPr>
              <w:jc w:val="center"/>
              <w:rPr>
                <w:rFonts w:hint="eastAsia"/>
                <w:b w:val="0"/>
                <w:bCs/>
                <w:sz w:val="21"/>
                <w:szCs w:val="21"/>
                <w:lang w:val="en-US" w:eastAsia="zh-CN"/>
              </w:rPr>
            </w:pPr>
            <w:r>
              <w:rPr>
                <w:rFonts w:hint="eastAsia"/>
                <w:b w:val="0"/>
                <w:bCs/>
                <w:sz w:val="21"/>
                <w:szCs w:val="21"/>
                <w:lang w:val="en-US" w:eastAsia="zh-CN"/>
              </w:rPr>
              <w:t>23</w:t>
            </w:r>
          </w:p>
        </w:tc>
        <w:tc>
          <w:tcPr>
            <w:tcW w:w="1968" w:type="dxa"/>
          </w:tcPr>
          <w:p>
            <w:pPr>
              <w:jc w:val="center"/>
              <w:rPr>
                <w:rFonts w:hint="eastAsia"/>
                <w:b w:val="0"/>
                <w:bCs/>
                <w:sz w:val="21"/>
                <w:szCs w:val="21"/>
                <w:lang w:val="en-US" w:eastAsia="zh-CN"/>
              </w:rPr>
            </w:pPr>
            <w:r>
              <w:rPr>
                <w:rFonts w:hint="eastAsia"/>
                <w:b w:val="0"/>
                <w:bCs/>
                <w:sz w:val="21"/>
                <w:szCs w:val="21"/>
                <w:lang w:val="en-US" w:eastAsia="zh-CN"/>
              </w:rPr>
              <w:t>22</w:t>
            </w:r>
          </w:p>
        </w:tc>
        <w:tc>
          <w:tcPr>
            <w:tcW w:w="1434" w:type="dxa"/>
          </w:tcPr>
          <w:p>
            <w:pPr>
              <w:jc w:val="center"/>
              <w:rPr>
                <w:rFonts w:hint="eastAsia"/>
                <w:b w:val="0"/>
                <w:bCs/>
                <w:sz w:val="21"/>
                <w:szCs w:val="21"/>
                <w:lang w:val="en-US" w:eastAsia="zh-CN"/>
              </w:rPr>
            </w:pPr>
            <w:r>
              <w:rPr>
                <w:rFonts w:hint="eastAsia"/>
                <w:b w:val="0"/>
                <w:bCs/>
                <w:sz w:val="21"/>
                <w:szCs w:val="21"/>
                <w:lang w:val="en-US" w:eastAsia="zh-CN"/>
              </w:rPr>
              <w:t>2000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01" w:hRule="atLeast"/>
        </w:trPr>
        <w:tc>
          <w:tcPr>
            <w:tcW w:w="9444" w:type="dxa"/>
            <w:gridSpan w:val="6"/>
          </w:tcPr>
          <w:p>
            <w:pPr>
              <w:jc w:val="center"/>
              <w:rPr>
                <w:rFonts w:hint="eastAsia"/>
                <w:b w:val="0"/>
                <w:bCs/>
                <w:sz w:val="21"/>
                <w:szCs w:val="21"/>
                <w:lang w:val="en-US" w:eastAsia="zh-CN"/>
              </w:rPr>
            </w:pPr>
            <w:r>
              <w:rPr>
                <w:rFonts w:hint="eastAsia"/>
                <w:b w:val="0"/>
                <w:bCs/>
                <w:sz w:val="21"/>
                <w:szCs w:val="21"/>
                <w:lang w:val="en-US" w:eastAsia="zh-CN"/>
              </w:rPr>
              <w:t>备注：ND表示未检出。</w:t>
            </w:r>
          </w:p>
        </w:tc>
      </w:tr>
    </w:tbl>
    <w:p>
      <w:pPr>
        <w:pStyle w:val="3"/>
        <w:bidi w:val="0"/>
        <w:outlineLvl w:val="1"/>
        <w:rPr>
          <w:lang w:val="en-US"/>
        </w:rPr>
      </w:pPr>
      <w:bookmarkStart w:id="281" w:name="_Toc32295"/>
      <w:bookmarkStart w:id="282" w:name="_Toc27000"/>
      <w:bookmarkStart w:id="283" w:name="_Toc1453"/>
      <w:r>
        <w:rPr>
          <w:rFonts w:hint="eastAsia"/>
          <w:lang w:val="en-US" w:eastAsia="zh-CN"/>
        </w:rPr>
        <w:t>9.3</w:t>
      </w:r>
      <w:r>
        <w:rPr>
          <w:rFonts w:hint="eastAsia"/>
          <w:lang w:val="en-US"/>
        </w:rPr>
        <w:t xml:space="preserve">  监测结果评价</w:t>
      </w:r>
      <w:bookmarkEnd w:id="281"/>
      <w:bookmarkEnd w:id="282"/>
      <w:bookmarkEnd w:id="283"/>
    </w:p>
    <w:p>
      <w:pPr>
        <w:pStyle w:val="5"/>
        <w:bidi w:val="0"/>
        <w:rPr>
          <w:lang w:val="en-US"/>
        </w:rPr>
      </w:pPr>
      <w:bookmarkStart w:id="284" w:name="_Toc14634"/>
      <w:r>
        <w:rPr>
          <w:rFonts w:hint="eastAsia"/>
          <w:lang w:val="en-US" w:eastAsia="zh-CN"/>
        </w:rPr>
        <w:t>9.3</w:t>
      </w:r>
      <w:r>
        <w:rPr>
          <w:rFonts w:hint="eastAsia"/>
          <w:lang w:val="en-US"/>
        </w:rPr>
        <w:t>.1 有组织排放监测结果评价</w:t>
      </w:r>
      <w:bookmarkEnd w:id="284"/>
    </w:p>
    <w:p>
      <w:pPr>
        <w:spacing w:line="360" w:lineRule="auto"/>
        <w:ind w:firstLine="560" w:firstLineChars="200"/>
        <w:rPr>
          <w:rFonts w:hint="eastAsia"/>
          <w:color w:val="FF0000"/>
          <w:sz w:val="28"/>
          <w:szCs w:val="28"/>
          <w:lang w:val="en-US" w:eastAsia="zh-CN"/>
        </w:rPr>
      </w:pPr>
      <w:r>
        <w:rPr>
          <w:rFonts w:hint="eastAsia"/>
          <w:color w:val="auto"/>
          <w:sz w:val="28"/>
          <w:szCs w:val="28"/>
        </w:rPr>
        <w:t>监测结果表明：</w:t>
      </w:r>
      <w:r>
        <w:rPr>
          <w:rFonts w:hint="eastAsia"/>
          <w:color w:val="auto"/>
          <w:sz w:val="28"/>
          <w:szCs w:val="28"/>
          <w:lang w:val="en-US" w:eastAsia="zh-CN"/>
        </w:rPr>
        <w:t>DA003</w:t>
      </w:r>
      <w:r>
        <w:rPr>
          <w:rFonts w:hint="eastAsia"/>
          <w:color w:val="auto"/>
          <w:sz w:val="28"/>
          <w:szCs w:val="28"/>
          <w:lang w:eastAsia="zh-CN"/>
        </w:rPr>
        <w:t>地面除尘站除尘器颗粒物最大实测浓度值</w:t>
      </w:r>
      <w:r>
        <w:rPr>
          <w:rFonts w:hint="eastAsia"/>
          <w:color w:val="auto"/>
          <w:sz w:val="28"/>
          <w:szCs w:val="28"/>
          <w:lang w:val="en-US" w:eastAsia="zh-CN"/>
        </w:rPr>
        <w:t>5.9</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w:t>
      </w:r>
      <w:r>
        <w:rPr>
          <w:rFonts w:hint="eastAsia"/>
          <w:color w:val="auto"/>
          <w:sz w:val="28"/>
          <w:szCs w:val="28"/>
          <w:lang w:eastAsia="zh-CN"/>
        </w:rPr>
        <w:t>二氧化硫最大实测浓度值</w:t>
      </w:r>
      <w:r>
        <w:rPr>
          <w:rFonts w:hint="eastAsia"/>
          <w:color w:val="auto"/>
          <w:sz w:val="28"/>
          <w:szCs w:val="28"/>
          <w:lang w:val="en-US" w:eastAsia="zh-CN"/>
        </w:rPr>
        <w:t>11</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，苯并芘</w:t>
      </w:r>
      <w:r>
        <w:rPr>
          <w:rFonts w:hint="eastAsia"/>
          <w:color w:val="auto"/>
          <w:sz w:val="28"/>
          <w:szCs w:val="28"/>
          <w:lang w:eastAsia="zh-CN"/>
        </w:rPr>
        <w:t>最大实测浓度值</w:t>
      </w:r>
      <w:r>
        <w:rPr>
          <w:rFonts w:hint="eastAsia"/>
          <w:color w:val="auto"/>
          <w:sz w:val="28"/>
          <w:szCs w:val="28"/>
          <w:lang w:val="en-US" w:eastAsia="zh-CN"/>
        </w:rPr>
        <w:t>6.1</w:t>
      </w:r>
      <w:r>
        <w:rPr>
          <w:rFonts w:hint="default" w:ascii="Arial" w:hAnsi="Arial" w:cs="Arial"/>
          <w:color w:val="auto"/>
          <w:sz w:val="28"/>
          <w:szCs w:val="28"/>
          <w:lang w:val="en-US" w:eastAsia="zh-CN"/>
        </w:rPr>
        <w:t>×</w:t>
      </w:r>
      <w:r>
        <w:rPr>
          <w:rFonts w:hint="eastAsia" w:cs="宋体"/>
          <w:color w:val="auto"/>
          <w:sz w:val="28"/>
          <w:szCs w:val="28"/>
          <w:lang w:val="en-US" w:eastAsia="zh-CN"/>
        </w:rPr>
        <w:t>10</w:t>
      </w:r>
      <w:r>
        <w:rPr>
          <w:rFonts w:hint="eastAsia" w:cs="宋体"/>
          <w:color w:val="auto"/>
          <w:sz w:val="28"/>
          <w:szCs w:val="28"/>
          <w:vertAlign w:val="superscript"/>
          <w:lang w:val="en-US" w:eastAsia="zh-CN"/>
        </w:rPr>
        <w:t>-5</w:t>
      </w:r>
      <w:r>
        <w:rPr>
          <w:rFonts w:hint="eastAsia"/>
          <w:color w:val="auto"/>
          <w:sz w:val="28"/>
          <w:szCs w:val="28"/>
          <w:lang w:val="en-US" w:eastAsia="zh-CN"/>
        </w:rPr>
        <w:t>u</w:t>
      </w:r>
      <w:r>
        <w:rPr>
          <w:rFonts w:hint="eastAsia"/>
          <w:color w:val="auto"/>
          <w:sz w:val="28"/>
          <w:szCs w:val="28"/>
        </w:rPr>
        <w:t>g/</w:t>
      </w:r>
      <w:r>
        <w:rPr>
          <w:rFonts w:hint="eastAsia"/>
          <w:color w:val="auto"/>
          <w:sz w:val="28"/>
          <w:szCs w:val="28"/>
          <w:lang w:val="en-US"/>
        </w:rPr>
        <w:t>m³</w:t>
      </w:r>
      <w:r>
        <w:rPr>
          <w:rFonts w:hint="eastAsia"/>
          <w:color w:val="auto"/>
          <w:sz w:val="28"/>
          <w:szCs w:val="28"/>
          <w:lang w:eastAsia="zh-CN"/>
        </w:rPr>
        <w:t>；</w:t>
      </w:r>
      <w:r>
        <w:rPr>
          <w:rFonts w:hint="eastAsia"/>
          <w:color w:val="auto"/>
          <w:sz w:val="28"/>
          <w:szCs w:val="28"/>
          <w:lang w:val="en-US" w:eastAsia="zh-CN"/>
        </w:rPr>
        <w:t>DA007干法熄焦炉处理设施出口</w:t>
      </w:r>
      <w:r>
        <w:rPr>
          <w:rFonts w:hint="eastAsia"/>
          <w:color w:val="auto"/>
          <w:sz w:val="28"/>
          <w:szCs w:val="28"/>
          <w:lang w:eastAsia="zh-CN"/>
        </w:rPr>
        <w:t>颗粒物最大实测浓度值</w:t>
      </w:r>
      <w:r>
        <w:rPr>
          <w:rFonts w:hint="eastAsia"/>
          <w:color w:val="auto"/>
          <w:sz w:val="28"/>
          <w:szCs w:val="28"/>
          <w:lang w:val="en-US" w:eastAsia="zh-CN"/>
        </w:rPr>
        <w:t>6.2</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；DA004焦炉烟囱出口</w:t>
      </w:r>
      <w:r>
        <w:rPr>
          <w:rFonts w:hint="eastAsia"/>
          <w:color w:val="auto"/>
          <w:sz w:val="28"/>
          <w:szCs w:val="28"/>
          <w:lang w:eastAsia="zh-CN"/>
        </w:rPr>
        <w:t>颗粒物最大实测浓度值</w:t>
      </w:r>
      <w:r>
        <w:rPr>
          <w:rFonts w:hint="eastAsia"/>
          <w:color w:val="auto"/>
          <w:sz w:val="28"/>
          <w:szCs w:val="28"/>
          <w:lang w:val="en-US" w:eastAsia="zh-CN"/>
        </w:rPr>
        <w:t>5.9</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w:t>
      </w:r>
      <w:r>
        <w:rPr>
          <w:rFonts w:hint="eastAsia"/>
          <w:color w:val="auto"/>
          <w:sz w:val="28"/>
          <w:szCs w:val="28"/>
          <w:lang w:eastAsia="zh-CN"/>
        </w:rPr>
        <w:t>二氧化硫最大实测浓度值</w:t>
      </w:r>
      <w:r>
        <w:rPr>
          <w:rFonts w:hint="eastAsia"/>
          <w:color w:val="auto"/>
          <w:sz w:val="28"/>
          <w:szCs w:val="28"/>
          <w:lang w:val="en-US" w:eastAsia="zh-CN"/>
        </w:rPr>
        <w:t>4</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w:t>
      </w:r>
      <w:r>
        <w:rPr>
          <w:rFonts w:hint="eastAsia"/>
          <w:color w:val="auto"/>
          <w:sz w:val="28"/>
          <w:szCs w:val="28"/>
          <w:lang w:eastAsia="zh-CN"/>
        </w:rPr>
        <w:t>氮氧化物最大实测浓度值</w:t>
      </w:r>
      <w:r>
        <w:rPr>
          <w:rFonts w:hint="eastAsia"/>
          <w:color w:val="auto"/>
          <w:sz w:val="28"/>
          <w:szCs w:val="28"/>
          <w:lang w:val="en-US" w:eastAsia="zh-CN"/>
        </w:rPr>
        <w:t>96</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；DA001备煤车间破碎处理设施</w:t>
      </w:r>
      <w:r>
        <w:rPr>
          <w:rFonts w:hint="eastAsia"/>
          <w:color w:val="auto"/>
          <w:sz w:val="28"/>
          <w:szCs w:val="28"/>
          <w:lang w:eastAsia="zh-CN"/>
        </w:rPr>
        <w:t>颗粒物最大实测浓度值</w:t>
      </w:r>
      <w:r>
        <w:rPr>
          <w:rFonts w:hint="eastAsia"/>
          <w:color w:val="auto"/>
          <w:sz w:val="28"/>
          <w:szCs w:val="28"/>
          <w:lang w:val="en-US" w:eastAsia="zh-CN"/>
        </w:rPr>
        <w:t>3.3</w:t>
      </w:r>
      <w:r>
        <w:rPr>
          <w:rFonts w:hint="eastAsia"/>
          <w:color w:val="auto"/>
          <w:sz w:val="28"/>
          <w:szCs w:val="28"/>
          <w:lang w:eastAsia="zh-CN"/>
        </w:rPr>
        <w:t>mg/</w:t>
      </w:r>
      <w:r>
        <w:rPr>
          <w:rFonts w:hint="eastAsia"/>
          <w:color w:val="auto"/>
          <w:sz w:val="28"/>
          <w:szCs w:val="28"/>
          <w:lang w:val="en-US" w:eastAsia="zh-CN"/>
        </w:rPr>
        <w:t>m³；DA002备煤车间破碎处理设施</w:t>
      </w:r>
      <w:r>
        <w:rPr>
          <w:rFonts w:hint="eastAsia"/>
          <w:color w:val="auto"/>
          <w:sz w:val="28"/>
          <w:szCs w:val="28"/>
          <w:lang w:eastAsia="zh-CN"/>
        </w:rPr>
        <w:t>颗粒物最大实测浓度值</w:t>
      </w:r>
      <w:r>
        <w:rPr>
          <w:rFonts w:hint="eastAsia"/>
          <w:color w:val="auto"/>
          <w:sz w:val="28"/>
          <w:szCs w:val="28"/>
          <w:lang w:val="en-US" w:eastAsia="zh-CN"/>
        </w:rPr>
        <w:t>3.6</w:t>
      </w:r>
      <w:r>
        <w:rPr>
          <w:rFonts w:hint="eastAsia"/>
          <w:color w:val="auto"/>
          <w:sz w:val="28"/>
          <w:szCs w:val="28"/>
          <w:lang w:eastAsia="zh-CN"/>
        </w:rPr>
        <w:t>mg/</w:t>
      </w:r>
      <w:r>
        <w:rPr>
          <w:rFonts w:hint="eastAsia"/>
          <w:color w:val="auto"/>
          <w:sz w:val="28"/>
          <w:szCs w:val="28"/>
          <w:lang w:val="en-US" w:eastAsia="zh-CN"/>
        </w:rPr>
        <w:t>m³；DA005筛贮焦处理设施出口</w:t>
      </w:r>
      <w:r>
        <w:rPr>
          <w:rFonts w:hint="eastAsia"/>
          <w:color w:val="auto"/>
          <w:sz w:val="28"/>
          <w:szCs w:val="28"/>
          <w:lang w:eastAsia="zh-CN"/>
        </w:rPr>
        <w:t>颗粒物最大实测浓度值</w:t>
      </w:r>
      <w:r>
        <w:rPr>
          <w:rFonts w:hint="eastAsia"/>
          <w:color w:val="auto"/>
          <w:sz w:val="28"/>
          <w:szCs w:val="28"/>
          <w:lang w:val="en-US" w:eastAsia="zh-CN"/>
        </w:rPr>
        <w:t>4.3</w:t>
      </w:r>
      <w:r>
        <w:rPr>
          <w:rFonts w:hint="eastAsia"/>
          <w:color w:val="auto"/>
          <w:sz w:val="28"/>
          <w:szCs w:val="28"/>
          <w:lang w:eastAsia="zh-CN"/>
        </w:rPr>
        <w:t>mg/</w:t>
      </w:r>
      <w:r>
        <w:rPr>
          <w:rFonts w:hint="eastAsia"/>
          <w:color w:val="auto"/>
          <w:sz w:val="28"/>
          <w:szCs w:val="28"/>
          <w:lang w:val="en-US" w:eastAsia="zh-CN"/>
        </w:rPr>
        <w:t>m³，均符合《炼焦化学工业污染物排放标准》(GB16171-2012)表6限值要</w:t>
      </w:r>
      <w:r>
        <w:rPr>
          <w:rFonts w:hint="eastAsia"/>
          <w:color w:val="auto"/>
          <w:sz w:val="28"/>
          <w:szCs w:val="28"/>
          <w:lang w:eastAsia="zh-CN"/>
        </w:rPr>
        <w:t>求</w:t>
      </w:r>
      <w:r>
        <w:rPr>
          <w:rFonts w:hint="eastAsia"/>
          <w:color w:val="auto"/>
          <w:sz w:val="28"/>
          <w:szCs w:val="28"/>
          <w:lang w:val="en-US" w:eastAsia="zh-CN"/>
        </w:rPr>
        <w:t>。</w:t>
      </w:r>
    </w:p>
    <w:p>
      <w:pPr>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DA003</w:t>
      </w:r>
      <w:r>
        <w:rPr>
          <w:rFonts w:hint="eastAsia"/>
          <w:color w:val="auto"/>
          <w:sz w:val="28"/>
          <w:szCs w:val="28"/>
          <w:lang w:eastAsia="zh-CN"/>
        </w:rPr>
        <w:t>地面除尘站除尘器颗粒物最大实测浓度值</w:t>
      </w:r>
      <w:r>
        <w:rPr>
          <w:rFonts w:hint="eastAsia"/>
          <w:color w:val="auto"/>
          <w:sz w:val="28"/>
          <w:szCs w:val="28"/>
          <w:lang w:val="en-US" w:eastAsia="zh-CN"/>
        </w:rPr>
        <w:t>60</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w:t>
      </w:r>
      <w:r>
        <w:rPr>
          <w:rFonts w:hint="eastAsia"/>
          <w:color w:val="auto"/>
          <w:sz w:val="28"/>
          <w:szCs w:val="28"/>
          <w:lang w:val="en-US"/>
        </w:rPr>
        <w:t>均符合《</w:t>
      </w:r>
      <w:r>
        <w:rPr>
          <w:rFonts w:hint="eastAsia"/>
          <w:color w:val="auto"/>
          <w:sz w:val="28"/>
          <w:szCs w:val="28"/>
          <w:lang w:eastAsia="zh-CN"/>
        </w:rPr>
        <w:t>大气污染物综合排放标准</w:t>
      </w:r>
      <w:r>
        <w:rPr>
          <w:rFonts w:hint="eastAsia"/>
          <w:color w:val="auto"/>
          <w:sz w:val="28"/>
          <w:szCs w:val="28"/>
          <w:lang w:val="en-US"/>
        </w:rPr>
        <w:t>》</w:t>
      </w:r>
      <w:r>
        <w:rPr>
          <w:rFonts w:hint="eastAsia"/>
          <w:color w:val="auto"/>
          <w:sz w:val="28"/>
          <w:szCs w:val="28"/>
          <w:lang w:val="en-US" w:eastAsia="zh-CN"/>
        </w:rPr>
        <w:t>（GB16297-1996）</w:t>
      </w:r>
      <w:r>
        <w:rPr>
          <w:rFonts w:hint="eastAsia"/>
          <w:color w:val="auto"/>
          <w:sz w:val="28"/>
          <w:szCs w:val="28"/>
          <w:lang w:eastAsia="zh-CN"/>
        </w:rPr>
        <w:t>表</w:t>
      </w:r>
      <w:r>
        <w:rPr>
          <w:rFonts w:hint="eastAsia"/>
          <w:color w:val="auto"/>
          <w:sz w:val="28"/>
          <w:szCs w:val="28"/>
          <w:lang w:val="en-US" w:eastAsia="zh-CN"/>
        </w:rPr>
        <w:t>2中二级标准排放要求。</w:t>
      </w:r>
    </w:p>
    <w:p>
      <w:pPr>
        <w:bidi w:val="0"/>
        <w:spacing w:line="360" w:lineRule="auto"/>
        <w:ind w:firstLine="560" w:firstLineChars="200"/>
        <w:rPr>
          <w:rFonts w:hint="eastAsia"/>
          <w:color w:val="auto"/>
          <w:sz w:val="28"/>
          <w:szCs w:val="28"/>
          <w:lang w:val="en-US" w:eastAsia="zh-CN"/>
        </w:rPr>
      </w:pPr>
      <w:r>
        <w:rPr>
          <w:rFonts w:hint="eastAsia"/>
          <w:color w:val="auto"/>
          <w:sz w:val="28"/>
          <w:szCs w:val="28"/>
          <w:lang w:val="en-US" w:eastAsia="zh-CN"/>
        </w:rPr>
        <w:t>DA003</w:t>
      </w:r>
      <w:r>
        <w:rPr>
          <w:rFonts w:hint="eastAsia"/>
          <w:color w:val="auto"/>
          <w:sz w:val="28"/>
          <w:szCs w:val="28"/>
          <w:lang w:eastAsia="zh-CN"/>
        </w:rPr>
        <w:t>地面除尘站除尘器氨最大实测浓度值</w:t>
      </w:r>
      <w:r>
        <w:rPr>
          <w:rFonts w:hint="eastAsia"/>
          <w:color w:val="auto"/>
          <w:sz w:val="28"/>
          <w:szCs w:val="28"/>
          <w:lang w:val="en-US" w:eastAsia="zh-CN"/>
        </w:rPr>
        <w:t>0.82</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w:t>
      </w:r>
      <w:r>
        <w:rPr>
          <w:rFonts w:hint="eastAsia"/>
          <w:color w:val="auto"/>
          <w:sz w:val="28"/>
          <w:szCs w:val="28"/>
          <w:lang w:eastAsia="zh-CN"/>
        </w:rPr>
        <w:t>硫化氢最大实测浓度值</w:t>
      </w:r>
      <w:r>
        <w:rPr>
          <w:rFonts w:hint="eastAsia"/>
          <w:color w:val="auto"/>
          <w:sz w:val="28"/>
          <w:szCs w:val="28"/>
          <w:lang w:val="en-US" w:eastAsia="zh-CN"/>
        </w:rPr>
        <w:t>0.014</w:t>
      </w:r>
      <w:r>
        <w:rPr>
          <w:rFonts w:hint="eastAsia"/>
          <w:color w:val="auto"/>
          <w:sz w:val="28"/>
          <w:szCs w:val="28"/>
        </w:rPr>
        <w:t>mg/</w:t>
      </w:r>
      <w:r>
        <w:rPr>
          <w:rFonts w:hint="eastAsia"/>
          <w:color w:val="auto"/>
          <w:sz w:val="28"/>
          <w:szCs w:val="28"/>
          <w:lang w:val="en-US"/>
        </w:rPr>
        <w:t>m³</w:t>
      </w:r>
      <w:r>
        <w:rPr>
          <w:rFonts w:hint="eastAsia"/>
          <w:color w:val="auto"/>
          <w:sz w:val="28"/>
          <w:szCs w:val="28"/>
          <w:lang w:val="en-US" w:eastAsia="zh-CN"/>
        </w:rPr>
        <w:t>；</w:t>
      </w:r>
      <w:r>
        <w:rPr>
          <w:rFonts w:hint="eastAsia"/>
          <w:color w:val="auto"/>
          <w:sz w:val="28"/>
          <w:szCs w:val="28"/>
          <w:lang w:val="en-US"/>
        </w:rPr>
        <w:t>均</w:t>
      </w:r>
      <w:r>
        <w:rPr>
          <w:rFonts w:hint="eastAsia"/>
          <w:color w:val="auto"/>
          <w:sz w:val="28"/>
          <w:szCs w:val="28"/>
          <w:lang w:val="en-US" w:eastAsia="zh-CN"/>
        </w:rPr>
        <w:t>符合</w:t>
      </w:r>
      <w:r>
        <w:rPr>
          <w:rFonts w:hint="eastAsia"/>
          <w:color w:val="auto"/>
          <w:sz w:val="28"/>
          <w:szCs w:val="28"/>
          <w:lang w:eastAsia="zh-CN"/>
        </w:rPr>
        <w:t>《恶臭污染物排放标准》(GB14554-93)</w:t>
      </w:r>
      <w:r>
        <w:rPr>
          <w:rFonts w:hint="eastAsia"/>
          <w:color w:val="auto"/>
          <w:sz w:val="28"/>
          <w:szCs w:val="28"/>
          <w:lang w:val="en-US" w:eastAsia="zh-CN"/>
        </w:rPr>
        <w:t>标准排放要求。</w:t>
      </w:r>
    </w:p>
    <w:p>
      <w:pPr>
        <w:pStyle w:val="5"/>
        <w:bidi w:val="0"/>
        <w:rPr>
          <w:lang w:val="en-US"/>
        </w:rPr>
      </w:pPr>
      <w:r>
        <w:rPr>
          <w:rFonts w:hint="eastAsia"/>
          <w:lang w:val="en-US" w:eastAsia="zh-CN"/>
        </w:rPr>
        <w:t>9.3</w:t>
      </w:r>
      <w:r>
        <w:rPr>
          <w:rFonts w:hint="eastAsia"/>
          <w:lang w:val="en-US"/>
        </w:rPr>
        <w:t>.2 无组织排放监测结果评价</w:t>
      </w:r>
    </w:p>
    <w:p>
      <w:pPr>
        <w:pStyle w:val="8"/>
        <w:spacing w:line="360" w:lineRule="auto"/>
        <w:ind w:firstLine="560" w:firstLineChars="200"/>
        <w:jc w:val="both"/>
        <w:rPr>
          <w:color w:val="000000"/>
        </w:rPr>
      </w:pPr>
      <w:r>
        <w:rPr>
          <w:rFonts w:hint="eastAsia"/>
          <w:color w:val="000000"/>
          <w:lang w:val="en-US"/>
        </w:rPr>
        <w:t>监测结果表明：</w:t>
      </w:r>
      <w:r>
        <w:rPr>
          <w:rFonts w:hint="eastAsia" w:ascii="宋体" w:hAnsi="宋体" w:eastAsia="宋体" w:cs="宋体"/>
          <w:color w:val="000000"/>
          <w:sz w:val="28"/>
          <w:szCs w:val="28"/>
          <w:lang w:val="en-US" w:eastAsia="zh-CN" w:bidi="zh-CN"/>
        </w:rPr>
        <w:t>2022年</w:t>
      </w:r>
      <w:r>
        <w:rPr>
          <w:rFonts w:hint="eastAsia" w:cs="宋体"/>
          <w:color w:val="000000"/>
          <w:sz w:val="28"/>
          <w:szCs w:val="28"/>
          <w:lang w:val="en-US" w:eastAsia="zh-CN" w:bidi="zh-CN"/>
        </w:rPr>
        <w:t>11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20</w:t>
      </w:r>
      <w:r>
        <w:rPr>
          <w:rFonts w:hint="eastAsia" w:ascii="宋体" w:hAnsi="宋体" w:eastAsia="宋体" w:cs="宋体"/>
          <w:color w:val="000000"/>
          <w:sz w:val="28"/>
          <w:szCs w:val="28"/>
          <w:lang w:val="en-US" w:eastAsia="zh-CN" w:bidi="zh-CN"/>
        </w:rPr>
        <w:t>日～2022年1</w:t>
      </w:r>
      <w:r>
        <w:rPr>
          <w:rFonts w:hint="eastAsia" w:cs="宋体"/>
          <w:color w:val="000000"/>
          <w:sz w:val="28"/>
          <w:szCs w:val="28"/>
          <w:lang w:val="en-US" w:eastAsia="zh-CN" w:bidi="zh-CN"/>
        </w:rPr>
        <w:t>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21</w:t>
      </w:r>
      <w:r>
        <w:rPr>
          <w:rFonts w:hint="eastAsia" w:ascii="宋体" w:hAnsi="宋体" w:eastAsia="宋体" w:cs="宋体"/>
          <w:color w:val="000000"/>
          <w:sz w:val="28"/>
          <w:szCs w:val="28"/>
          <w:lang w:val="en-US" w:eastAsia="zh-CN" w:bidi="zh-CN"/>
        </w:rPr>
        <w:t>日</w:t>
      </w:r>
      <w:r>
        <w:rPr>
          <w:rFonts w:hint="eastAsia"/>
          <w:color w:val="000000"/>
        </w:rPr>
        <w:t>厂界无组织排放颗粒物最大浓度值</w:t>
      </w:r>
      <w:r>
        <w:rPr>
          <w:rFonts w:hint="eastAsia"/>
          <w:color w:val="auto"/>
          <w:lang w:val="en-US" w:eastAsia="zh-CN"/>
        </w:rPr>
        <w:t>0.954</w:t>
      </w:r>
      <w:r>
        <w:rPr>
          <w:rFonts w:hint="eastAsia"/>
          <w:color w:val="auto"/>
        </w:rPr>
        <w:t>mg</w:t>
      </w:r>
      <w:r>
        <w:rPr>
          <w:rFonts w:hint="eastAsia"/>
          <w:color w:val="000000"/>
        </w:rPr>
        <w:t>/m</w:t>
      </w:r>
      <w:r>
        <w:rPr>
          <w:rFonts w:hint="eastAsia"/>
          <w:color w:val="000000"/>
          <w:vertAlign w:val="superscript"/>
        </w:rPr>
        <w:t>3</w:t>
      </w:r>
      <w:r>
        <w:rPr>
          <w:rFonts w:hint="eastAsia"/>
          <w:color w:val="000000"/>
        </w:rPr>
        <w:t>，</w:t>
      </w:r>
      <w:r>
        <w:rPr>
          <w:rFonts w:hint="eastAsia"/>
          <w:color w:val="000000"/>
          <w:lang w:eastAsia="zh-CN"/>
        </w:rPr>
        <w:t>二氧化硫</w:t>
      </w:r>
      <w:r>
        <w:rPr>
          <w:rFonts w:hint="eastAsia"/>
          <w:color w:val="000000"/>
        </w:rPr>
        <w:t>最大浓度值</w:t>
      </w:r>
      <w:r>
        <w:rPr>
          <w:rFonts w:hint="eastAsia"/>
          <w:color w:val="000000"/>
          <w:lang w:val="en-US"/>
        </w:rPr>
        <w:t>0.</w:t>
      </w:r>
      <w:r>
        <w:rPr>
          <w:rFonts w:hint="eastAsia"/>
          <w:color w:val="000000"/>
          <w:lang w:val="en-US" w:eastAsia="zh-CN"/>
        </w:rPr>
        <w:t>220</w:t>
      </w:r>
      <w:r>
        <w:rPr>
          <w:rFonts w:hint="eastAsia"/>
          <w:color w:val="auto"/>
        </w:rPr>
        <w:t>mg</w:t>
      </w:r>
      <w:r>
        <w:rPr>
          <w:rFonts w:hint="eastAsia"/>
          <w:color w:val="000000"/>
        </w:rPr>
        <w:t>/m</w:t>
      </w:r>
      <w:r>
        <w:rPr>
          <w:rFonts w:hint="eastAsia"/>
          <w:color w:val="000000"/>
          <w:vertAlign w:val="superscript"/>
        </w:rPr>
        <w:t>3</w:t>
      </w:r>
      <w:r>
        <w:rPr>
          <w:rFonts w:hint="eastAsia"/>
          <w:color w:val="000000"/>
        </w:rPr>
        <w:t>，</w:t>
      </w:r>
      <w:r>
        <w:rPr>
          <w:rFonts w:hint="eastAsia"/>
          <w:color w:val="000000"/>
          <w:lang w:eastAsia="zh-CN"/>
        </w:rPr>
        <w:t>氮氧化物</w:t>
      </w:r>
      <w:r>
        <w:rPr>
          <w:rFonts w:hint="eastAsia"/>
          <w:color w:val="000000"/>
        </w:rPr>
        <w:t>最大浓度</w:t>
      </w:r>
      <w:r>
        <w:rPr>
          <w:rFonts w:hint="eastAsia"/>
          <w:color w:val="auto"/>
        </w:rPr>
        <w:t>值</w:t>
      </w:r>
      <w:r>
        <w:rPr>
          <w:rFonts w:hint="eastAsia"/>
          <w:color w:val="auto"/>
          <w:lang w:val="en-US" w:eastAsia="zh-CN"/>
        </w:rPr>
        <w:t>0.105</w:t>
      </w:r>
      <w:r>
        <w:rPr>
          <w:rFonts w:hint="eastAsia"/>
          <w:color w:val="auto"/>
        </w:rPr>
        <w:t>mg</w:t>
      </w:r>
      <w:r>
        <w:rPr>
          <w:rFonts w:hint="eastAsia"/>
          <w:color w:val="000000"/>
        </w:rPr>
        <w:t>/m</w:t>
      </w:r>
      <w:r>
        <w:rPr>
          <w:rFonts w:hint="eastAsia"/>
          <w:color w:val="000000"/>
          <w:vertAlign w:val="superscript"/>
        </w:rPr>
        <w:t>3</w:t>
      </w:r>
      <w:r>
        <w:rPr>
          <w:rFonts w:hint="eastAsia"/>
          <w:color w:val="000000"/>
        </w:rPr>
        <w:t>，</w:t>
      </w:r>
      <w:r>
        <w:rPr>
          <w:rFonts w:hint="eastAsia"/>
          <w:color w:val="000000"/>
          <w:lang w:eastAsia="zh-CN"/>
        </w:rPr>
        <w:t>硫化氢</w:t>
      </w:r>
      <w:r>
        <w:rPr>
          <w:rFonts w:hint="eastAsia"/>
          <w:color w:val="000000"/>
        </w:rPr>
        <w:t>最大浓度值</w:t>
      </w:r>
      <w:r>
        <w:rPr>
          <w:rFonts w:hint="eastAsia"/>
          <w:color w:val="auto"/>
          <w:lang w:val="en-US"/>
        </w:rPr>
        <w:t>0.</w:t>
      </w:r>
      <w:r>
        <w:rPr>
          <w:rFonts w:hint="eastAsia"/>
          <w:color w:val="auto"/>
          <w:lang w:val="en-US" w:eastAsia="zh-CN"/>
        </w:rPr>
        <w:t>008</w:t>
      </w:r>
      <w:r>
        <w:rPr>
          <w:rFonts w:hint="eastAsia"/>
          <w:color w:val="auto"/>
        </w:rPr>
        <w:t>mg</w:t>
      </w:r>
      <w:r>
        <w:rPr>
          <w:rFonts w:hint="eastAsia"/>
          <w:color w:val="000000"/>
        </w:rPr>
        <w:t>/m</w:t>
      </w:r>
      <w:r>
        <w:rPr>
          <w:rFonts w:hint="eastAsia"/>
          <w:color w:val="000000"/>
          <w:vertAlign w:val="superscript"/>
        </w:rPr>
        <w:t>3</w:t>
      </w:r>
      <w:r>
        <w:rPr>
          <w:rFonts w:hint="eastAsia"/>
          <w:color w:val="000000"/>
        </w:rPr>
        <w:t>，</w:t>
      </w:r>
      <w:r>
        <w:rPr>
          <w:rFonts w:hint="eastAsia"/>
          <w:color w:val="000000"/>
          <w:lang w:eastAsia="zh-CN"/>
        </w:rPr>
        <w:t>苯并芘未检出</w:t>
      </w:r>
      <w:r>
        <w:rPr>
          <w:rFonts w:hint="eastAsia"/>
          <w:color w:val="000000"/>
        </w:rPr>
        <w:t>，</w:t>
      </w:r>
      <w:r>
        <w:rPr>
          <w:rFonts w:hint="eastAsia" w:ascii="宋体" w:hAnsi="宋体" w:eastAsia="宋体" w:cs="宋体"/>
          <w:color w:val="000000"/>
          <w:sz w:val="28"/>
          <w:szCs w:val="28"/>
          <w:lang w:val="en-US" w:eastAsia="zh-CN" w:bidi="zh-CN"/>
        </w:rPr>
        <w:t>2022年</w:t>
      </w:r>
      <w:r>
        <w:rPr>
          <w:rFonts w:hint="eastAsia" w:cs="宋体"/>
          <w:color w:val="000000"/>
          <w:sz w:val="28"/>
          <w:szCs w:val="28"/>
          <w:lang w:val="en-US" w:eastAsia="zh-CN" w:bidi="zh-CN"/>
        </w:rPr>
        <w:t>11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22</w:t>
      </w:r>
      <w:r>
        <w:rPr>
          <w:rFonts w:hint="eastAsia" w:ascii="宋体" w:hAnsi="宋体" w:eastAsia="宋体" w:cs="宋体"/>
          <w:color w:val="000000"/>
          <w:sz w:val="28"/>
          <w:szCs w:val="28"/>
          <w:lang w:val="en-US" w:eastAsia="zh-CN" w:bidi="zh-CN"/>
        </w:rPr>
        <w:t>日～2022年1</w:t>
      </w:r>
      <w:r>
        <w:rPr>
          <w:rFonts w:hint="eastAsia" w:cs="宋体"/>
          <w:color w:val="000000"/>
          <w:sz w:val="28"/>
          <w:szCs w:val="28"/>
          <w:lang w:val="en-US" w:eastAsia="zh-CN" w:bidi="zh-CN"/>
        </w:rPr>
        <w:t>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23</w:t>
      </w:r>
      <w:r>
        <w:rPr>
          <w:rFonts w:hint="eastAsia" w:ascii="宋体" w:hAnsi="宋体" w:eastAsia="宋体" w:cs="宋体"/>
          <w:color w:val="000000"/>
          <w:sz w:val="28"/>
          <w:szCs w:val="28"/>
          <w:lang w:val="en-US" w:eastAsia="zh-CN" w:bidi="zh-CN"/>
        </w:rPr>
        <w:t>日</w:t>
      </w:r>
      <w:r>
        <w:rPr>
          <w:rFonts w:hint="eastAsia"/>
          <w:color w:val="000000"/>
          <w:lang w:eastAsia="zh-CN"/>
        </w:rPr>
        <w:t>焦炉炉顶</w:t>
      </w:r>
      <w:r>
        <w:rPr>
          <w:rFonts w:hint="eastAsia"/>
          <w:color w:val="000000"/>
        </w:rPr>
        <w:t>无组织排放颗粒物最大浓度值</w:t>
      </w:r>
      <w:r>
        <w:rPr>
          <w:rFonts w:hint="eastAsia"/>
          <w:color w:val="auto"/>
          <w:lang w:val="en-US" w:eastAsia="zh-CN"/>
        </w:rPr>
        <w:t>1.408</w:t>
      </w:r>
      <w:r>
        <w:rPr>
          <w:rFonts w:hint="eastAsia"/>
          <w:color w:val="auto"/>
        </w:rPr>
        <w:t>mg</w:t>
      </w:r>
      <w:r>
        <w:rPr>
          <w:rFonts w:hint="eastAsia"/>
          <w:color w:val="000000"/>
        </w:rPr>
        <w:t>/m</w:t>
      </w:r>
      <w:r>
        <w:rPr>
          <w:rFonts w:hint="eastAsia"/>
          <w:color w:val="000000"/>
          <w:vertAlign w:val="superscript"/>
        </w:rPr>
        <w:t>3</w:t>
      </w:r>
      <w:r>
        <w:rPr>
          <w:rFonts w:hint="eastAsia" w:ascii="宋体" w:hAnsi="宋体" w:eastAsia="宋体" w:cs="宋体"/>
          <w:color w:val="000000"/>
          <w:sz w:val="28"/>
          <w:szCs w:val="28"/>
          <w:lang w:val="en-US" w:eastAsia="zh-CN" w:bidi="zh-CN"/>
        </w:rPr>
        <w:t>，苯并芘未检出</w:t>
      </w:r>
      <w:r>
        <w:rPr>
          <w:rFonts w:hint="eastAsia"/>
          <w:color w:val="000000"/>
        </w:rPr>
        <w:t>，</w:t>
      </w:r>
      <w:r>
        <w:rPr>
          <w:rFonts w:hint="eastAsia"/>
          <w:color w:val="000000"/>
          <w:lang w:eastAsia="zh-CN"/>
        </w:rPr>
        <w:t>硫化氢</w:t>
      </w:r>
      <w:r>
        <w:rPr>
          <w:rFonts w:hint="eastAsia"/>
          <w:color w:val="000000"/>
        </w:rPr>
        <w:t>最大浓度值</w:t>
      </w:r>
      <w:r>
        <w:rPr>
          <w:rFonts w:hint="eastAsia"/>
          <w:color w:val="auto"/>
          <w:lang w:val="en-US"/>
        </w:rPr>
        <w:t>0.</w:t>
      </w:r>
      <w:r>
        <w:rPr>
          <w:rFonts w:hint="eastAsia"/>
          <w:color w:val="auto"/>
          <w:lang w:val="en-US" w:eastAsia="zh-CN"/>
        </w:rPr>
        <w:t>081</w:t>
      </w:r>
      <w:r>
        <w:rPr>
          <w:rFonts w:hint="eastAsia"/>
          <w:color w:val="auto"/>
        </w:rPr>
        <w:t>mg</w:t>
      </w:r>
      <w:r>
        <w:rPr>
          <w:rFonts w:hint="eastAsia"/>
          <w:color w:val="000000"/>
        </w:rPr>
        <w:t>/m</w:t>
      </w:r>
      <w:r>
        <w:rPr>
          <w:rFonts w:hint="eastAsia"/>
          <w:color w:val="000000"/>
          <w:vertAlign w:val="superscript"/>
        </w:rPr>
        <w:t>3</w:t>
      </w:r>
      <w:r>
        <w:rPr>
          <w:rFonts w:hint="eastAsia"/>
          <w:color w:val="000000"/>
        </w:rPr>
        <w:t>，</w:t>
      </w:r>
      <w:r>
        <w:rPr>
          <w:rFonts w:hint="eastAsia"/>
          <w:color w:val="000000"/>
          <w:lang w:eastAsia="zh-CN"/>
        </w:rPr>
        <w:t>氨</w:t>
      </w:r>
      <w:r>
        <w:rPr>
          <w:rFonts w:hint="eastAsia"/>
          <w:color w:val="000000"/>
        </w:rPr>
        <w:t>最大浓度值</w:t>
      </w:r>
      <w:r>
        <w:rPr>
          <w:rFonts w:hint="eastAsia"/>
          <w:color w:val="auto"/>
          <w:lang w:val="en-US"/>
        </w:rPr>
        <w:t>0.</w:t>
      </w:r>
      <w:r>
        <w:rPr>
          <w:rFonts w:hint="eastAsia"/>
          <w:color w:val="auto"/>
          <w:lang w:val="en-US" w:eastAsia="zh-CN"/>
        </w:rPr>
        <w:t>97</w:t>
      </w:r>
      <w:r>
        <w:rPr>
          <w:rFonts w:hint="eastAsia"/>
          <w:color w:val="auto"/>
        </w:rPr>
        <w:t>mg/m</w:t>
      </w:r>
      <w:r>
        <w:rPr>
          <w:rFonts w:hint="eastAsia"/>
          <w:color w:val="000000"/>
          <w:vertAlign w:val="superscript"/>
        </w:rPr>
        <w:t>3</w:t>
      </w:r>
      <w:r>
        <w:rPr>
          <w:rFonts w:hint="eastAsia"/>
          <w:color w:val="000000"/>
        </w:rPr>
        <w:t>，符合</w:t>
      </w:r>
      <w:r>
        <w:rPr>
          <w:rFonts w:hint="eastAsia" w:cs="宋体"/>
          <w:sz w:val="28"/>
          <w:szCs w:val="28"/>
        </w:rPr>
        <w:t>《炼焦化学工业污染物排放标准》(GB16171-2012)中表</w:t>
      </w:r>
      <w:r>
        <w:rPr>
          <w:rFonts w:hint="eastAsia" w:cs="宋体"/>
          <w:sz w:val="28"/>
          <w:szCs w:val="28"/>
          <w:lang w:val="en-US" w:eastAsia="zh-CN"/>
        </w:rPr>
        <w:t>7</w:t>
      </w:r>
      <w:r>
        <w:rPr>
          <w:rFonts w:hint="eastAsia" w:cs="宋体"/>
          <w:sz w:val="28"/>
          <w:szCs w:val="28"/>
        </w:rPr>
        <w:t>限值要求</w:t>
      </w:r>
      <w:r>
        <w:rPr>
          <w:rFonts w:hint="eastAsia"/>
          <w:color w:val="000000"/>
          <w:lang w:val="en-US"/>
        </w:rPr>
        <w:t>。</w:t>
      </w:r>
    </w:p>
    <w:p>
      <w:pPr>
        <w:pStyle w:val="5"/>
        <w:bidi w:val="0"/>
        <w:rPr>
          <w:lang w:val="en-US"/>
        </w:rPr>
      </w:pPr>
      <w:bookmarkStart w:id="285" w:name="_Toc28996"/>
      <w:r>
        <w:rPr>
          <w:rFonts w:hint="eastAsia"/>
          <w:lang w:val="en-US" w:eastAsia="zh-CN"/>
        </w:rPr>
        <w:t>9.3</w:t>
      </w:r>
      <w:r>
        <w:rPr>
          <w:rFonts w:hint="eastAsia"/>
          <w:lang w:val="en-US"/>
        </w:rPr>
        <w:t>.3 噪声排放监测结果评价</w:t>
      </w:r>
      <w:bookmarkEnd w:id="285"/>
    </w:p>
    <w:p>
      <w:pPr>
        <w:spacing w:line="360" w:lineRule="auto"/>
        <w:ind w:firstLine="560" w:firstLineChars="200"/>
        <w:rPr>
          <w:sz w:val="28"/>
          <w:szCs w:val="28"/>
        </w:rPr>
      </w:pPr>
      <w:r>
        <w:rPr>
          <w:rFonts w:hint="eastAsia"/>
          <w:color w:val="000000"/>
          <w:sz w:val="28"/>
          <w:szCs w:val="28"/>
          <w:lang w:val="en-US" w:eastAsia="zh-CN"/>
        </w:rPr>
        <w:t>监测</w:t>
      </w:r>
      <w:r>
        <w:rPr>
          <w:rFonts w:hint="eastAsia"/>
          <w:color w:val="000000"/>
          <w:sz w:val="28"/>
          <w:szCs w:val="28"/>
          <w:lang w:val="en-US"/>
        </w:rPr>
        <w:t>结果表明：</w:t>
      </w:r>
      <w:r>
        <w:rPr>
          <w:rFonts w:hint="eastAsia" w:ascii="宋体" w:hAnsi="宋体" w:eastAsia="宋体" w:cs="宋体"/>
          <w:color w:val="000000"/>
          <w:sz w:val="28"/>
          <w:szCs w:val="28"/>
          <w:lang w:val="en-US" w:eastAsia="zh-CN" w:bidi="zh-CN"/>
        </w:rPr>
        <w:t>2022年</w:t>
      </w:r>
      <w:r>
        <w:rPr>
          <w:rFonts w:hint="eastAsia" w:cs="宋体"/>
          <w:color w:val="000000"/>
          <w:sz w:val="28"/>
          <w:szCs w:val="28"/>
          <w:lang w:val="en-US" w:eastAsia="zh-CN" w:bidi="zh-CN"/>
        </w:rPr>
        <w:t>11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20</w:t>
      </w:r>
      <w:r>
        <w:rPr>
          <w:rFonts w:hint="eastAsia" w:ascii="宋体" w:hAnsi="宋体" w:eastAsia="宋体" w:cs="宋体"/>
          <w:color w:val="000000"/>
          <w:sz w:val="28"/>
          <w:szCs w:val="28"/>
          <w:lang w:val="en-US" w:eastAsia="zh-CN" w:bidi="zh-CN"/>
        </w:rPr>
        <w:t>日～2022年1</w:t>
      </w:r>
      <w:r>
        <w:rPr>
          <w:rFonts w:hint="eastAsia" w:cs="宋体"/>
          <w:color w:val="000000"/>
          <w:sz w:val="28"/>
          <w:szCs w:val="28"/>
          <w:lang w:val="en-US" w:eastAsia="zh-CN" w:bidi="zh-CN"/>
        </w:rPr>
        <w:t>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21</w:t>
      </w:r>
      <w:r>
        <w:rPr>
          <w:rFonts w:hint="eastAsia" w:ascii="宋体" w:hAnsi="宋体" w:eastAsia="宋体" w:cs="宋体"/>
          <w:color w:val="000000"/>
          <w:sz w:val="28"/>
          <w:szCs w:val="28"/>
          <w:lang w:val="en-US" w:eastAsia="zh-CN" w:bidi="zh-CN"/>
        </w:rPr>
        <w:t>日厂</w:t>
      </w:r>
      <w:r>
        <w:rPr>
          <w:rFonts w:hint="eastAsia"/>
          <w:color w:val="000000"/>
          <w:sz w:val="28"/>
          <w:szCs w:val="28"/>
        </w:rPr>
        <w:t>界噪声昼间最大测定值</w:t>
      </w:r>
      <w:r>
        <w:rPr>
          <w:rFonts w:hint="eastAsia"/>
          <w:color w:val="000000"/>
          <w:sz w:val="28"/>
          <w:szCs w:val="28"/>
          <w:lang w:val="en-US"/>
        </w:rPr>
        <w:t>5</w:t>
      </w:r>
      <w:r>
        <w:rPr>
          <w:rFonts w:hint="eastAsia"/>
          <w:color w:val="000000"/>
          <w:sz w:val="28"/>
          <w:szCs w:val="28"/>
          <w:lang w:val="en-US" w:eastAsia="zh-CN"/>
        </w:rPr>
        <w:t>6</w:t>
      </w:r>
      <w:r>
        <w:rPr>
          <w:rFonts w:hint="eastAsia"/>
          <w:color w:val="000000"/>
          <w:sz w:val="28"/>
          <w:szCs w:val="28"/>
        </w:rPr>
        <w:t>dB(A)、夜间最大测定值</w:t>
      </w:r>
      <w:r>
        <w:rPr>
          <w:rFonts w:hint="eastAsia"/>
          <w:color w:val="000000"/>
          <w:sz w:val="28"/>
          <w:szCs w:val="28"/>
          <w:lang w:val="en-US"/>
        </w:rPr>
        <w:t xml:space="preserve"> </w:t>
      </w:r>
      <w:r>
        <w:rPr>
          <w:rFonts w:hint="eastAsia"/>
          <w:color w:val="000000"/>
          <w:sz w:val="28"/>
          <w:szCs w:val="28"/>
          <w:lang w:val="en-US" w:eastAsia="zh-CN"/>
        </w:rPr>
        <w:t>46</w:t>
      </w:r>
      <w:r>
        <w:rPr>
          <w:rFonts w:hint="eastAsia"/>
          <w:color w:val="000000"/>
          <w:sz w:val="28"/>
          <w:szCs w:val="28"/>
        </w:rPr>
        <w:t>dB(A)；符合《工业企业厂界环</w:t>
      </w:r>
      <w:r>
        <w:rPr>
          <w:rFonts w:hint="eastAsia"/>
          <w:sz w:val="28"/>
          <w:szCs w:val="28"/>
        </w:rPr>
        <w:t>境噪声排放标准》（GB12348-2008）3类标准限值要求。</w:t>
      </w:r>
    </w:p>
    <w:p>
      <w:pPr>
        <w:pStyle w:val="5"/>
        <w:bidi w:val="0"/>
        <w:rPr>
          <w:lang w:val="en-US"/>
        </w:rPr>
      </w:pPr>
      <w:bookmarkStart w:id="286" w:name="_Toc16997"/>
      <w:bookmarkStart w:id="287" w:name="_Toc15735"/>
      <w:r>
        <w:rPr>
          <w:rFonts w:hint="eastAsia"/>
          <w:lang w:val="en-US" w:eastAsia="zh-CN"/>
        </w:rPr>
        <w:t>9.3</w:t>
      </w:r>
      <w:r>
        <w:rPr>
          <w:rFonts w:hint="eastAsia"/>
          <w:lang w:val="en-US"/>
        </w:rPr>
        <w:t>.4 废水排放监测结果评价</w:t>
      </w:r>
      <w:bookmarkEnd w:id="286"/>
    </w:p>
    <w:p>
      <w:pPr>
        <w:bidi w:val="0"/>
        <w:spacing w:line="360" w:lineRule="auto"/>
        <w:ind w:firstLine="560" w:firstLineChars="200"/>
        <w:rPr>
          <w:rFonts w:hint="eastAsia"/>
          <w:sz w:val="28"/>
          <w:szCs w:val="28"/>
          <w:lang w:val="en-US"/>
        </w:rPr>
      </w:pPr>
      <w:r>
        <w:rPr>
          <w:rFonts w:hint="eastAsia"/>
          <w:sz w:val="28"/>
          <w:szCs w:val="28"/>
        </w:rPr>
        <w:t>监测结果表明：</w:t>
      </w:r>
      <w:r>
        <w:rPr>
          <w:rFonts w:hint="eastAsia" w:ascii="宋体" w:hAnsi="宋体" w:eastAsia="宋体" w:cs="宋体"/>
          <w:color w:val="000000"/>
          <w:sz w:val="28"/>
          <w:szCs w:val="28"/>
          <w:lang w:val="en-US" w:eastAsia="zh-CN" w:bidi="zh-CN"/>
        </w:rPr>
        <w:t>2022年</w:t>
      </w:r>
      <w:r>
        <w:rPr>
          <w:rFonts w:hint="eastAsia" w:cs="宋体"/>
          <w:color w:val="000000"/>
          <w:sz w:val="28"/>
          <w:szCs w:val="28"/>
          <w:lang w:val="en-US" w:eastAsia="zh-CN" w:bidi="zh-CN"/>
        </w:rPr>
        <w:t>11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20</w:t>
      </w:r>
      <w:r>
        <w:rPr>
          <w:rFonts w:hint="eastAsia" w:ascii="宋体" w:hAnsi="宋体" w:eastAsia="宋体" w:cs="宋体"/>
          <w:color w:val="000000"/>
          <w:sz w:val="28"/>
          <w:szCs w:val="28"/>
          <w:lang w:val="en-US" w:eastAsia="zh-CN" w:bidi="zh-CN"/>
        </w:rPr>
        <w:t>日～2022年</w:t>
      </w:r>
      <w:r>
        <w:rPr>
          <w:rFonts w:hint="eastAsia" w:cs="宋体"/>
          <w:color w:val="000000"/>
          <w:sz w:val="28"/>
          <w:szCs w:val="28"/>
          <w:lang w:val="en-US" w:eastAsia="zh-CN" w:bidi="zh-CN"/>
        </w:rPr>
        <w:t>11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21</w:t>
      </w:r>
      <w:r>
        <w:rPr>
          <w:rFonts w:hint="eastAsia" w:ascii="宋体" w:hAnsi="宋体" w:eastAsia="宋体" w:cs="宋体"/>
          <w:color w:val="000000"/>
          <w:sz w:val="28"/>
          <w:szCs w:val="28"/>
          <w:lang w:val="en-US" w:eastAsia="zh-CN" w:bidi="zh-CN"/>
        </w:rPr>
        <w:t>日</w:t>
      </w:r>
      <w:r>
        <w:rPr>
          <w:rFonts w:hint="eastAsia"/>
          <w:sz w:val="28"/>
          <w:szCs w:val="28"/>
        </w:rPr>
        <w:t>生活污水出口化学需氧量、氨氮</w:t>
      </w:r>
      <w:r>
        <w:rPr>
          <w:rFonts w:hint="eastAsia"/>
          <w:sz w:val="28"/>
          <w:szCs w:val="28"/>
          <w:lang w:eastAsia="zh-CN"/>
        </w:rPr>
        <w:t>、悬浮物、石油类、氰化物、挥发酚</w:t>
      </w:r>
      <w:r>
        <w:rPr>
          <w:rFonts w:hint="eastAsia"/>
          <w:sz w:val="28"/>
          <w:szCs w:val="28"/>
        </w:rPr>
        <w:t>排放浓度最大值分</w:t>
      </w:r>
      <w:r>
        <w:rPr>
          <w:rFonts w:hint="eastAsia"/>
          <w:sz w:val="28"/>
          <w:szCs w:val="28"/>
          <w:lang w:val="en-US"/>
        </w:rPr>
        <w:t>别</w:t>
      </w:r>
      <w:r>
        <w:rPr>
          <w:rFonts w:hint="eastAsia"/>
          <w:sz w:val="28"/>
          <w:szCs w:val="28"/>
          <w:lang w:val="en-US" w:eastAsia="zh-CN"/>
        </w:rPr>
        <w:t>77</w:t>
      </w:r>
      <w:r>
        <w:rPr>
          <w:rFonts w:hint="eastAsia"/>
          <w:sz w:val="28"/>
          <w:szCs w:val="28"/>
          <w:lang w:val="en-US"/>
        </w:rPr>
        <w:t>mg/L、</w:t>
      </w:r>
      <w:r>
        <w:rPr>
          <w:rFonts w:hint="eastAsia"/>
          <w:sz w:val="28"/>
          <w:szCs w:val="28"/>
          <w:lang w:val="en-US" w:eastAsia="zh-CN"/>
        </w:rPr>
        <w:t>20.4</w:t>
      </w:r>
      <w:r>
        <w:rPr>
          <w:rFonts w:hint="eastAsia"/>
          <w:sz w:val="28"/>
          <w:szCs w:val="28"/>
          <w:lang w:val="en-US"/>
        </w:rPr>
        <w:t>mg/L</w:t>
      </w:r>
      <w:r>
        <w:rPr>
          <w:rFonts w:hint="eastAsia"/>
          <w:sz w:val="28"/>
          <w:szCs w:val="28"/>
          <w:lang w:val="en-US" w:eastAsia="zh-CN"/>
        </w:rPr>
        <w:t>、14</w:t>
      </w:r>
      <w:r>
        <w:rPr>
          <w:rFonts w:hint="eastAsia"/>
          <w:sz w:val="28"/>
          <w:szCs w:val="28"/>
          <w:lang w:val="en-US"/>
        </w:rPr>
        <w:t>mg/L</w:t>
      </w:r>
      <w:r>
        <w:rPr>
          <w:rFonts w:hint="eastAsia"/>
          <w:sz w:val="28"/>
          <w:szCs w:val="28"/>
          <w:lang w:val="en-US" w:eastAsia="zh-CN"/>
        </w:rPr>
        <w:t>、0.82</w:t>
      </w:r>
      <w:r>
        <w:rPr>
          <w:rFonts w:hint="eastAsia"/>
          <w:sz w:val="28"/>
          <w:szCs w:val="28"/>
          <w:lang w:val="en-US"/>
        </w:rPr>
        <w:t>mg/L</w:t>
      </w:r>
      <w:r>
        <w:rPr>
          <w:rFonts w:hint="eastAsia"/>
          <w:sz w:val="28"/>
          <w:szCs w:val="28"/>
          <w:lang w:val="en-US" w:eastAsia="zh-CN"/>
        </w:rPr>
        <w:t>、0.10</w:t>
      </w:r>
      <w:r>
        <w:rPr>
          <w:rFonts w:hint="eastAsia"/>
          <w:sz w:val="28"/>
          <w:szCs w:val="28"/>
          <w:lang w:val="en-US"/>
        </w:rPr>
        <w:t>mg/L</w:t>
      </w:r>
      <w:r>
        <w:rPr>
          <w:rFonts w:hint="eastAsia"/>
          <w:sz w:val="28"/>
          <w:szCs w:val="28"/>
          <w:lang w:val="en-US" w:eastAsia="zh-CN"/>
        </w:rPr>
        <w:t>、0.150</w:t>
      </w:r>
      <w:r>
        <w:rPr>
          <w:rFonts w:hint="eastAsia"/>
          <w:sz w:val="28"/>
          <w:szCs w:val="28"/>
          <w:lang w:val="en-US"/>
        </w:rPr>
        <w:t>mg/L；均符合</w:t>
      </w:r>
      <w:r>
        <w:rPr>
          <w:rFonts w:hint="eastAsia"/>
          <w:color w:val="000000"/>
          <w:sz w:val="28"/>
          <w:szCs w:val="28"/>
        </w:rPr>
        <w:t>《</w:t>
      </w:r>
      <w:r>
        <w:rPr>
          <w:rFonts w:hint="eastAsia"/>
          <w:sz w:val="28"/>
          <w:szCs w:val="28"/>
          <w:lang w:val="en-US"/>
        </w:rPr>
        <w:t>污水综合排放标准》（GB8978-1996）表4</w:t>
      </w:r>
      <w:r>
        <w:rPr>
          <w:rFonts w:hint="eastAsia"/>
          <w:sz w:val="28"/>
          <w:szCs w:val="28"/>
          <w:lang w:val="en-US" w:eastAsia="zh-CN"/>
        </w:rPr>
        <w:t>二</w:t>
      </w:r>
      <w:r>
        <w:rPr>
          <w:rFonts w:hint="eastAsia"/>
          <w:sz w:val="28"/>
          <w:szCs w:val="28"/>
          <w:lang w:val="en-US"/>
        </w:rPr>
        <w:t>级标准。</w:t>
      </w:r>
    </w:p>
    <w:p>
      <w:pPr>
        <w:pStyle w:val="5"/>
        <w:bidi w:val="0"/>
        <w:rPr>
          <w:lang w:val="en-US"/>
        </w:rPr>
      </w:pPr>
      <w:r>
        <w:rPr>
          <w:rFonts w:hint="eastAsia"/>
          <w:lang w:val="en-US" w:eastAsia="zh-CN"/>
        </w:rPr>
        <w:t>9.3</w:t>
      </w:r>
      <w:r>
        <w:rPr>
          <w:rFonts w:hint="eastAsia"/>
          <w:lang w:val="en-US"/>
        </w:rPr>
        <w:t>.</w:t>
      </w:r>
      <w:r>
        <w:rPr>
          <w:rFonts w:hint="eastAsia"/>
          <w:lang w:val="en-US" w:eastAsia="zh-CN"/>
        </w:rPr>
        <w:t>5</w:t>
      </w:r>
      <w:r>
        <w:rPr>
          <w:rFonts w:hint="eastAsia"/>
          <w:lang w:val="en-US"/>
        </w:rPr>
        <w:t xml:space="preserve"> </w:t>
      </w:r>
      <w:r>
        <w:rPr>
          <w:rFonts w:hint="eastAsia"/>
          <w:lang w:val="en-US" w:eastAsia="zh-CN"/>
        </w:rPr>
        <w:t>地下水</w:t>
      </w:r>
      <w:r>
        <w:rPr>
          <w:rFonts w:hint="eastAsia"/>
          <w:lang w:val="en-US"/>
        </w:rPr>
        <w:t>监测结果评价</w:t>
      </w:r>
    </w:p>
    <w:p>
      <w:pPr>
        <w:bidi w:val="0"/>
        <w:spacing w:line="360" w:lineRule="auto"/>
        <w:ind w:firstLine="560" w:firstLineChars="200"/>
        <w:rPr>
          <w:rFonts w:hint="eastAsia"/>
          <w:sz w:val="28"/>
          <w:szCs w:val="28"/>
          <w:lang w:val="en-US" w:eastAsia="zh-CN"/>
        </w:rPr>
      </w:pPr>
      <w:r>
        <w:rPr>
          <w:rFonts w:hint="eastAsia"/>
          <w:sz w:val="28"/>
          <w:szCs w:val="28"/>
        </w:rPr>
        <w:t>监测结果表明：</w:t>
      </w:r>
      <w:r>
        <w:rPr>
          <w:rFonts w:hint="eastAsia" w:ascii="宋体" w:hAnsi="宋体" w:eastAsia="宋体" w:cs="宋体"/>
          <w:color w:val="000000"/>
          <w:sz w:val="28"/>
          <w:szCs w:val="28"/>
          <w:lang w:val="en-US" w:eastAsia="zh-CN" w:bidi="zh-CN"/>
        </w:rPr>
        <w:t>2022年</w:t>
      </w:r>
      <w:r>
        <w:rPr>
          <w:rFonts w:hint="eastAsia" w:cs="宋体"/>
          <w:color w:val="000000"/>
          <w:sz w:val="28"/>
          <w:szCs w:val="28"/>
          <w:lang w:val="en-US" w:eastAsia="zh-CN" w:bidi="zh-CN"/>
        </w:rPr>
        <w:t>11</w:t>
      </w:r>
      <w:r>
        <w:rPr>
          <w:rFonts w:hint="eastAsia" w:ascii="宋体" w:hAnsi="宋体" w:eastAsia="宋体" w:cs="宋体"/>
          <w:color w:val="000000"/>
          <w:sz w:val="28"/>
          <w:szCs w:val="28"/>
          <w:lang w:val="en-US" w:eastAsia="zh-CN" w:bidi="zh-CN"/>
        </w:rPr>
        <w:t>月</w:t>
      </w:r>
      <w:r>
        <w:rPr>
          <w:rFonts w:hint="eastAsia" w:cs="宋体"/>
          <w:color w:val="000000"/>
          <w:sz w:val="28"/>
          <w:szCs w:val="28"/>
          <w:lang w:val="en-US" w:eastAsia="zh-CN" w:bidi="zh-CN"/>
        </w:rPr>
        <w:t>20</w:t>
      </w:r>
      <w:r>
        <w:rPr>
          <w:rFonts w:hint="eastAsia" w:ascii="宋体" w:hAnsi="宋体" w:eastAsia="宋体" w:cs="宋体"/>
          <w:color w:val="000000"/>
          <w:sz w:val="28"/>
          <w:szCs w:val="28"/>
          <w:lang w:val="en-US" w:eastAsia="zh-CN" w:bidi="zh-CN"/>
        </w:rPr>
        <w:t>日～2022年</w:t>
      </w:r>
      <w:r>
        <w:rPr>
          <w:rFonts w:hint="eastAsia"/>
          <w:sz w:val="28"/>
          <w:szCs w:val="28"/>
          <w:lang w:val="en-US" w:eastAsia="zh-CN"/>
        </w:rPr>
        <w:t>11月21日地下水肉眼可见物、pH、总硬度、溶解性总固体、硫酸盐、氯化物、铁、锰、铜、锌、挥发酚类、高锰酸盐指数、硝酸盐、亚硝酸盐、氨氮、氟化物、氰化物、汞、砷、硒、镉、六价铬、铅、总大肠菌群、细菌总数浓度均符合《地下水质量标准》（GB/T 14848-2017）中Ⅲ类标准限值。</w:t>
      </w:r>
    </w:p>
    <w:p>
      <w:pPr>
        <w:pStyle w:val="5"/>
        <w:bidi w:val="0"/>
        <w:rPr>
          <w:rFonts w:hint="eastAsia"/>
          <w:lang w:val="en-US"/>
        </w:rPr>
      </w:pPr>
      <w:r>
        <w:rPr>
          <w:rFonts w:hint="eastAsia"/>
          <w:lang w:val="en-US" w:eastAsia="zh-CN"/>
        </w:rPr>
        <w:t>9.3</w:t>
      </w:r>
      <w:r>
        <w:rPr>
          <w:rFonts w:hint="eastAsia"/>
          <w:lang w:val="en-US"/>
        </w:rPr>
        <w:t>.</w:t>
      </w:r>
      <w:r>
        <w:rPr>
          <w:rFonts w:hint="eastAsia"/>
          <w:lang w:val="en-US" w:eastAsia="zh-CN"/>
        </w:rPr>
        <w:t>6</w:t>
      </w:r>
      <w:r>
        <w:rPr>
          <w:rFonts w:hint="eastAsia"/>
          <w:lang w:val="en-US"/>
        </w:rPr>
        <w:t xml:space="preserve"> </w:t>
      </w:r>
      <w:r>
        <w:rPr>
          <w:rFonts w:hint="eastAsia"/>
          <w:lang w:val="en-US" w:eastAsia="zh-CN"/>
        </w:rPr>
        <w:t>土壤</w:t>
      </w:r>
      <w:r>
        <w:rPr>
          <w:rFonts w:hint="eastAsia"/>
          <w:lang w:val="en-US"/>
        </w:rPr>
        <w:t>监测结果评价</w:t>
      </w:r>
    </w:p>
    <w:p>
      <w:pPr>
        <w:bidi w:val="0"/>
        <w:spacing w:line="360" w:lineRule="auto"/>
        <w:ind w:firstLine="560" w:firstLineChars="200"/>
        <w:rPr>
          <w:rFonts w:hint="eastAsia"/>
          <w:sz w:val="28"/>
          <w:szCs w:val="28"/>
          <w:lang w:val="en-US"/>
        </w:rPr>
      </w:pPr>
      <w:r>
        <w:rPr>
          <w:rFonts w:hint="eastAsia"/>
          <w:sz w:val="28"/>
          <w:szCs w:val="28"/>
        </w:rPr>
        <w:t>监测结果表明：</w:t>
      </w:r>
      <w:r>
        <w:rPr>
          <w:rFonts w:hint="eastAsia" w:ascii="宋体" w:hAnsi="宋体" w:eastAsia="宋体" w:cs="宋体"/>
          <w:color w:val="000000"/>
          <w:sz w:val="28"/>
          <w:szCs w:val="28"/>
          <w:lang w:val="en-US" w:eastAsia="zh-CN" w:bidi="zh-CN"/>
        </w:rPr>
        <w:t>2</w:t>
      </w:r>
      <w:r>
        <w:rPr>
          <w:rFonts w:hint="eastAsia"/>
          <w:sz w:val="28"/>
          <w:szCs w:val="28"/>
          <w:lang w:val="en-US" w:eastAsia="zh-CN"/>
        </w:rPr>
        <w:t>022年11月21日本项目厂区3个点位土壤pH、砷、汞、铜、锌、铅、铬、镍浓度</w:t>
      </w:r>
      <w:r>
        <w:rPr>
          <w:rFonts w:hint="eastAsia"/>
          <w:sz w:val="28"/>
          <w:szCs w:val="28"/>
          <w:lang w:val="en-US"/>
        </w:rPr>
        <w:t>均符合</w:t>
      </w:r>
      <w:r>
        <w:rPr>
          <w:rFonts w:hint="eastAsia"/>
          <w:sz w:val="28"/>
          <w:szCs w:val="28"/>
        </w:rPr>
        <w:t>《土壤环境质量 建设用地土壤污染风险管控标准（试行）》（GB36600-2018）</w:t>
      </w:r>
      <w:r>
        <w:rPr>
          <w:rFonts w:hint="eastAsia"/>
          <w:sz w:val="28"/>
          <w:szCs w:val="28"/>
          <w:lang w:val="en-US"/>
        </w:rPr>
        <w:t>。</w:t>
      </w:r>
    </w:p>
    <w:p>
      <w:pPr>
        <w:pStyle w:val="5"/>
        <w:bidi w:val="0"/>
        <w:rPr>
          <w:lang w:val="en-US"/>
        </w:rPr>
      </w:pPr>
      <w:r>
        <w:rPr>
          <w:rFonts w:hint="eastAsia"/>
          <w:lang w:val="en-US" w:eastAsia="zh-CN"/>
        </w:rPr>
        <w:t>9.3</w:t>
      </w:r>
      <w:r>
        <w:rPr>
          <w:rFonts w:hint="eastAsia"/>
          <w:lang w:val="en-US"/>
        </w:rPr>
        <w:t>.</w:t>
      </w:r>
      <w:r>
        <w:rPr>
          <w:rFonts w:hint="eastAsia"/>
          <w:lang w:val="en-US" w:eastAsia="zh-CN"/>
        </w:rPr>
        <w:t>7</w:t>
      </w:r>
      <w:r>
        <w:rPr>
          <w:rFonts w:hint="eastAsia"/>
          <w:lang w:val="en-US"/>
        </w:rPr>
        <w:t xml:space="preserve"> 固体废物监测结果评价</w:t>
      </w:r>
      <w:bookmarkEnd w:id="287"/>
    </w:p>
    <w:p>
      <w:pPr>
        <w:bidi w:val="0"/>
        <w:spacing w:line="360" w:lineRule="auto"/>
        <w:ind w:firstLine="560" w:firstLineChars="200"/>
        <w:rPr>
          <w:lang w:val="en-US"/>
        </w:rPr>
      </w:pPr>
      <w:bookmarkStart w:id="288" w:name="_Toc2645"/>
      <w:r>
        <w:rPr>
          <w:rFonts w:hint="eastAsia"/>
          <w:lang w:val="en-US" w:eastAsia="zh-CN"/>
        </w:rPr>
        <w:t>本项目备煤车间煤尘经脉冲布袋除尘器处理收集后全部配入炼焦煤回用；干熄炉和筛焦工段产生的焦尘，利用袋式除尘装置和泡沫除尘器处理收集后，全部作为产品外售；焦油氨水机械化澄清槽的焦油渣，通过桶装收集后直接配入炼焦煤配入焦煤中回用，不存放，不外排；粗苯蒸馏再生塔的再生残渣配入焦煤中回用，通过桶装收集后直接配入炼焦煤配入焦煤中回用，不存放，不外排；蒸氨塔的沥青渣，通过桶装收集后直接配入炼焦煤配入焦煤中回用，不存放，不外排；酚氰废水处理站污泥，通过桶装收集后直接配入炼焦煤配入焦煤中回用，不存放，不外排；焦化厂脱硫工段的催化剂残渣送至有资质单位安全处置；生活垃圾由总厂集中收集后送园区环卫部门统一处置。</w:t>
      </w:r>
    </w:p>
    <w:p>
      <w:pPr>
        <w:pStyle w:val="4"/>
        <w:bidi w:val="0"/>
        <w:rPr>
          <w:lang w:val="en-US"/>
        </w:rPr>
      </w:pPr>
      <w:bookmarkStart w:id="289" w:name="_Toc9290"/>
      <w:bookmarkStart w:id="290" w:name="_Toc7033"/>
      <w:bookmarkStart w:id="291" w:name="_Toc11853"/>
      <w:r>
        <w:rPr>
          <w:rFonts w:hint="eastAsia"/>
          <w:lang w:val="en-US" w:eastAsia="zh-CN"/>
        </w:rPr>
        <w:t>9.4</w:t>
      </w:r>
      <w:r>
        <w:rPr>
          <w:rFonts w:hint="eastAsia"/>
          <w:lang w:val="en-US"/>
        </w:rPr>
        <w:t xml:space="preserve">  污染物排放总量</w:t>
      </w:r>
      <w:bookmarkEnd w:id="288"/>
      <w:bookmarkEnd w:id="289"/>
      <w:bookmarkEnd w:id="290"/>
      <w:bookmarkEnd w:id="291"/>
    </w:p>
    <w:p>
      <w:pPr>
        <w:pStyle w:val="8"/>
        <w:spacing w:line="360" w:lineRule="auto"/>
        <w:ind w:firstLine="560" w:firstLineChars="200"/>
        <w:jc w:val="both"/>
        <w:rPr>
          <w:rFonts w:hint="eastAsia" w:ascii="宋体" w:hAnsi="宋体" w:eastAsia="宋体" w:cs="宋体"/>
          <w:bCs/>
          <w:sz w:val="28"/>
          <w:szCs w:val="28"/>
          <w:lang w:val="en-US" w:eastAsia="zh-CN" w:bidi="zh-CN"/>
        </w:rPr>
      </w:pPr>
      <w:r>
        <w:rPr>
          <w:rFonts w:hint="eastAsia" w:ascii="宋体" w:hAnsi="宋体" w:eastAsia="宋体" w:cs="宋体"/>
          <w:bCs/>
          <w:sz w:val="28"/>
          <w:szCs w:val="28"/>
          <w:lang w:val="en-US" w:eastAsia="zh-CN" w:bidi="zh-CN"/>
        </w:rPr>
        <w:t>环评总量控制建议：烟尘326.83t/a、二氧化硫223.03t/a。氮氧化物1086.24t/a</w:t>
      </w:r>
      <w:r>
        <w:rPr>
          <w:rFonts w:hint="eastAsia" w:cs="宋体"/>
          <w:bCs/>
          <w:sz w:val="28"/>
          <w:szCs w:val="28"/>
          <w:lang w:val="en-US" w:eastAsia="zh-CN" w:bidi="zh-CN"/>
        </w:rPr>
        <w:t>；排污许可证申请排放总量：颗粒物72.54</w:t>
      </w:r>
      <w:r>
        <w:rPr>
          <w:rFonts w:hint="eastAsia" w:ascii="宋体" w:hAnsi="宋体" w:eastAsia="宋体" w:cs="宋体"/>
          <w:bCs/>
          <w:sz w:val="28"/>
          <w:szCs w:val="28"/>
          <w:lang w:val="en-US" w:eastAsia="zh-CN" w:bidi="zh-CN"/>
        </w:rPr>
        <w:t>t/a、二氧化硫</w:t>
      </w:r>
      <w:r>
        <w:rPr>
          <w:rFonts w:hint="eastAsia" w:cs="宋体"/>
          <w:bCs/>
          <w:sz w:val="28"/>
          <w:szCs w:val="28"/>
          <w:lang w:val="en-US" w:eastAsia="zh-CN" w:bidi="zh-CN"/>
        </w:rPr>
        <w:t>169.26</w:t>
      </w:r>
      <w:r>
        <w:rPr>
          <w:rFonts w:hint="eastAsia" w:ascii="宋体" w:hAnsi="宋体" w:eastAsia="宋体" w:cs="宋体"/>
          <w:bCs/>
          <w:sz w:val="28"/>
          <w:szCs w:val="28"/>
          <w:lang w:val="en-US" w:eastAsia="zh-CN" w:bidi="zh-CN"/>
        </w:rPr>
        <w:t>t/a。氮氧化物</w:t>
      </w:r>
      <w:r>
        <w:rPr>
          <w:rFonts w:hint="eastAsia" w:cs="宋体"/>
          <w:bCs/>
          <w:sz w:val="28"/>
          <w:szCs w:val="28"/>
          <w:lang w:val="en-US" w:eastAsia="zh-CN" w:bidi="zh-CN"/>
        </w:rPr>
        <w:t>268.06</w:t>
      </w:r>
      <w:r>
        <w:rPr>
          <w:rFonts w:hint="eastAsia" w:ascii="宋体" w:hAnsi="宋体" w:eastAsia="宋体" w:cs="宋体"/>
          <w:bCs/>
          <w:sz w:val="28"/>
          <w:szCs w:val="28"/>
          <w:lang w:val="en-US" w:eastAsia="zh-CN" w:bidi="zh-CN"/>
        </w:rPr>
        <w:t>t/a</w:t>
      </w:r>
    </w:p>
    <w:p>
      <w:pPr>
        <w:pStyle w:val="8"/>
        <w:spacing w:line="360" w:lineRule="auto"/>
        <w:ind w:firstLine="560" w:firstLineChars="200"/>
        <w:jc w:val="both"/>
        <w:rPr>
          <w:rFonts w:ascii="宋体" w:hAnsi="宋体" w:eastAsia="宋体" w:cs="宋体"/>
          <w:bCs/>
          <w:sz w:val="28"/>
          <w:szCs w:val="28"/>
          <w:lang w:val="en-US" w:eastAsia="zh-CN" w:bidi="zh-CN"/>
        </w:rPr>
      </w:pPr>
      <w:r>
        <w:rPr>
          <w:rFonts w:hint="eastAsia" w:ascii="宋体" w:hAnsi="宋体" w:eastAsia="宋体" w:cs="宋体"/>
          <w:bCs/>
          <w:sz w:val="28"/>
          <w:szCs w:val="28"/>
          <w:lang w:val="en-US" w:eastAsia="zh-CN" w:bidi="zh-CN"/>
        </w:rPr>
        <w:t>由于项目生产过程中产生的废水经</w:t>
      </w:r>
      <w:r>
        <w:rPr>
          <w:rFonts w:hint="eastAsia" w:cs="宋体"/>
          <w:bCs/>
          <w:sz w:val="28"/>
          <w:szCs w:val="28"/>
          <w:lang w:val="en-US" w:eastAsia="zh-CN" w:bidi="zh-CN"/>
        </w:rPr>
        <w:t>酚氰污水处理站</w:t>
      </w:r>
      <w:r>
        <w:rPr>
          <w:rFonts w:hint="eastAsia" w:ascii="宋体" w:hAnsi="宋体" w:eastAsia="宋体" w:cs="宋体"/>
          <w:bCs/>
          <w:sz w:val="28"/>
          <w:szCs w:val="28"/>
          <w:lang w:val="en-US" w:eastAsia="zh-CN" w:bidi="zh-CN"/>
        </w:rPr>
        <w:t>处理后</w:t>
      </w:r>
      <w:r>
        <w:rPr>
          <w:rFonts w:hint="eastAsia" w:cs="宋体"/>
          <w:bCs/>
          <w:sz w:val="28"/>
          <w:szCs w:val="28"/>
          <w:lang w:val="en-US" w:eastAsia="zh-CN" w:bidi="zh-CN"/>
        </w:rPr>
        <w:t>全部回用于生产工艺</w:t>
      </w:r>
      <w:r>
        <w:rPr>
          <w:rFonts w:hint="eastAsia" w:ascii="宋体" w:hAnsi="宋体" w:eastAsia="宋体" w:cs="宋体"/>
          <w:bCs/>
          <w:sz w:val="28"/>
          <w:szCs w:val="28"/>
          <w:lang w:val="en-US" w:eastAsia="zh-CN" w:bidi="zh-CN"/>
        </w:rPr>
        <w:t>，所以废水中各污染物均不申请总量控制指标。</w:t>
      </w:r>
    </w:p>
    <w:p>
      <w:pPr>
        <w:pStyle w:val="8"/>
        <w:spacing w:line="360" w:lineRule="auto"/>
        <w:ind w:firstLine="560" w:firstLineChars="200"/>
        <w:jc w:val="both"/>
        <w:rPr>
          <w:rFonts w:hint="eastAsia" w:ascii="宋体" w:hAnsi="宋体" w:eastAsia="宋体" w:cs="宋体"/>
          <w:bCs/>
          <w:sz w:val="28"/>
          <w:szCs w:val="28"/>
          <w:lang w:val="en-US" w:eastAsia="zh-CN" w:bidi="zh-CN"/>
        </w:rPr>
      </w:pPr>
      <w:r>
        <w:rPr>
          <w:rFonts w:hint="eastAsia" w:ascii="宋体" w:hAnsi="宋体" w:eastAsia="宋体" w:cs="宋体"/>
          <w:bCs/>
          <w:sz w:val="28"/>
          <w:szCs w:val="28"/>
          <w:lang w:val="en-US" w:eastAsia="zh-CN" w:bidi="zh-CN"/>
        </w:rPr>
        <w:t>根据实际检测结果核算，</w:t>
      </w:r>
      <w:r>
        <w:rPr>
          <w:rFonts w:hint="eastAsia" w:cs="宋体"/>
          <w:bCs/>
          <w:sz w:val="28"/>
          <w:szCs w:val="28"/>
          <w:lang w:val="en-US" w:eastAsia="zh-CN" w:bidi="zh-CN"/>
        </w:rPr>
        <w:t>建设年</w:t>
      </w:r>
      <w:r>
        <w:rPr>
          <w:rFonts w:hint="eastAsia" w:ascii="宋体" w:hAnsi="宋体" w:eastAsia="宋体" w:cs="宋体"/>
          <w:bCs/>
          <w:sz w:val="28"/>
          <w:szCs w:val="28"/>
          <w:lang w:val="en-US" w:eastAsia="zh-CN" w:bidi="zh-CN"/>
        </w:rPr>
        <w:t>产130万吨焦炭项目中颗粒物实际排放量</w:t>
      </w:r>
      <w:r>
        <w:rPr>
          <w:rFonts w:hint="eastAsia" w:cs="宋体"/>
          <w:bCs/>
          <w:sz w:val="28"/>
          <w:szCs w:val="28"/>
          <w:lang w:val="en-US" w:eastAsia="zh-CN" w:bidi="zh-CN"/>
        </w:rPr>
        <w:t>23.92</w:t>
      </w:r>
      <w:r>
        <w:rPr>
          <w:rFonts w:hint="eastAsia" w:ascii="宋体" w:hAnsi="宋体" w:eastAsia="宋体" w:cs="宋体"/>
          <w:bCs/>
          <w:sz w:val="28"/>
          <w:szCs w:val="28"/>
          <w:lang w:val="en-US" w:eastAsia="zh-CN" w:bidi="zh-CN"/>
        </w:rPr>
        <w:t>t/a、二氧化硫</w:t>
      </w:r>
      <w:r>
        <w:rPr>
          <w:rFonts w:hint="eastAsia" w:cs="宋体"/>
          <w:bCs/>
          <w:sz w:val="28"/>
          <w:szCs w:val="28"/>
          <w:lang w:val="en-US" w:eastAsia="zh-CN" w:bidi="zh-CN"/>
        </w:rPr>
        <w:t>105.7</w:t>
      </w:r>
      <w:r>
        <w:rPr>
          <w:rFonts w:hint="eastAsia" w:ascii="宋体" w:hAnsi="宋体" w:eastAsia="宋体" w:cs="宋体"/>
          <w:bCs/>
          <w:sz w:val="28"/>
          <w:szCs w:val="28"/>
          <w:lang w:val="en-US" w:eastAsia="zh-CN" w:bidi="zh-CN"/>
        </w:rPr>
        <w:t>t/a。氮氧化物</w:t>
      </w:r>
      <w:r>
        <w:rPr>
          <w:rFonts w:hint="eastAsia" w:cs="宋体"/>
          <w:bCs/>
          <w:sz w:val="28"/>
          <w:szCs w:val="28"/>
          <w:lang w:val="en-US" w:eastAsia="zh-CN" w:bidi="zh-CN"/>
        </w:rPr>
        <w:t>292.5</w:t>
      </w:r>
      <w:r>
        <w:rPr>
          <w:rFonts w:hint="eastAsia" w:ascii="宋体" w:hAnsi="宋体" w:eastAsia="宋体" w:cs="宋体"/>
          <w:bCs/>
          <w:sz w:val="28"/>
          <w:szCs w:val="28"/>
          <w:lang w:val="en-US" w:eastAsia="zh-CN" w:bidi="zh-CN"/>
        </w:rPr>
        <w:t>t/a</w:t>
      </w:r>
    </w:p>
    <w:p>
      <w:pPr>
        <w:pStyle w:val="3"/>
        <w:bidi w:val="0"/>
        <w:rPr>
          <w:lang w:val="en-US"/>
        </w:rPr>
      </w:pPr>
      <w:bookmarkStart w:id="292" w:name="_Toc21857"/>
      <w:bookmarkStart w:id="293" w:name="_Toc30155"/>
      <w:bookmarkStart w:id="294" w:name="_Toc7835"/>
      <w:r>
        <w:rPr>
          <w:rFonts w:hint="eastAsia"/>
          <w:lang w:val="en-US" w:eastAsia="zh-CN"/>
        </w:rPr>
        <w:t>10</w:t>
      </w:r>
      <w:r>
        <w:rPr>
          <w:rFonts w:hint="eastAsia"/>
          <w:lang w:val="en-US"/>
        </w:rPr>
        <w:t xml:space="preserve">  环境管理检查</w:t>
      </w:r>
      <w:bookmarkEnd w:id="292"/>
      <w:bookmarkEnd w:id="293"/>
      <w:bookmarkEnd w:id="294"/>
    </w:p>
    <w:p>
      <w:pPr>
        <w:pStyle w:val="4"/>
        <w:bidi w:val="0"/>
        <w:rPr>
          <w:b/>
          <w:bCs/>
        </w:rPr>
      </w:pPr>
      <w:bookmarkStart w:id="295" w:name="_Toc1033"/>
      <w:bookmarkStart w:id="296" w:name="_Toc806"/>
      <w:bookmarkStart w:id="297" w:name="_Toc20735"/>
      <w:r>
        <w:rPr>
          <w:rFonts w:hint="eastAsia"/>
          <w:b/>
          <w:bCs/>
          <w:lang w:val="en-US" w:eastAsia="zh-CN"/>
        </w:rPr>
        <w:t>10</w:t>
      </w:r>
      <w:r>
        <w:rPr>
          <w:rFonts w:hint="eastAsia"/>
          <w:b/>
          <w:bCs/>
          <w:lang w:val="en-US"/>
        </w:rPr>
        <w:t xml:space="preserve">.1 </w:t>
      </w:r>
      <w:r>
        <w:rPr>
          <w:b/>
          <w:bCs/>
        </w:rPr>
        <w:t>执行国家建设项目环境管理制度情况</w:t>
      </w:r>
      <w:bookmarkEnd w:id="295"/>
      <w:bookmarkEnd w:id="296"/>
      <w:bookmarkEnd w:id="297"/>
    </w:p>
    <w:p>
      <w:pPr>
        <w:pStyle w:val="8"/>
        <w:spacing w:line="360" w:lineRule="auto"/>
        <w:ind w:firstLine="560" w:firstLineChars="200"/>
        <w:jc w:val="both"/>
      </w:pPr>
      <w:r>
        <w:rPr>
          <w:rFonts w:hint="eastAsia"/>
          <w:lang w:eastAsia="zh-CN"/>
        </w:rPr>
        <w:t>本项目</w:t>
      </w:r>
      <w:r>
        <w:t>根据《中华人民共和国环境保护法》和《建设项目环境保护管理条例》的要求进行了环境影响评价，履行了环境影响审批手续</w:t>
      </w:r>
      <w:r>
        <w:rPr>
          <w:rFonts w:hint="eastAsia"/>
        </w:rPr>
        <w:t>有关档案齐全；项目施工前进行了初步设计；环境</w:t>
      </w:r>
      <w:r>
        <w:rPr>
          <w:rFonts w:hint="eastAsia"/>
          <w:lang w:eastAsia="zh-CN"/>
        </w:rPr>
        <w:t>保护</w:t>
      </w:r>
      <w:r>
        <w:rPr>
          <w:rFonts w:hint="eastAsia"/>
        </w:rPr>
        <w:t>设施和主体工程同时设计、同时施工、同时投入运行，较好的执行了“三同时”管理制度。</w:t>
      </w:r>
    </w:p>
    <w:p>
      <w:pPr>
        <w:pStyle w:val="4"/>
        <w:bidi w:val="0"/>
        <w:rPr>
          <w:lang w:val="en-US"/>
        </w:rPr>
      </w:pPr>
      <w:bookmarkStart w:id="298" w:name="_Toc27895"/>
      <w:bookmarkStart w:id="299" w:name="_Toc30673"/>
      <w:bookmarkStart w:id="300" w:name="_Toc12511"/>
      <w:r>
        <w:rPr>
          <w:rFonts w:hint="eastAsia"/>
          <w:lang w:val="en-US" w:eastAsia="zh-CN"/>
        </w:rPr>
        <w:t>10</w:t>
      </w:r>
      <w:r>
        <w:rPr>
          <w:rFonts w:hint="eastAsia"/>
          <w:lang w:val="en-US"/>
        </w:rPr>
        <w:t>.2 环境保护档案管理检查</w:t>
      </w:r>
      <w:bookmarkEnd w:id="298"/>
      <w:bookmarkEnd w:id="299"/>
      <w:bookmarkEnd w:id="300"/>
    </w:p>
    <w:p>
      <w:pPr>
        <w:pStyle w:val="8"/>
        <w:spacing w:line="360" w:lineRule="auto"/>
        <w:ind w:firstLine="560" w:firstLineChars="200"/>
        <w:jc w:val="both"/>
        <w:rPr>
          <w:lang w:val="en-US"/>
        </w:rPr>
      </w:pPr>
      <w:r>
        <w:rPr>
          <w:rFonts w:hint="eastAsia"/>
          <w:lang w:val="en-US"/>
        </w:rPr>
        <w:t>公司环境保护档案管理严格，《环境影响报告书》《环境影响报告书批复》等相关文件和资料都进行了登记造册由专人保管。</w:t>
      </w:r>
    </w:p>
    <w:p>
      <w:pPr>
        <w:pStyle w:val="4"/>
        <w:bidi w:val="0"/>
        <w:rPr>
          <w:lang w:val="en-US"/>
        </w:rPr>
      </w:pPr>
      <w:bookmarkStart w:id="301" w:name="_Toc25459"/>
      <w:bookmarkStart w:id="302" w:name="_Toc11911"/>
      <w:bookmarkStart w:id="303" w:name="_Toc26950"/>
      <w:r>
        <w:rPr>
          <w:rFonts w:hint="eastAsia"/>
          <w:lang w:val="en-US" w:eastAsia="zh-CN"/>
        </w:rPr>
        <w:t>10</w:t>
      </w:r>
      <w:r>
        <w:rPr>
          <w:rFonts w:hint="eastAsia"/>
          <w:lang w:val="en-US"/>
        </w:rPr>
        <w:t>.3 环境管理职责</w:t>
      </w:r>
      <w:bookmarkEnd w:id="301"/>
      <w:bookmarkEnd w:id="302"/>
      <w:bookmarkEnd w:id="303"/>
    </w:p>
    <w:p>
      <w:pPr>
        <w:spacing w:line="360" w:lineRule="auto"/>
        <w:ind w:firstLine="560" w:firstLineChars="200"/>
        <w:rPr>
          <w:bCs/>
          <w:sz w:val="28"/>
          <w:szCs w:val="28"/>
          <w:lang w:val="en-US"/>
        </w:rPr>
      </w:pPr>
      <w:r>
        <w:rPr>
          <w:rFonts w:hint="eastAsia"/>
          <w:bCs/>
          <w:sz w:val="28"/>
          <w:szCs w:val="28"/>
          <w:lang w:val="en-US" w:eastAsia="zh-CN"/>
        </w:rPr>
        <w:t>宁夏新生焦化</w:t>
      </w:r>
      <w:r>
        <w:rPr>
          <w:bCs/>
          <w:sz w:val="28"/>
          <w:szCs w:val="28"/>
          <w:lang w:val="en-US"/>
        </w:rPr>
        <w:t>有限公司环境管理机构的主要职责如下：</w:t>
      </w:r>
    </w:p>
    <w:p>
      <w:pPr>
        <w:spacing w:line="360" w:lineRule="auto"/>
        <w:ind w:firstLine="560" w:firstLineChars="200"/>
        <w:rPr>
          <w:bCs/>
          <w:sz w:val="28"/>
          <w:szCs w:val="28"/>
          <w:lang w:val="en-US"/>
        </w:rPr>
      </w:pPr>
      <w:r>
        <w:rPr>
          <w:bCs/>
          <w:sz w:val="28"/>
          <w:szCs w:val="28"/>
          <w:lang w:val="en-US"/>
        </w:rPr>
        <w:t>①</w:t>
      </w:r>
      <w:r>
        <w:rPr>
          <w:rFonts w:hint="eastAsia"/>
          <w:bCs/>
          <w:sz w:val="28"/>
          <w:szCs w:val="28"/>
          <w:lang w:val="en-US"/>
        </w:rPr>
        <w:t>建立严格的环保指标考核制度，每月由环保管理机构对各车间进行考核，做到奖罚分明。</w:t>
      </w:r>
    </w:p>
    <w:p>
      <w:pPr>
        <w:spacing w:line="360" w:lineRule="auto"/>
        <w:ind w:firstLine="560" w:firstLineChars="200"/>
        <w:rPr>
          <w:bCs/>
          <w:sz w:val="28"/>
          <w:szCs w:val="28"/>
          <w:lang w:val="en-US"/>
        </w:rPr>
      </w:pPr>
      <w:r>
        <w:rPr>
          <w:bCs/>
          <w:sz w:val="28"/>
          <w:szCs w:val="28"/>
          <w:lang w:val="en-US"/>
        </w:rPr>
        <w:t>②</w:t>
      </w:r>
      <w:r>
        <w:rPr>
          <w:rFonts w:hint="eastAsia"/>
          <w:bCs/>
          <w:sz w:val="28"/>
          <w:szCs w:val="28"/>
          <w:lang w:val="en-US"/>
        </w:rPr>
        <w:t>建立环保治理设施运行管理制度，环保治理设施不得无故减负荷运行或停运，确 保环保治理设施满负荷正常运行。</w:t>
      </w:r>
    </w:p>
    <w:p>
      <w:pPr>
        <w:spacing w:line="360" w:lineRule="auto"/>
        <w:ind w:firstLine="560" w:firstLineChars="200"/>
        <w:rPr>
          <w:rFonts w:hint="eastAsia"/>
          <w:bCs/>
          <w:sz w:val="28"/>
          <w:szCs w:val="28"/>
          <w:lang w:val="en-US"/>
        </w:rPr>
      </w:pPr>
      <w:r>
        <w:rPr>
          <w:bCs/>
          <w:sz w:val="28"/>
          <w:szCs w:val="28"/>
          <w:lang w:val="en-US"/>
        </w:rPr>
        <w:t>③</w:t>
      </w:r>
      <w:r>
        <w:rPr>
          <w:rFonts w:hint="eastAsia"/>
          <w:bCs/>
          <w:sz w:val="28"/>
          <w:szCs w:val="28"/>
          <w:lang w:val="en-US"/>
        </w:rPr>
        <w:t>实行污染物监测及数据反馈制度，按环境监测实施计划的要求，对全厂污染物进并建立数据库，作为评比考核的依据。</w:t>
      </w:r>
    </w:p>
    <w:p>
      <w:pPr>
        <w:spacing w:line="360" w:lineRule="auto"/>
        <w:ind w:firstLine="560" w:firstLineChars="200"/>
        <w:rPr>
          <w:bCs/>
          <w:sz w:val="28"/>
          <w:szCs w:val="28"/>
          <w:lang w:val="en-US"/>
        </w:rPr>
      </w:pPr>
      <w:r>
        <w:rPr>
          <w:bCs/>
          <w:sz w:val="28"/>
          <w:szCs w:val="28"/>
          <w:lang w:val="en-US"/>
        </w:rPr>
        <w:t>④</w:t>
      </w:r>
      <w:r>
        <w:rPr>
          <w:rFonts w:hint="eastAsia"/>
          <w:bCs/>
          <w:sz w:val="28"/>
          <w:szCs w:val="28"/>
          <w:lang w:val="en-US"/>
        </w:rPr>
        <w:t xml:space="preserve">完善厂三级管理网络，使环境管理制度落到实处，做到防患于未然。 </w:t>
      </w:r>
    </w:p>
    <w:p>
      <w:pPr>
        <w:spacing w:line="360" w:lineRule="auto"/>
        <w:ind w:firstLine="560" w:firstLineChars="200"/>
        <w:rPr>
          <w:bCs/>
          <w:sz w:val="28"/>
          <w:szCs w:val="28"/>
          <w:lang w:val="en-US"/>
        </w:rPr>
      </w:pPr>
      <w:r>
        <w:rPr>
          <w:bCs/>
          <w:sz w:val="28"/>
          <w:szCs w:val="28"/>
          <w:lang w:val="en-US"/>
        </w:rPr>
        <w:t>⑤</w:t>
      </w:r>
      <w:r>
        <w:rPr>
          <w:rFonts w:hint="eastAsia"/>
          <w:bCs/>
          <w:sz w:val="28"/>
          <w:szCs w:val="28"/>
          <w:lang w:val="en-US"/>
        </w:rPr>
        <w:t>参加污染事故、污染纠纷的调查、处理及上报工作</w:t>
      </w:r>
      <w:r>
        <w:rPr>
          <w:bCs/>
          <w:sz w:val="28"/>
          <w:szCs w:val="28"/>
          <w:lang w:val="en-US"/>
        </w:rPr>
        <w:t>。</w:t>
      </w:r>
    </w:p>
    <w:p>
      <w:pPr>
        <w:spacing w:line="360" w:lineRule="auto"/>
        <w:ind w:firstLine="560" w:firstLineChars="200"/>
        <w:rPr>
          <w:rFonts w:hint="eastAsia"/>
          <w:bCs/>
          <w:sz w:val="28"/>
          <w:szCs w:val="28"/>
          <w:lang w:val="en-US"/>
        </w:rPr>
      </w:pPr>
      <w:r>
        <w:rPr>
          <w:bCs/>
          <w:sz w:val="28"/>
          <w:szCs w:val="28"/>
          <w:lang w:val="en-US"/>
        </w:rPr>
        <w:t>⑥</w:t>
      </w:r>
      <w:r>
        <w:rPr>
          <w:rFonts w:hint="eastAsia"/>
          <w:bCs/>
          <w:sz w:val="28"/>
          <w:szCs w:val="28"/>
          <w:lang w:val="en-US"/>
        </w:rPr>
        <w:t>定期组织环保管理人员进行业务学习，技术培训，提高管理水平。</w:t>
      </w:r>
    </w:p>
    <w:p>
      <w:pPr>
        <w:spacing w:line="360" w:lineRule="auto"/>
        <w:ind w:firstLine="560" w:firstLineChars="200"/>
        <w:rPr>
          <w:rFonts w:hint="eastAsia"/>
          <w:bCs/>
          <w:sz w:val="28"/>
          <w:szCs w:val="28"/>
          <w:lang w:val="en-US"/>
        </w:rPr>
      </w:pPr>
      <w:r>
        <w:rPr>
          <w:bCs/>
          <w:sz w:val="28"/>
          <w:szCs w:val="28"/>
          <w:lang w:val="en-US"/>
        </w:rPr>
        <w:t>⑦</w:t>
      </w:r>
      <w:r>
        <w:rPr>
          <w:rFonts w:hint="eastAsia"/>
          <w:bCs/>
          <w:sz w:val="28"/>
          <w:szCs w:val="28"/>
          <w:lang w:val="en-US"/>
        </w:rPr>
        <w:t>加强企业干部职工环境知识的教育与宣传。在教育中增加环保方针、政策、法纪等内容，在科普教育中列进环保与生态内容，教育干部职工树立文明生产、遵纪守法的良好习惯和保护环境造福人民的责任心。</w:t>
      </w:r>
    </w:p>
    <w:p>
      <w:pPr>
        <w:spacing w:line="360" w:lineRule="auto"/>
        <w:ind w:firstLine="560" w:firstLineChars="200"/>
        <w:rPr>
          <w:rFonts w:hint="eastAsia"/>
          <w:bCs/>
          <w:sz w:val="28"/>
          <w:szCs w:val="28"/>
          <w:lang w:val="en-US"/>
        </w:rPr>
      </w:pPr>
      <w:r>
        <w:rPr>
          <w:rFonts w:hint="eastAsia" w:ascii="宋体" w:hAnsi="宋体" w:eastAsia="宋体" w:cs="宋体"/>
          <w:bCs/>
          <w:sz w:val="28"/>
          <w:szCs w:val="28"/>
          <w:lang w:val="en-US"/>
        </w:rPr>
        <w:t>⑧</w:t>
      </w:r>
      <w:r>
        <w:rPr>
          <w:rFonts w:hint="eastAsia"/>
          <w:bCs/>
          <w:sz w:val="28"/>
          <w:szCs w:val="28"/>
          <w:lang w:val="en-US"/>
        </w:rPr>
        <w:t>将环保纳入企业总体发展计划，力争做到环保与经济效益同步发展。</w:t>
      </w:r>
    </w:p>
    <w:p>
      <w:pPr>
        <w:spacing w:line="360" w:lineRule="auto"/>
        <w:ind w:firstLine="560" w:firstLineChars="200"/>
        <w:rPr>
          <w:bCs/>
          <w:sz w:val="28"/>
          <w:szCs w:val="28"/>
          <w:lang w:val="en-US"/>
        </w:rPr>
      </w:pPr>
      <w:r>
        <w:rPr>
          <w:rFonts w:hint="eastAsia"/>
          <w:bCs/>
          <w:sz w:val="28"/>
          <w:szCs w:val="28"/>
          <w:lang w:val="en-US"/>
        </w:rPr>
        <w:t>对操作人员要定期进行关于操作技能和环保方面的培训，加强操作人员的事业心和环保责任感，要严格按照操作规程办事，要管好、用好环保设施，充分发挥其治理效能。原料、成品在装卸、输送过程要严加管理，减少扬尘量，最大限度地降低在装卸、输送过程中所产生的扬尘对周围空气环境的影响。要加强对除尘设施的管理，做到定期检查维修，定期测定除尘效率，发现问题及时解决，使除尘设施长期在最佳状态下运行。</w:t>
      </w:r>
      <w:r>
        <w:rPr>
          <w:bCs/>
          <w:sz w:val="28"/>
          <w:szCs w:val="28"/>
          <w:lang w:val="en-US"/>
        </w:rPr>
        <w:t>监督“三同时”规定的执行情况，确保环境保护设施与主体工程同时设计，同时施工，同时运行，有效地控制污染；检查本单位环境保护设施的运行。</w:t>
      </w:r>
    </w:p>
    <w:p>
      <w:pPr>
        <w:pStyle w:val="4"/>
        <w:bidi w:val="0"/>
        <w:rPr>
          <w:lang w:val="en-US"/>
        </w:rPr>
      </w:pPr>
      <w:bookmarkStart w:id="304" w:name="_Toc16492"/>
      <w:bookmarkStart w:id="305" w:name="_Toc19315"/>
      <w:bookmarkStart w:id="306" w:name="_Toc31836"/>
      <w:r>
        <w:rPr>
          <w:rFonts w:hint="eastAsia"/>
          <w:lang w:val="en-US" w:eastAsia="zh-CN"/>
        </w:rPr>
        <w:t>10</w:t>
      </w:r>
      <w:r>
        <w:rPr>
          <w:rFonts w:hint="eastAsia"/>
          <w:lang w:val="en-US"/>
        </w:rPr>
        <w:t>.4 环境管理措施</w:t>
      </w:r>
      <w:bookmarkEnd w:id="304"/>
      <w:bookmarkEnd w:id="305"/>
      <w:bookmarkEnd w:id="306"/>
    </w:p>
    <w:p>
      <w:pPr>
        <w:pStyle w:val="8"/>
        <w:spacing w:line="360" w:lineRule="auto"/>
        <w:ind w:firstLine="560" w:firstLineChars="200"/>
        <w:jc w:val="both"/>
      </w:pPr>
      <w:r>
        <w:rPr>
          <w:rFonts w:hint="eastAsia"/>
        </w:rPr>
        <w:t>（</w:t>
      </w:r>
      <w:r>
        <w:rPr>
          <w:rFonts w:hint="eastAsia"/>
          <w:lang w:val="en-US"/>
        </w:rPr>
        <w:t>1</w:t>
      </w:r>
      <w:r>
        <w:rPr>
          <w:rFonts w:hint="eastAsia"/>
        </w:rPr>
        <w:t>）</w:t>
      </w:r>
      <w:r>
        <w:t>贯彻执行国家和地方的相关环保法规及有关标准:</w:t>
      </w:r>
    </w:p>
    <w:p>
      <w:pPr>
        <w:pStyle w:val="8"/>
        <w:spacing w:line="360" w:lineRule="auto"/>
        <w:ind w:firstLine="560" w:firstLineChars="200"/>
        <w:jc w:val="both"/>
        <w:rPr>
          <w:rFonts w:hint="eastAsia" w:eastAsia="宋体"/>
          <w:lang w:eastAsia="zh-CN"/>
        </w:rPr>
      </w:pPr>
      <w:r>
        <w:rPr>
          <w:rFonts w:hint="eastAsia"/>
        </w:rPr>
        <w:t>（</w:t>
      </w:r>
      <w:r>
        <w:rPr>
          <w:rFonts w:hint="eastAsia"/>
          <w:lang w:val="en-US"/>
        </w:rPr>
        <w:t>2</w:t>
      </w:r>
      <w:r>
        <w:rPr>
          <w:rFonts w:hint="eastAsia"/>
        </w:rPr>
        <w:t>）建立各项防尘管理制度：实</w:t>
      </w:r>
      <w:r>
        <w:t>行计划管理，有明确的法定代表人负</w:t>
      </w:r>
      <w:r>
        <w:rPr>
          <w:rFonts w:hint="eastAsia"/>
          <w:lang w:eastAsia="zh-CN"/>
        </w:rPr>
        <w:t>则</w:t>
      </w:r>
      <w:r>
        <w:t>制</w:t>
      </w:r>
      <w:r>
        <w:rPr>
          <w:rFonts w:hint="eastAsia"/>
          <w:lang w:eastAsia="zh-CN"/>
        </w:rPr>
        <w:t>度，</w:t>
      </w:r>
      <w:r>
        <w:t>有明确的考核</w:t>
      </w:r>
      <w:r>
        <w:rPr>
          <w:rFonts w:hint="eastAsia"/>
        </w:rPr>
        <w:t>办法。</w:t>
      </w:r>
    </w:p>
    <w:p>
      <w:pPr>
        <w:pStyle w:val="8"/>
        <w:spacing w:line="360" w:lineRule="auto"/>
        <w:ind w:firstLine="560" w:firstLineChars="200"/>
        <w:jc w:val="both"/>
        <w:rPr>
          <w:rFonts w:hint="eastAsia"/>
          <w:lang w:eastAsia="zh-CN"/>
        </w:rPr>
      </w:pPr>
      <w:r>
        <w:rPr>
          <w:rFonts w:hint="eastAsia"/>
          <w:lang w:val="en-US"/>
        </w:rPr>
        <w:t>（3）</w:t>
      </w:r>
      <w:r>
        <w:rPr>
          <w:rFonts w:hint="eastAsia"/>
        </w:rPr>
        <w:t>建立各项环保措施管理制度</w:t>
      </w:r>
      <w:r>
        <w:rPr>
          <w:rFonts w:hint="eastAsia"/>
          <w:lang w:eastAsia="zh-CN"/>
        </w:rPr>
        <w:t>；</w:t>
      </w:r>
      <w:r>
        <w:rPr>
          <w:rFonts w:hint="eastAsia"/>
        </w:rPr>
        <w:t>实行计划管理</w:t>
      </w:r>
      <w:r>
        <w:rPr>
          <w:rFonts w:hint="eastAsia"/>
          <w:lang w:eastAsia="zh-CN"/>
        </w:rPr>
        <w:t>；</w:t>
      </w:r>
      <w:r>
        <w:rPr>
          <w:rFonts w:hint="eastAsia"/>
        </w:rPr>
        <w:t>有明确的法定代表人负责制</w:t>
      </w:r>
      <w:r>
        <w:rPr>
          <w:rFonts w:hint="eastAsia"/>
          <w:lang w:eastAsia="zh-CN"/>
        </w:rPr>
        <w:t>；</w:t>
      </w:r>
      <w:r>
        <w:rPr>
          <w:rFonts w:hint="eastAsia"/>
        </w:rPr>
        <w:t>有明确的考核办法。</w:t>
      </w:r>
    </w:p>
    <w:p>
      <w:pPr>
        <w:pStyle w:val="8"/>
        <w:spacing w:line="360" w:lineRule="auto"/>
        <w:ind w:firstLine="560" w:firstLineChars="200"/>
        <w:jc w:val="both"/>
        <w:rPr>
          <w:rFonts w:hint="eastAsia"/>
          <w:lang w:eastAsia="zh-CN"/>
        </w:rPr>
      </w:pPr>
      <w:r>
        <w:rPr>
          <w:rFonts w:hint="eastAsia"/>
        </w:rPr>
        <w:t>（</w:t>
      </w:r>
      <w:r>
        <w:rPr>
          <w:rFonts w:hint="eastAsia"/>
          <w:lang w:val="en-US"/>
        </w:rPr>
        <w:t>4</w:t>
      </w:r>
      <w:r>
        <w:rPr>
          <w:rFonts w:hint="eastAsia"/>
        </w:rPr>
        <w:t>）根据本评价提出的环境监测计划，编制年度环境监测计划并组织实施</w:t>
      </w:r>
      <w:r>
        <w:rPr>
          <w:rFonts w:hint="eastAsia"/>
          <w:lang w:eastAsia="zh-CN"/>
        </w:rPr>
        <w:t>。</w:t>
      </w:r>
    </w:p>
    <w:p>
      <w:pPr>
        <w:pStyle w:val="8"/>
        <w:spacing w:line="360" w:lineRule="auto"/>
        <w:ind w:firstLine="560" w:firstLineChars="200"/>
        <w:jc w:val="both"/>
        <w:rPr>
          <w:rFonts w:hint="eastAsia"/>
          <w:lang w:eastAsia="zh-CN"/>
        </w:rPr>
      </w:pPr>
      <w:r>
        <w:rPr>
          <w:rFonts w:hint="eastAsia"/>
          <w:lang w:val="en-US"/>
        </w:rPr>
        <w:t>（5）</w:t>
      </w:r>
      <w:r>
        <w:rPr>
          <w:rFonts w:hint="eastAsia"/>
        </w:rPr>
        <w:t>根据环境监测结果，掌握各污染源是否实现达标排放及各环境敏感点的环境质量是否满足其相应的质量标准要求，并提出需进一步采取的环保措施，上报主管部门。</w:t>
      </w:r>
    </w:p>
    <w:p>
      <w:pPr>
        <w:pStyle w:val="8"/>
        <w:spacing w:line="360" w:lineRule="auto"/>
        <w:ind w:firstLine="560" w:firstLineChars="200"/>
        <w:jc w:val="both"/>
        <w:rPr>
          <w:rFonts w:hint="eastAsia"/>
        </w:rPr>
      </w:pPr>
      <w:r>
        <w:rPr>
          <w:rFonts w:hint="eastAsia"/>
          <w:lang w:val="en-US"/>
        </w:rPr>
        <w:t>（6）</w:t>
      </w:r>
      <w:r>
        <w:rPr>
          <w:rFonts w:hint="eastAsia"/>
        </w:rPr>
        <w:t>安排组织厂区员工的环保教育、培训和考核，提高员工的环保意识和环境法制观念。</w:t>
      </w:r>
    </w:p>
    <w:p>
      <w:pPr>
        <w:pStyle w:val="8"/>
        <w:spacing w:line="360" w:lineRule="auto"/>
        <w:ind w:firstLine="560" w:firstLineChars="200"/>
        <w:jc w:val="center"/>
        <w:rPr>
          <w:lang w:val="en-US"/>
        </w:rPr>
      </w:pPr>
      <w:r>
        <w:drawing>
          <wp:inline distT="0" distB="0" distL="114300" distR="114300">
            <wp:extent cx="2302510" cy="2856230"/>
            <wp:effectExtent l="0" t="0" r="2540" b="1270"/>
            <wp:docPr id="3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
                    <pic:cNvPicPr>
                      <a:picLocks noChangeAspect="1"/>
                    </pic:cNvPicPr>
                  </pic:nvPicPr>
                  <pic:blipFill>
                    <a:blip r:embed="rId73"/>
                    <a:stretch>
                      <a:fillRect/>
                    </a:stretch>
                  </pic:blipFill>
                  <pic:spPr>
                    <a:xfrm>
                      <a:off x="0" y="0"/>
                      <a:ext cx="2302510" cy="2856230"/>
                    </a:xfrm>
                    <a:prstGeom prst="rect">
                      <a:avLst/>
                    </a:prstGeom>
                    <a:noFill/>
                    <a:ln w="9525">
                      <a:noFill/>
                    </a:ln>
                  </pic:spPr>
                </pic:pic>
              </a:graphicData>
            </a:graphic>
          </wp:inline>
        </w:drawing>
      </w:r>
    </w:p>
    <w:p>
      <w:pPr>
        <w:bidi w:val="0"/>
        <w:jc w:val="center"/>
        <w:rPr>
          <w:b/>
          <w:bCs/>
          <w:lang w:val="en-US"/>
        </w:rPr>
      </w:pPr>
      <w:bookmarkStart w:id="307" w:name="_Toc26777"/>
      <w:r>
        <w:rPr>
          <w:rFonts w:hint="eastAsia"/>
          <w:b/>
          <w:bCs/>
          <w:lang w:val="en-US"/>
        </w:rPr>
        <w:t>图</w:t>
      </w:r>
      <w:r>
        <w:rPr>
          <w:rFonts w:hint="eastAsia"/>
          <w:b/>
          <w:bCs/>
          <w:lang w:val="en-US" w:eastAsia="zh-CN"/>
        </w:rPr>
        <w:t>10</w:t>
      </w:r>
      <w:r>
        <w:rPr>
          <w:rFonts w:hint="eastAsia"/>
          <w:b/>
          <w:bCs/>
          <w:lang w:val="en-US"/>
        </w:rPr>
        <w:t>-1  环境管理制度文件</w:t>
      </w:r>
    </w:p>
    <w:bookmarkEnd w:id="307"/>
    <w:p>
      <w:pPr>
        <w:pStyle w:val="3"/>
        <w:bidi w:val="0"/>
        <w:rPr>
          <w:lang w:val="en-US"/>
        </w:rPr>
      </w:pPr>
      <w:bookmarkStart w:id="308" w:name="_Toc27933"/>
      <w:bookmarkStart w:id="309" w:name="_Toc24732"/>
      <w:bookmarkStart w:id="310" w:name="_Toc19448"/>
      <w:bookmarkStart w:id="311" w:name="_Toc29685"/>
      <w:r>
        <w:rPr>
          <w:rFonts w:hint="eastAsia"/>
          <w:lang w:val="en-US"/>
        </w:rPr>
        <w:t>1</w:t>
      </w:r>
      <w:r>
        <w:rPr>
          <w:rFonts w:hint="eastAsia"/>
          <w:lang w:val="en-US" w:eastAsia="zh-CN"/>
        </w:rPr>
        <w:t>1</w:t>
      </w:r>
      <w:r>
        <w:rPr>
          <w:rFonts w:hint="eastAsia"/>
          <w:lang w:val="en-US"/>
        </w:rPr>
        <w:t xml:space="preserve">  环评批复落实情况</w:t>
      </w:r>
      <w:bookmarkEnd w:id="308"/>
      <w:bookmarkEnd w:id="309"/>
      <w:bookmarkEnd w:id="310"/>
      <w:bookmarkEnd w:id="311"/>
    </w:p>
    <w:p>
      <w:pPr>
        <w:spacing w:line="360" w:lineRule="auto"/>
        <w:ind w:firstLine="560" w:firstLineChars="200"/>
        <w:rPr>
          <w:rFonts w:hint="eastAsia"/>
          <w:sz w:val="28"/>
          <w:szCs w:val="28"/>
          <w:lang w:val="en-US"/>
        </w:rPr>
      </w:pPr>
      <w:r>
        <w:rPr>
          <w:rFonts w:hint="eastAsia"/>
          <w:sz w:val="28"/>
          <w:szCs w:val="28"/>
          <w:lang w:val="en-US"/>
        </w:rPr>
        <w:t>环评批复落实情况见表1</w:t>
      </w:r>
      <w:r>
        <w:rPr>
          <w:rFonts w:hint="eastAsia"/>
          <w:sz w:val="28"/>
          <w:szCs w:val="28"/>
          <w:lang w:val="en-US" w:eastAsia="zh-CN"/>
        </w:rPr>
        <w:t>1</w:t>
      </w:r>
      <w:r>
        <w:rPr>
          <w:rFonts w:hint="eastAsia"/>
          <w:sz w:val="28"/>
          <w:szCs w:val="28"/>
          <w:lang w:val="en-US"/>
        </w:rPr>
        <w:t>-1</w:t>
      </w:r>
    </w:p>
    <w:p>
      <w:pPr>
        <w:spacing w:line="360" w:lineRule="auto"/>
        <w:ind w:firstLine="562" w:firstLineChars="200"/>
        <w:rPr>
          <w:b/>
          <w:bCs/>
          <w:sz w:val="28"/>
          <w:szCs w:val="28"/>
          <w:lang w:val="en-US"/>
        </w:rPr>
      </w:pPr>
      <w:r>
        <w:rPr>
          <w:rFonts w:hint="eastAsia" w:ascii="黑体" w:hAnsi="黑体" w:eastAsia="黑体" w:cs="黑体"/>
          <w:b/>
          <w:bCs/>
          <w:sz w:val="28"/>
          <w:szCs w:val="28"/>
          <w:lang w:val="en-US"/>
        </w:rPr>
        <w:t>表1</w:t>
      </w:r>
      <w:r>
        <w:rPr>
          <w:rFonts w:hint="eastAsia" w:ascii="黑体" w:hAnsi="黑体" w:eastAsia="黑体" w:cs="黑体"/>
          <w:b/>
          <w:bCs/>
          <w:sz w:val="28"/>
          <w:szCs w:val="28"/>
          <w:lang w:val="en-US" w:eastAsia="zh-CN"/>
        </w:rPr>
        <w:t>1</w:t>
      </w:r>
      <w:r>
        <w:rPr>
          <w:rFonts w:hint="eastAsia" w:ascii="黑体" w:hAnsi="黑体" w:eastAsia="黑体" w:cs="黑体"/>
          <w:b/>
          <w:bCs/>
          <w:sz w:val="28"/>
          <w:szCs w:val="28"/>
          <w:lang w:val="en-US"/>
        </w:rPr>
        <w:t>-1             环评批复落实情况一览表</w:t>
      </w:r>
    </w:p>
    <w:tbl>
      <w:tblPr>
        <w:tblStyle w:val="20"/>
        <w:tblW w:w="9920" w:type="dxa"/>
        <w:tblInd w:w="8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40"/>
        <w:gridCol w:w="5068"/>
        <w:gridCol w:w="42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640"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序号</w:t>
            </w:r>
          </w:p>
        </w:tc>
        <w:tc>
          <w:tcPr>
            <w:tcW w:w="5068"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环评批复要求</w:t>
            </w:r>
          </w:p>
        </w:tc>
        <w:tc>
          <w:tcPr>
            <w:tcW w:w="4212" w:type="dxa"/>
            <w:tcBorders>
              <w:tl2br w:val="nil"/>
              <w:tr2bl w:val="nil"/>
            </w:tcBorders>
            <w:vAlign w:val="center"/>
          </w:tcPr>
          <w:p>
            <w:pPr>
              <w:spacing w:line="360" w:lineRule="auto"/>
              <w:jc w:val="center"/>
              <w:rPr>
                <w:b/>
                <w:bCs/>
                <w:sz w:val="21"/>
                <w:szCs w:val="21"/>
                <w:lang w:val="en-US"/>
              </w:rPr>
            </w:pPr>
            <w:r>
              <w:rPr>
                <w:rFonts w:hint="eastAsia"/>
                <w:b/>
                <w:bCs/>
                <w:sz w:val="21"/>
                <w:szCs w:val="21"/>
                <w:lang w:val="en-US"/>
              </w:rPr>
              <w:t>实际落实情况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640" w:type="dxa"/>
            <w:tcBorders>
              <w:tl2br w:val="nil"/>
              <w:tr2bl w:val="nil"/>
            </w:tcBorders>
            <w:vAlign w:val="center"/>
          </w:tcPr>
          <w:p>
            <w:pPr>
              <w:spacing w:line="360" w:lineRule="auto"/>
              <w:jc w:val="center"/>
              <w:rPr>
                <w:rFonts w:hint="eastAsia"/>
                <w:b/>
                <w:bCs/>
                <w:sz w:val="21"/>
                <w:szCs w:val="21"/>
                <w:lang w:val="en-US" w:eastAsia="zh-CN"/>
              </w:rPr>
            </w:pPr>
            <w:r>
              <w:rPr>
                <w:rFonts w:hint="eastAsia"/>
                <w:b/>
                <w:bCs/>
                <w:sz w:val="21"/>
                <w:szCs w:val="21"/>
                <w:lang w:val="en-US" w:eastAsia="zh-CN"/>
              </w:rPr>
              <w:t>1</w:t>
            </w:r>
          </w:p>
        </w:tc>
        <w:tc>
          <w:tcPr>
            <w:tcW w:w="5068" w:type="dxa"/>
            <w:tcBorders>
              <w:tl2br w:val="nil"/>
              <w:tr2bl w:val="nil"/>
            </w:tcBorders>
            <w:vAlign w:val="center"/>
          </w:tcPr>
          <w:p>
            <w:pPr>
              <w:spacing w:line="240" w:lineRule="auto"/>
              <w:jc w:val="center"/>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严格执行建设项目环境保护设施与主体工程同时设计、同时施工、同时投入使用的环境保护“三同时”制度</w:t>
            </w:r>
          </w:p>
        </w:tc>
        <w:tc>
          <w:tcPr>
            <w:tcW w:w="4212" w:type="dxa"/>
            <w:tcBorders>
              <w:tl2br w:val="nil"/>
              <w:tr2bl w:val="nil"/>
            </w:tcBorders>
            <w:vAlign w:val="center"/>
          </w:tcPr>
          <w:p>
            <w:pPr>
              <w:spacing w:line="360" w:lineRule="auto"/>
              <w:jc w:val="center"/>
              <w:rPr>
                <w:rFonts w:hint="eastAsia" w:cs="宋体"/>
                <w:b w:val="0"/>
                <w:bCs w:val="0"/>
                <w:sz w:val="21"/>
                <w:szCs w:val="21"/>
                <w:lang w:val="en-US" w:eastAsia="zh-CN" w:bidi="zh-CN"/>
              </w:rPr>
            </w:pPr>
            <w:r>
              <w:rPr>
                <w:rFonts w:hint="eastAsia" w:cs="宋体"/>
                <w:b w:val="0"/>
                <w:bCs w:val="0"/>
                <w:sz w:val="21"/>
                <w:szCs w:val="21"/>
                <w:lang w:val="en-US" w:eastAsia="zh-CN" w:bidi="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40" w:type="dxa"/>
            <w:tcBorders>
              <w:tl2br w:val="nil"/>
              <w:tr2bl w:val="nil"/>
            </w:tcBorders>
            <w:vAlign w:val="center"/>
          </w:tcPr>
          <w:p>
            <w:pPr>
              <w:spacing w:line="360" w:lineRule="auto"/>
              <w:jc w:val="center"/>
              <w:rPr>
                <w:rFonts w:hint="eastAsia" w:eastAsia="宋体"/>
                <w:b/>
                <w:bCs/>
                <w:sz w:val="21"/>
                <w:szCs w:val="21"/>
                <w:lang w:val="en-US" w:eastAsia="zh-CN"/>
              </w:rPr>
            </w:pPr>
            <w:r>
              <w:rPr>
                <w:rFonts w:hint="eastAsia"/>
                <w:b/>
                <w:bCs/>
                <w:sz w:val="21"/>
                <w:szCs w:val="21"/>
                <w:lang w:val="en-US" w:eastAsia="zh-CN"/>
              </w:rPr>
              <w:t>2</w:t>
            </w:r>
          </w:p>
        </w:tc>
        <w:tc>
          <w:tcPr>
            <w:tcW w:w="5068" w:type="dxa"/>
            <w:tcBorders>
              <w:tl2br w:val="nil"/>
              <w:tr2bl w:val="nil"/>
            </w:tcBorders>
            <w:vAlign w:val="center"/>
          </w:tcPr>
          <w:p>
            <w:pPr>
              <w:spacing w:line="240" w:lineRule="auto"/>
              <w:jc w:val="center"/>
              <w:rPr>
                <w:rFonts w:hint="eastAsia"/>
                <w:b/>
                <w:bCs/>
                <w:sz w:val="21"/>
                <w:szCs w:val="21"/>
                <w:lang w:val="en-US"/>
              </w:rPr>
            </w:pPr>
            <w:r>
              <w:rPr>
                <w:rFonts w:hint="eastAsia" w:ascii="宋体" w:hAnsi="宋体" w:eastAsia="宋体" w:cs="宋体"/>
                <w:b w:val="0"/>
                <w:bCs w:val="0"/>
                <w:sz w:val="21"/>
                <w:szCs w:val="21"/>
                <w:lang w:val="en-US" w:eastAsia="zh-CN" w:bidi="zh-CN"/>
              </w:rPr>
              <w:t>备煤车间破碎工段粉尘经布袋除尘器处理后，颗粒物的达标排放</w:t>
            </w:r>
          </w:p>
        </w:tc>
        <w:tc>
          <w:tcPr>
            <w:tcW w:w="4212" w:type="dxa"/>
            <w:tcBorders>
              <w:tl2br w:val="nil"/>
              <w:tr2bl w:val="nil"/>
            </w:tcBorders>
            <w:vAlign w:val="center"/>
          </w:tcPr>
          <w:p>
            <w:pPr>
              <w:spacing w:line="360" w:lineRule="auto"/>
              <w:jc w:val="center"/>
              <w:rPr>
                <w:rFonts w:hint="eastAsia" w:eastAsia="宋体"/>
                <w:b/>
                <w:bCs/>
                <w:sz w:val="21"/>
                <w:szCs w:val="21"/>
                <w:lang w:val="en-US" w:eastAsia="zh-CN"/>
              </w:rPr>
            </w:pPr>
            <w:r>
              <w:rPr>
                <w:rFonts w:hint="eastAsia" w:cs="宋体"/>
                <w:b w:val="0"/>
                <w:bCs w:val="0"/>
                <w:sz w:val="21"/>
                <w:szCs w:val="21"/>
                <w:lang w:val="en-US" w:eastAsia="zh-CN" w:bidi="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640"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3</w:t>
            </w:r>
          </w:p>
        </w:tc>
        <w:tc>
          <w:tcPr>
            <w:tcW w:w="5068" w:type="dxa"/>
            <w:tcBorders>
              <w:tl2br w:val="nil"/>
              <w:tr2bl w:val="nil"/>
            </w:tcBorders>
            <w:vAlign w:val="center"/>
          </w:tcPr>
          <w:p>
            <w:pPr>
              <w:pStyle w:val="3"/>
              <w:numPr>
                <w:ilvl w:val="0"/>
                <w:numId w:val="0"/>
              </w:numPr>
              <w:tabs>
                <w:tab w:val="left" w:pos="481"/>
              </w:tabs>
              <w:spacing w:before="0" w:line="240" w:lineRule="auto"/>
              <w:jc w:val="left"/>
              <w:rPr>
                <w:rFonts w:hint="eastAsia" w:ascii="宋体" w:hAnsi="宋体" w:eastAsia="宋体" w:cs="宋体"/>
                <w:b w:val="0"/>
                <w:bCs w:val="0"/>
                <w:sz w:val="21"/>
                <w:szCs w:val="21"/>
                <w:lang w:val="en-US" w:eastAsia="zh-CN" w:bidi="zh-CN"/>
              </w:rPr>
            </w:pPr>
            <w:bookmarkStart w:id="312" w:name="_Toc8138"/>
            <w:bookmarkStart w:id="313" w:name="_Toc30030"/>
            <w:bookmarkStart w:id="314" w:name="_Toc23318"/>
            <w:r>
              <w:rPr>
                <w:rFonts w:hint="eastAsia" w:ascii="宋体" w:hAnsi="宋体" w:eastAsia="宋体" w:cs="宋体"/>
                <w:b w:val="0"/>
                <w:bCs w:val="0"/>
                <w:sz w:val="21"/>
                <w:szCs w:val="21"/>
                <w:lang w:val="en-US" w:eastAsia="zh-CN" w:bidi="zh-CN"/>
              </w:rPr>
              <w:t>炼焦车间焦炉装煤时逸散烟尘由消烟车吸入地面除尘站，经大型脉冲布袋式除尘器净化后，烟气中颗粒物、苯并芘、二氧化硫、氮氧化物</w:t>
            </w:r>
            <w:r>
              <w:rPr>
                <w:rFonts w:hint="eastAsia" w:cs="宋体"/>
                <w:b w:val="0"/>
                <w:bCs w:val="0"/>
                <w:sz w:val="21"/>
                <w:szCs w:val="21"/>
                <w:lang w:val="en-US" w:eastAsia="zh-CN" w:bidi="zh-CN"/>
              </w:rPr>
              <w:t>、硫化氢达标</w:t>
            </w:r>
            <w:r>
              <w:rPr>
                <w:rFonts w:hint="eastAsia" w:ascii="宋体" w:hAnsi="宋体" w:eastAsia="宋体" w:cs="宋体"/>
                <w:b w:val="0"/>
                <w:bCs w:val="0"/>
                <w:sz w:val="21"/>
                <w:szCs w:val="21"/>
                <w:lang w:val="en-US" w:eastAsia="zh-CN" w:bidi="zh-CN"/>
              </w:rPr>
              <w:t>排放</w:t>
            </w:r>
            <w:bookmarkEnd w:id="312"/>
            <w:bookmarkEnd w:id="313"/>
            <w:bookmarkEnd w:id="314"/>
          </w:p>
        </w:tc>
        <w:tc>
          <w:tcPr>
            <w:tcW w:w="4212"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已落实</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640"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4</w:t>
            </w:r>
          </w:p>
        </w:tc>
        <w:tc>
          <w:tcPr>
            <w:tcW w:w="5068" w:type="dxa"/>
            <w:tcBorders>
              <w:tl2br w:val="nil"/>
              <w:tr2bl w:val="nil"/>
            </w:tcBorders>
            <w:vAlign w:val="center"/>
          </w:tcPr>
          <w:p>
            <w:pPr>
              <w:pStyle w:val="3"/>
              <w:numPr>
                <w:ilvl w:val="0"/>
                <w:numId w:val="0"/>
              </w:numPr>
              <w:tabs>
                <w:tab w:val="left" w:pos="481"/>
              </w:tabs>
              <w:spacing w:before="0" w:line="240" w:lineRule="auto"/>
              <w:jc w:val="left"/>
              <w:rPr>
                <w:rFonts w:hint="eastAsia" w:ascii="宋体" w:hAnsi="宋体" w:eastAsia="宋体" w:cs="宋体"/>
                <w:b w:val="0"/>
                <w:bCs w:val="0"/>
                <w:sz w:val="21"/>
                <w:szCs w:val="21"/>
                <w:lang w:val="en-US" w:eastAsia="zh-CN" w:bidi="zh-CN"/>
              </w:rPr>
            </w:pPr>
            <w:bookmarkStart w:id="315" w:name="_Toc22172"/>
            <w:bookmarkStart w:id="316" w:name="_Toc14012"/>
            <w:bookmarkStart w:id="317" w:name="_Toc26451"/>
            <w:r>
              <w:rPr>
                <w:rFonts w:hint="eastAsia" w:ascii="宋体" w:hAnsi="宋体" w:eastAsia="宋体" w:cs="宋体"/>
                <w:b w:val="0"/>
                <w:bCs w:val="0"/>
                <w:sz w:val="21"/>
                <w:szCs w:val="21"/>
                <w:lang w:val="en-US" w:eastAsia="zh-CN" w:bidi="zh-CN"/>
              </w:rPr>
              <w:t>焦炉加热采用脱硫净化后的焦炉煤气为燃料，焦炉烟气中的颗粒物、二氧化硫、氮氧化物</w:t>
            </w:r>
            <w:r>
              <w:rPr>
                <w:rFonts w:hint="eastAsia" w:cs="宋体"/>
                <w:b w:val="0"/>
                <w:bCs w:val="0"/>
                <w:sz w:val="21"/>
                <w:szCs w:val="21"/>
                <w:lang w:val="en-US" w:eastAsia="zh-CN" w:bidi="zh-CN"/>
              </w:rPr>
              <w:t>达标</w:t>
            </w:r>
            <w:r>
              <w:rPr>
                <w:rFonts w:hint="eastAsia" w:ascii="宋体" w:hAnsi="宋体" w:eastAsia="宋体" w:cs="宋体"/>
                <w:b w:val="0"/>
                <w:bCs w:val="0"/>
                <w:sz w:val="21"/>
                <w:szCs w:val="21"/>
                <w:lang w:val="en-US" w:eastAsia="zh-CN" w:bidi="zh-CN"/>
              </w:rPr>
              <w:t>排放</w:t>
            </w:r>
            <w:bookmarkEnd w:id="315"/>
            <w:bookmarkEnd w:id="316"/>
            <w:bookmarkEnd w:id="317"/>
          </w:p>
        </w:tc>
        <w:tc>
          <w:tcPr>
            <w:tcW w:w="4212" w:type="dxa"/>
            <w:tcBorders>
              <w:tl2br w:val="nil"/>
              <w:tr2bl w:val="nil"/>
            </w:tcBorders>
            <w:vAlign w:val="center"/>
          </w:tcPr>
          <w:p>
            <w:pPr>
              <w:spacing w:line="360" w:lineRule="auto"/>
              <w:jc w:val="center"/>
              <w:rPr>
                <w:rFonts w:hint="eastAsia" w:eastAsia="宋体"/>
                <w:sz w:val="21"/>
                <w:szCs w:val="21"/>
                <w:lang w:val="en-US" w:eastAsia="zh-CN"/>
              </w:rPr>
            </w:pPr>
            <w:r>
              <w:rPr>
                <w:rFonts w:hint="eastAsia" w:ascii="宋体" w:hAnsi="宋体" w:eastAsia="宋体" w:cs="宋体"/>
                <w:b w:val="0"/>
                <w:bCs w:val="0"/>
                <w:sz w:val="21"/>
                <w:szCs w:val="21"/>
                <w:lang w:val="en-US" w:eastAsia="zh-CN" w:bidi="zh-CN"/>
              </w:rPr>
              <w:t>新增一套脱硫脱硝装置（脱硫采用SDS干法脱硫工艺；除尘采用布袋除尘工艺；脱硝采用SCR（选择性催化还原法）脱硝工艺。）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640"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5</w:t>
            </w:r>
          </w:p>
        </w:tc>
        <w:tc>
          <w:tcPr>
            <w:tcW w:w="5068" w:type="dxa"/>
            <w:tcBorders>
              <w:tl2br w:val="nil"/>
              <w:tr2bl w:val="nil"/>
            </w:tcBorders>
            <w:vAlign w:val="center"/>
          </w:tcPr>
          <w:p>
            <w:pPr>
              <w:pStyle w:val="3"/>
              <w:numPr>
                <w:ilvl w:val="0"/>
                <w:numId w:val="0"/>
              </w:numPr>
              <w:tabs>
                <w:tab w:val="left" w:pos="481"/>
              </w:tabs>
              <w:spacing w:before="0" w:line="240" w:lineRule="auto"/>
              <w:jc w:val="left"/>
              <w:rPr>
                <w:rFonts w:hint="eastAsia" w:ascii="宋体" w:hAnsi="宋体" w:eastAsia="宋体" w:cs="宋体"/>
                <w:b w:val="0"/>
                <w:bCs w:val="0"/>
                <w:sz w:val="21"/>
                <w:szCs w:val="21"/>
                <w:lang w:val="en-US" w:eastAsia="zh-CN" w:bidi="zh-CN"/>
              </w:rPr>
            </w:pPr>
            <w:bookmarkStart w:id="318" w:name="_Toc26350"/>
            <w:bookmarkStart w:id="319" w:name="_Toc28158"/>
            <w:bookmarkStart w:id="320" w:name="_Toc16595"/>
            <w:r>
              <w:rPr>
                <w:rFonts w:hint="eastAsia" w:ascii="宋体" w:hAnsi="宋体" w:eastAsia="宋体" w:cs="宋体"/>
                <w:b w:val="0"/>
                <w:bCs w:val="0"/>
                <w:sz w:val="21"/>
                <w:szCs w:val="21"/>
                <w:lang w:val="en-US" w:eastAsia="zh-CN" w:bidi="zh-CN"/>
              </w:rPr>
              <w:t>熄焦采用干法熄焦，熄焦烟尘经集气装置收集后由布袋除尘器处理,筛贮焦系统产生的烟尘经泡沫除尘器处理后，颗粒物</w:t>
            </w:r>
            <w:r>
              <w:rPr>
                <w:rFonts w:hint="eastAsia" w:cs="宋体"/>
                <w:b w:val="0"/>
                <w:bCs w:val="0"/>
                <w:sz w:val="21"/>
                <w:szCs w:val="21"/>
                <w:lang w:val="en-US" w:eastAsia="zh-CN" w:bidi="zh-CN"/>
              </w:rPr>
              <w:t>达标</w:t>
            </w:r>
            <w:r>
              <w:rPr>
                <w:rFonts w:hint="eastAsia" w:ascii="宋体" w:hAnsi="宋体" w:eastAsia="宋体" w:cs="宋体"/>
                <w:b w:val="0"/>
                <w:bCs w:val="0"/>
                <w:sz w:val="21"/>
                <w:szCs w:val="21"/>
                <w:lang w:val="en-US" w:eastAsia="zh-CN" w:bidi="zh-CN"/>
              </w:rPr>
              <w:t>排放</w:t>
            </w:r>
            <w:bookmarkEnd w:id="318"/>
            <w:bookmarkEnd w:id="319"/>
            <w:bookmarkEnd w:id="320"/>
          </w:p>
        </w:tc>
        <w:tc>
          <w:tcPr>
            <w:tcW w:w="4212" w:type="dxa"/>
            <w:tcBorders>
              <w:tl2br w:val="nil"/>
              <w:tr2bl w:val="nil"/>
            </w:tcBorders>
            <w:vAlign w:val="center"/>
          </w:tcPr>
          <w:p>
            <w:pPr>
              <w:spacing w:line="360" w:lineRule="auto"/>
              <w:jc w:val="center"/>
              <w:rPr>
                <w:rFonts w:hint="eastAsia"/>
                <w:sz w:val="21"/>
                <w:szCs w:val="21"/>
                <w:lang w:val="en-US"/>
              </w:rPr>
            </w:pPr>
            <w:r>
              <w:rPr>
                <w:rFonts w:hint="eastAsia" w:ascii="宋体" w:hAnsi="宋体" w:eastAsia="宋体" w:cs="宋体"/>
                <w:b w:val="0"/>
                <w:bCs w:val="0"/>
                <w:sz w:val="21"/>
                <w:szCs w:val="21"/>
                <w:lang w:val="en-US" w:eastAsia="zh-CN" w:bidi="zh-CN"/>
              </w:rPr>
              <w:t>筛贮焦系统产生的烟尘经布袋除尘器处理后，颗粒物</w:t>
            </w:r>
            <w:r>
              <w:rPr>
                <w:rFonts w:hint="eastAsia" w:cs="宋体"/>
                <w:b w:val="0"/>
                <w:bCs w:val="0"/>
                <w:sz w:val="21"/>
                <w:szCs w:val="21"/>
                <w:lang w:val="en-US" w:eastAsia="zh-CN" w:bidi="zh-CN"/>
              </w:rPr>
              <w:t>达标</w:t>
            </w:r>
            <w:r>
              <w:rPr>
                <w:rFonts w:hint="eastAsia" w:ascii="宋体" w:hAnsi="宋体" w:eastAsia="宋体" w:cs="宋体"/>
                <w:b w:val="0"/>
                <w:bCs w:val="0"/>
                <w:sz w:val="21"/>
                <w:szCs w:val="21"/>
                <w:lang w:val="en-US" w:eastAsia="zh-CN" w:bidi="zh-CN"/>
              </w:rPr>
              <w:t>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40"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6</w:t>
            </w:r>
          </w:p>
        </w:tc>
        <w:tc>
          <w:tcPr>
            <w:tcW w:w="5068" w:type="dxa"/>
            <w:tcBorders>
              <w:tl2br w:val="nil"/>
              <w:tr2bl w:val="nil"/>
            </w:tcBorders>
            <w:vAlign w:val="center"/>
          </w:tcPr>
          <w:p>
            <w:pPr>
              <w:pStyle w:val="3"/>
              <w:numPr>
                <w:ilvl w:val="0"/>
                <w:numId w:val="0"/>
              </w:numPr>
              <w:tabs>
                <w:tab w:val="left" w:pos="481"/>
              </w:tabs>
              <w:spacing w:before="0" w:line="240" w:lineRule="auto"/>
              <w:jc w:val="both"/>
              <w:rPr>
                <w:rFonts w:hint="eastAsia" w:ascii="宋体" w:hAnsi="宋体" w:eastAsia="宋体" w:cs="宋体"/>
                <w:b w:val="0"/>
                <w:bCs w:val="0"/>
                <w:sz w:val="21"/>
                <w:szCs w:val="21"/>
                <w:lang w:val="en-US" w:eastAsia="zh-CN" w:bidi="zh-CN"/>
              </w:rPr>
            </w:pPr>
            <w:bookmarkStart w:id="321" w:name="_Toc18411"/>
            <w:bookmarkStart w:id="322" w:name="_Toc23863"/>
            <w:bookmarkStart w:id="323" w:name="_Toc10060"/>
            <w:r>
              <w:rPr>
                <w:rFonts w:hint="eastAsia" w:ascii="宋体" w:hAnsi="宋体" w:eastAsia="宋体" w:cs="宋体"/>
                <w:b w:val="0"/>
                <w:bCs w:val="0"/>
                <w:sz w:val="21"/>
                <w:szCs w:val="21"/>
                <w:lang w:val="en-US" w:eastAsia="zh-CN" w:bidi="zh-CN"/>
              </w:rPr>
              <w:t>煤气净化车间脱硫工段采用HPF脱硫工艺，脱硫后的烟气中氨</w:t>
            </w:r>
            <w:r>
              <w:rPr>
                <w:rFonts w:hint="eastAsia" w:cs="宋体"/>
                <w:b w:val="0"/>
                <w:bCs w:val="0"/>
                <w:sz w:val="21"/>
                <w:szCs w:val="21"/>
                <w:lang w:val="en-US" w:eastAsia="zh-CN" w:bidi="zh-CN"/>
              </w:rPr>
              <w:t>达标</w:t>
            </w:r>
            <w:r>
              <w:rPr>
                <w:rFonts w:hint="eastAsia" w:ascii="宋体" w:hAnsi="宋体" w:eastAsia="宋体" w:cs="宋体"/>
                <w:b w:val="0"/>
                <w:bCs w:val="0"/>
                <w:sz w:val="21"/>
                <w:szCs w:val="21"/>
                <w:lang w:val="en-US" w:eastAsia="zh-CN" w:bidi="zh-CN"/>
              </w:rPr>
              <w:t>排放</w:t>
            </w:r>
            <w:bookmarkEnd w:id="321"/>
            <w:bookmarkEnd w:id="322"/>
            <w:bookmarkEnd w:id="323"/>
          </w:p>
        </w:tc>
        <w:tc>
          <w:tcPr>
            <w:tcW w:w="4212" w:type="dxa"/>
            <w:tcBorders>
              <w:tl2br w:val="nil"/>
              <w:tr2bl w:val="nil"/>
            </w:tcBorders>
            <w:vAlign w:val="center"/>
          </w:tcPr>
          <w:p>
            <w:pPr>
              <w:spacing w:line="360" w:lineRule="auto"/>
              <w:jc w:val="center"/>
              <w:rPr>
                <w:rFonts w:hint="eastAsia" w:eastAsia="宋体"/>
                <w:color w:val="FF0000"/>
                <w:sz w:val="21"/>
                <w:szCs w:val="21"/>
                <w:lang w:val="en-US" w:eastAsia="zh-CN"/>
              </w:rPr>
            </w:pPr>
            <w:r>
              <w:rPr>
                <w:rFonts w:hint="eastAsia" w:ascii="宋体" w:hAnsi="宋体" w:eastAsia="宋体" w:cs="宋体"/>
                <w:b w:val="0"/>
                <w:bCs w:val="0"/>
                <w:sz w:val="21"/>
                <w:szCs w:val="21"/>
                <w:lang w:val="en-US" w:eastAsia="zh-CN" w:bidi="zh-CN"/>
              </w:rPr>
              <w:t>脱硫后</w:t>
            </w:r>
            <w:r>
              <w:rPr>
                <w:rFonts w:hint="eastAsia" w:cs="宋体"/>
                <w:b w:val="0"/>
                <w:bCs w:val="0"/>
                <w:sz w:val="21"/>
                <w:szCs w:val="21"/>
                <w:lang w:val="en-US" w:eastAsia="zh-CN" w:bidi="zh-CN"/>
              </w:rPr>
              <w:t>烟气送粗苯工段回用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640"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7</w:t>
            </w:r>
          </w:p>
        </w:tc>
        <w:tc>
          <w:tcPr>
            <w:tcW w:w="5068" w:type="dxa"/>
            <w:tcBorders>
              <w:tl2br w:val="nil"/>
              <w:tr2bl w:val="nil"/>
            </w:tcBorders>
            <w:vAlign w:val="center"/>
          </w:tcPr>
          <w:p>
            <w:pPr>
              <w:pStyle w:val="3"/>
              <w:numPr>
                <w:ilvl w:val="0"/>
                <w:numId w:val="0"/>
              </w:numPr>
              <w:tabs>
                <w:tab w:val="left" w:pos="481"/>
              </w:tabs>
              <w:spacing w:before="0" w:line="240" w:lineRule="auto"/>
              <w:jc w:val="both"/>
              <w:rPr>
                <w:rFonts w:hint="eastAsia" w:ascii="宋体" w:hAnsi="宋体" w:eastAsia="宋体" w:cs="宋体"/>
                <w:b w:val="0"/>
                <w:bCs w:val="0"/>
                <w:sz w:val="21"/>
                <w:szCs w:val="21"/>
                <w:lang w:val="en-US" w:eastAsia="zh-CN" w:bidi="zh-CN"/>
              </w:rPr>
            </w:pPr>
            <w:bookmarkStart w:id="324" w:name="_Toc25875"/>
            <w:bookmarkStart w:id="325" w:name="_Toc9892"/>
            <w:bookmarkStart w:id="326" w:name="_Toc7735"/>
            <w:r>
              <w:rPr>
                <w:rFonts w:hint="eastAsia" w:ascii="宋体" w:hAnsi="宋体" w:eastAsia="宋体" w:cs="宋体"/>
                <w:b w:val="0"/>
                <w:bCs w:val="0"/>
                <w:sz w:val="21"/>
                <w:szCs w:val="21"/>
                <w:lang w:val="en-US" w:eastAsia="zh-CN" w:bidi="zh-CN"/>
              </w:rPr>
              <w:t>硫铵工段废气经旋风除尘器处理，废气中颗粒物</w:t>
            </w:r>
            <w:r>
              <w:rPr>
                <w:rFonts w:hint="eastAsia" w:cs="宋体"/>
                <w:b w:val="0"/>
                <w:bCs w:val="0"/>
                <w:sz w:val="21"/>
                <w:szCs w:val="21"/>
                <w:lang w:val="en-US" w:eastAsia="zh-CN" w:bidi="zh-CN"/>
              </w:rPr>
              <w:t>达标</w:t>
            </w:r>
            <w:r>
              <w:rPr>
                <w:rFonts w:hint="eastAsia" w:ascii="宋体" w:hAnsi="宋体" w:eastAsia="宋体" w:cs="宋体"/>
                <w:b w:val="0"/>
                <w:bCs w:val="0"/>
                <w:sz w:val="21"/>
                <w:szCs w:val="21"/>
                <w:lang w:val="en-US" w:eastAsia="zh-CN" w:bidi="zh-CN"/>
              </w:rPr>
              <w:t>排放</w:t>
            </w:r>
            <w:bookmarkEnd w:id="324"/>
            <w:bookmarkEnd w:id="325"/>
            <w:bookmarkEnd w:id="326"/>
          </w:p>
        </w:tc>
        <w:tc>
          <w:tcPr>
            <w:tcW w:w="4212"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硫铵工段未运行，不产生废气</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640"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8</w:t>
            </w:r>
          </w:p>
        </w:tc>
        <w:tc>
          <w:tcPr>
            <w:tcW w:w="5068" w:type="dxa"/>
            <w:tcBorders>
              <w:tl2br w:val="nil"/>
              <w:tr2bl w:val="nil"/>
            </w:tcBorders>
            <w:vAlign w:val="center"/>
          </w:tcPr>
          <w:p>
            <w:pPr>
              <w:pageBreakBefore w:val="0"/>
              <w:widowControl/>
              <w:kinsoku/>
              <w:wordWrap/>
              <w:overflowPunct/>
              <w:topLinePunct w:val="0"/>
              <w:autoSpaceDE/>
              <w:autoSpaceDN/>
              <w:bidi w:val="0"/>
              <w:adjustRightInd/>
              <w:snapToGrid/>
              <w:spacing w:line="240" w:lineRule="auto"/>
              <w:ind w:right="0"/>
              <w:jc w:val="both"/>
              <w:textAlignment w:val="auto"/>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管式炉采用脱硫后的焦炉煤气做燃料，焦炉煤气燃烧后废气中的烟尘、二氧化硫、氮氧化物</w:t>
            </w:r>
            <w:r>
              <w:rPr>
                <w:rFonts w:hint="eastAsia" w:cs="宋体"/>
                <w:b w:val="0"/>
                <w:bCs w:val="0"/>
                <w:sz w:val="21"/>
                <w:szCs w:val="21"/>
                <w:lang w:val="en-US" w:eastAsia="zh-CN" w:bidi="zh-CN"/>
              </w:rPr>
              <w:t>达标</w:t>
            </w:r>
            <w:r>
              <w:rPr>
                <w:rFonts w:hint="eastAsia" w:ascii="宋体" w:hAnsi="宋体" w:eastAsia="宋体" w:cs="宋体"/>
                <w:b w:val="0"/>
                <w:bCs w:val="0"/>
                <w:sz w:val="21"/>
                <w:szCs w:val="21"/>
                <w:lang w:val="en-US" w:eastAsia="zh-CN" w:bidi="zh-CN"/>
              </w:rPr>
              <w:t>排放</w:t>
            </w:r>
          </w:p>
        </w:tc>
        <w:tc>
          <w:tcPr>
            <w:tcW w:w="4212"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改用蒸汽，蒸汽经过减压装置减压后用于富油的加热和粗苯的热源，代替管式炉，不产生废气</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640"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9</w:t>
            </w:r>
          </w:p>
        </w:tc>
        <w:tc>
          <w:tcPr>
            <w:tcW w:w="5068" w:type="dxa"/>
            <w:tcBorders>
              <w:tl2br w:val="nil"/>
              <w:tr2bl w:val="nil"/>
            </w:tcBorders>
            <w:vAlign w:val="center"/>
          </w:tcPr>
          <w:p>
            <w:pPr>
              <w:spacing w:line="240" w:lineRule="auto"/>
              <w:jc w:val="both"/>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产生的生活污水、综合蒸氨废水、煤气净化循环冷却排污水等,全部送入酚氰废水处理站处理后，出水水质达到总厂工业废水处理站进水水质要求后，进入总厂工业废水处理站处理。</w:t>
            </w:r>
          </w:p>
        </w:tc>
        <w:tc>
          <w:tcPr>
            <w:tcW w:w="4212" w:type="dxa"/>
            <w:tcBorders>
              <w:tl2br w:val="nil"/>
              <w:tr2bl w:val="nil"/>
            </w:tcBorders>
            <w:vAlign w:val="center"/>
          </w:tcPr>
          <w:p>
            <w:pPr>
              <w:spacing w:line="240" w:lineRule="auto"/>
              <w:jc w:val="both"/>
              <w:rPr>
                <w:rFonts w:hint="eastAsia"/>
                <w:lang w:val="en-US" w:eastAsia="zh-CN"/>
              </w:rPr>
            </w:pPr>
            <w:r>
              <w:rPr>
                <w:rFonts w:hint="eastAsia"/>
                <w:lang w:val="en-US" w:eastAsia="zh-CN"/>
              </w:rPr>
              <w:t>生活污水经化粪池处理后，进入酚氰污水处理站处理后回用</w:t>
            </w:r>
          </w:p>
          <w:p>
            <w:pPr>
              <w:pStyle w:val="6"/>
              <w:spacing w:line="240" w:lineRule="auto"/>
              <w:ind w:left="0" w:leftChars="0" w:firstLine="0" w:firstLineChars="0"/>
              <w:jc w:val="both"/>
              <w:rPr>
                <w:rFonts w:hint="eastAsia"/>
                <w:lang w:val="en-US" w:eastAsia="zh-CN"/>
              </w:rPr>
            </w:pPr>
            <w:r>
              <w:rPr>
                <w:rFonts w:hint="eastAsia" w:cs="宋体"/>
                <w:b w:val="0"/>
                <w:bCs w:val="0"/>
                <w:sz w:val="21"/>
                <w:szCs w:val="21"/>
                <w:lang w:val="en-US" w:eastAsia="zh-CN" w:bidi="zh-CN"/>
              </w:rPr>
              <w:t>生产废水内不含煤焦油等有毒有害物质经</w:t>
            </w:r>
            <w:r>
              <w:rPr>
                <w:rFonts w:hint="eastAsia"/>
                <w:lang w:val="en-US" w:eastAsia="zh-CN"/>
              </w:rPr>
              <w:t>酚氰污水处理站处理后回用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51" w:hRule="atLeast"/>
        </w:trPr>
        <w:tc>
          <w:tcPr>
            <w:tcW w:w="640"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10</w:t>
            </w:r>
          </w:p>
        </w:tc>
        <w:tc>
          <w:tcPr>
            <w:tcW w:w="5068" w:type="dxa"/>
            <w:tcBorders>
              <w:tl2br w:val="nil"/>
              <w:tr2bl w:val="nil"/>
            </w:tcBorders>
            <w:vAlign w:val="center"/>
          </w:tcPr>
          <w:p>
            <w:pPr>
              <w:pageBreakBefore w:val="0"/>
              <w:widowControl/>
              <w:kinsoku/>
              <w:wordWrap/>
              <w:overflowPunct/>
              <w:topLinePunct w:val="0"/>
              <w:autoSpaceDE/>
              <w:autoSpaceDN/>
              <w:bidi w:val="0"/>
              <w:adjustRightInd/>
              <w:snapToGrid/>
              <w:spacing w:line="240" w:lineRule="auto"/>
              <w:ind w:right="0" w:firstLine="420" w:firstLineChars="200"/>
              <w:jc w:val="both"/>
              <w:textAlignment w:val="auto"/>
              <w:rPr>
                <w:rFonts w:hint="eastAsia" w:ascii="宋体" w:hAnsi="宋体" w:eastAsia="宋体" w:cs="宋体"/>
                <w:b w:val="0"/>
                <w:bCs w:val="0"/>
                <w:sz w:val="21"/>
                <w:szCs w:val="21"/>
                <w:lang w:val="en-US" w:eastAsia="zh-CN" w:bidi="zh-CN"/>
              </w:rPr>
            </w:pPr>
            <w:r>
              <w:rPr>
                <w:rFonts w:hint="eastAsia" w:ascii="宋体" w:hAnsi="宋体" w:eastAsia="宋体" w:cs="宋体"/>
                <w:b w:val="0"/>
                <w:bCs w:val="0"/>
                <w:sz w:val="21"/>
                <w:szCs w:val="21"/>
                <w:lang w:val="en-US" w:eastAsia="zh-CN" w:bidi="zh-CN"/>
              </w:rPr>
              <w:t>焦油渣、粗苯蒸馏再生残渣及蒸氨塔的沥青渣，配入炼焦煤回用;焦化厂脱硫工段的催化剂残渣委托有资质的处置单位安全处置;酚氰废水处理站的污泥送焦化厂配焦。厂区生活垃圾集中收集后送园区环卫部门统一处置。</w:t>
            </w:r>
          </w:p>
        </w:tc>
        <w:tc>
          <w:tcPr>
            <w:tcW w:w="4212" w:type="dxa"/>
            <w:tcBorders>
              <w:tl2br w:val="nil"/>
              <w:tr2bl w:val="nil"/>
            </w:tcBorders>
            <w:vAlign w:val="center"/>
          </w:tcPr>
          <w:p>
            <w:pPr>
              <w:numPr>
                <w:ilvl w:val="0"/>
                <w:numId w:val="0"/>
              </w:numPr>
              <w:adjustRightInd w:val="0"/>
              <w:snapToGrid w:val="0"/>
              <w:spacing w:line="240" w:lineRule="auto"/>
              <w:jc w:val="center"/>
              <w:rPr>
                <w:rFonts w:hint="eastAsia" w:eastAsia="宋体"/>
                <w:sz w:val="21"/>
                <w:szCs w:val="21"/>
                <w:lang w:val="en-US" w:eastAsia="zh-CN"/>
              </w:rPr>
            </w:pPr>
            <w:r>
              <w:rPr>
                <w:rFonts w:hint="eastAsia" w:ascii="宋体" w:hAnsi="宋体" w:eastAsia="宋体" w:cs="宋体"/>
                <w:b w:val="0"/>
                <w:bCs w:val="0"/>
                <w:sz w:val="21"/>
                <w:szCs w:val="21"/>
                <w:lang w:val="en-US" w:eastAsia="zh-CN" w:bidi="zh-CN"/>
              </w:rPr>
              <w:t>本项目备煤车间煤尘经脉冲布袋除尘器处理收集后全部配入炼焦煤回用；干熄炉和筛焦工段产生的焦尘，利用袋式除尘装置和泡沫除尘器处理收集后，全部作为产品外售；焦油氨水机械化澄清槽的焦油渣，通过桶装收集后直接配入炼焦煤配入焦煤中回用，不存放，不外排；粗苯蒸馏再生塔的再生残渣配入焦煤中回用，通过桶装收集后直接配入炼焦煤配入焦煤中回用，不存放，不外排；蒸氨塔的沥青渣，通过桶装收集后直接配入炼焦煤配入焦煤中回用，不存放，不外排；酚氰废水处理站污泥，通过桶装收集后直接配入炼焦煤配入焦煤中回用，不存放，不外排；焦化厂脱硫工段的催化剂残渣</w:t>
            </w:r>
            <w:r>
              <w:rPr>
                <w:rFonts w:hint="eastAsia" w:cs="宋体"/>
                <w:b w:val="0"/>
                <w:bCs w:val="0"/>
                <w:sz w:val="21"/>
                <w:szCs w:val="21"/>
                <w:lang w:val="en-US" w:eastAsia="zh-CN" w:bidi="zh-CN"/>
              </w:rPr>
              <w:t>返回生产线回用</w:t>
            </w:r>
            <w:r>
              <w:rPr>
                <w:rFonts w:hint="eastAsia" w:ascii="宋体" w:hAnsi="宋体" w:eastAsia="宋体" w:cs="宋体"/>
                <w:b w:val="0"/>
                <w:bCs w:val="0"/>
                <w:sz w:val="21"/>
                <w:szCs w:val="21"/>
                <w:lang w:val="en-US" w:eastAsia="zh-CN" w:bidi="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640" w:type="dxa"/>
            <w:tcBorders>
              <w:tl2br w:val="nil"/>
              <w:tr2bl w:val="nil"/>
            </w:tcBorders>
            <w:vAlign w:val="center"/>
          </w:tcPr>
          <w:p>
            <w:pPr>
              <w:spacing w:line="360" w:lineRule="auto"/>
              <w:jc w:val="center"/>
              <w:rPr>
                <w:rFonts w:hint="eastAsia"/>
                <w:sz w:val="21"/>
                <w:szCs w:val="21"/>
                <w:lang w:val="en-US" w:eastAsia="zh-CN"/>
              </w:rPr>
            </w:pPr>
            <w:r>
              <w:rPr>
                <w:rFonts w:hint="eastAsia"/>
                <w:sz w:val="21"/>
                <w:szCs w:val="21"/>
                <w:lang w:val="en-US" w:eastAsia="zh-CN"/>
              </w:rPr>
              <w:t>11</w:t>
            </w:r>
          </w:p>
        </w:tc>
        <w:tc>
          <w:tcPr>
            <w:tcW w:w="5068" w:type="dxa"/>
            <w:tcBorders>
              <w:tl2br w:val="nil"/>
              <w:tr2bl w:val="nil"/>
            </w:tcBorders>
            <w:vAlign w:val="center"/>
          </w:tcPr>
          <w:p>
            <w:pPr>
              <w:pStyle w:val="3"/>
              <w:numPr>
                <w:ilvl w:val="0"/>
                <w:numId w:val="0"/>
              </w:numPr>
              <w:tabs>
                <w:tab w:val="left" w:pos="481"/>
              </w:tabs>
              <w:spacing w:before="0" w:line="240" w:lineRule="auto"/>
              <w:ind w:left="0" w:leftChars="0" w:firstLine="0" w:firstLineChars="0"/>
              <w:jc w:val="both"/>
              <w:rPr>
                <w:rFonts w:hint="eastAsia" w:ascii="宋体" w:hAnsi="宋体" w:eastAsia="宋体" w:cs="宋体"/>
                <w:b w:val="0"/>
                <w:bCs w:val="0"/>
                <w:sz w:val="21"/>
                <w:szCs w:val="21"/>
                <w:lang w:val="en-US" w:eastAsia="zh-CN" w:bidi="zh-CN"/>
              </w:rPr>
            </w:pPr>
            <w:bookmarkStart w:id="327" w:name="_Toc9590"/>
            <w:bookmarkStart w:id="328" w:name="_Toc8070"/>
            <w:bookmarkStart w:id="329" w:name="_Toc6617"/>
            <w:r>
              <w:rPr>
                <w:rFonts w:hint="eastAsia" w:ascii="宋体" w:hAnsi="宋体" w:eastAsia="宋体" w:cs="宋体"/>
                <w:b w:val="0"/>
                <w:bCs w:val="0"/>
                <w:sz w:val="21"/>
                <w:szCs w:val="21"/>
                <w:lang w:val="en-US" w:eastAsia="zh-CN" w:bidi="zh-CN"/>
              </w:rPr>
              <w:t>本项目须按相关规定编制项目水土保持方案，落实相关要求，将本项目实施对生态环境的影响降到最低</w:t>
            </w:r>
            <w:bookmarkEnd w:id="327"/>
            <w:bookmarkEnd w:id="328"/>
            <w:bookmarkEnd w:id="329"/>
          </w:p>
        </w:tc>
        <w:tc>
          <w:tcPr>
            <w:tcW w:w="4212" w:type="dxa"/>
            <w:tcBorders>
              <w:tl2br w:val="nil"/>
              <w:tr2bl w:val="nil"/>
            </w:tcBorders>
            <w:vAlign w:val="center"/>
          </w:tcPr>
          <w:p>
            <w:pPr>
              <w:spacing w:line="360" w:lineRule="auto"/>
              <w:jc w:val="center"/>
              <w:rPr>
                <w:rFonts w:hint="eastAsia" w:eastAsia="宋体"/>
                <w:sz w:val="21"/>
                <w:szCs w:val="21"/>
                <w:lang w:val="en-US" w:eastAsia="zh-CN"/>
              </w:rPr>
            </w:pPr>
            <w:r>
              <w:rPr>
                <w:rFonts w:hint="eastAsia"/>
                <w:sz w:val="21"/>
                <w:szCs w:val="21"/>
                <w:lang w:val="en-US" w:eastAsia="zh-CN"/>
              </w:rPr>
              <w:t>已落实</w:t>
            </w:r>
          </w:p>
        </w:tc>
      </w:tr>
    </w:tbl>
    <w:p>
      <w:pPr>
        <w:pStyle w:val="3"/>
        <w:bidi w:val="0"/>
        <w:rPr>
          <w:lang w:val="en-US"/>
        </w:rPr>
      </w:pPr>
      <w:bookmarkStart w:id="330" w:name="_Toc20356"/>
      <w:bookmarkStart w:id="331" w:name="_Toc25236"/>
      <w:bookmarkStart w:id="332" w:name="_Toc28578"/>
      <w:bookmarkStart w:id="333" w:name="_Toc1683"/>
      <w:bookmarkStart w:id="334" w:name="_Toc31771"/>
      <w:r>
        <w:rPr>
          <w:rFonts w:hint="eastAsia"/>
          <w:lang w:val="en-US"/>
        </w:rPr>
        <w:t>1</w:t>
      </w:r>
      <w:r>
        <w:rPr>
          <w:rFonts w:hint="eastAsia"/>
          <w:lang w:val="en-US" w:eastAsia="zh-CN"/>
        </w:rPr>
        <w:t>2</w:t>
      </w:r>
      <w:r>
        <w:rPr>
          <w:rFonts w:hint="eastAsia"/>
          <w:lang w:val="en-US"/>
        </w:rPr>
        <w:t xml:space="preserve">  结论</w:t>
      </w:r>
      <w:bookmarkEnd w:id="330"/>
      <w:bookmarkEnd w:id="331"/>
      <w:bookmarkEnd w:id="332"/>
    </w:p>
    <w:p>
      <w:pPr>
        <w:pStyle w:val="4"/>
        <w:bidi w:val="0"/>
        <w:rPr>
          <w:lang w:val="en-US"/>
        </w:rPr>
      </w:pPr>
      <w:bookmarkStart w:id="335" w:name="_Toc14186"/>
      <w:bookmarkStart w:id="336" w:name="_Toc18623"/>
      <w:bookmarkStart w:id="337" w:name="_Toc5803"/>
      <w:r>
        <w:rPr>
          <w:rFonts w:hint="eastAsia"/>
          <w:lang w:val="en-US"/>
        </w:rPr>
        <w:t>1</w:t>
      </w:r>
      <w:r>
        <w:rPr>
          <w:rFonts w:hint="eastAsia"/>
          <w:lang w:val="en-US" w:eastAsia="zh-CN"/>
        </w:rPr>
        <w:t>2</w:t>
      </w:r>
      <w:r>
        <w:rPr>
          <w:rFonts w:hint="eastAsia"/>
          <w:lang w:val="en-US"/>
        </w:rPr>
        <w:t>.1 有组织排放废气监测结论</w:t>
      </w:r>
      <w:bookmarkEnd w:id="335"/>
      <w:bookmarkEnd w:id="336"/>
      <w:bookmarkEnd w:id="337"/>
    </w:p>
    <w:p>
      <w:pPr>
        <w:spacing w:line="360" w:lineRule="auto"/>
        <w:ind w:firstLine="560" w:firstLineChars="200"/>
        <w:rPr>
          <w:rFonts w:hint="eastAsia"/>
          <w:sz w:val="28"/>
          <w:szCs w:val="28"/>
          <w:lang w:val="en-US" w:eastAsia="zh-CN"/>
        </w:rPr>
      </w:pPr>
      <w:r>
        <w:rPr>
          <w:rFonts w:hint="eastAsia"/>
          <w:sz w:val="28"/>
          <w:szCs w:val="28"/>
          <w:lang w:val="en-US" w:eastAsia="zh-CN"/>
        </w:rPr>
        <w:t>本次验收监测期间，主要对生产过程产生的有组织废气进行监测，均符合《炼焦化学工业污染物排放标准》(GB16171-2012)表6标准排</w:t>
      </w:r>
      <w:r>
        <w:rPr>
          <w:rFonts w:hint="eastAsia"/>
          <w:sz w:val="28"/>
          <w:szCs w:val="28"/>
          <w:lang w:val="en-US"/>
        </w:rPr>
        <w:t>放</w:t>
      </w:r>
      <w:r>
        <w:rPr>
          <w:rFonts w:hint="eastAsia"/>
          <w:sz w:val="28"/>
          <w:szCs w:val="28"/>
          <w:lang w:val="en-US" w:eastAsia="zh-CN"/>
        </w:rPr>
        <w:t>限值要求、《大气污染物综合排放标准》（GB16297-1996）标准排放限值及《恶臭污染物排放标准》(GB14554-93)标准排放限值要求。</w:t>
      </w:r>
    </w:p>
    <w:p>
      <w:pPr>
        <w:pStyle w:val="4"/>
        <w:bidi w:val="0"/>
        <w:rPr>
          <w:lang w:val="en-US"/>
        </w:rPr>
      </w:pPr>
      <w:bookmarkStart w:id="338" w:name="_Toc23125"/>
      <w:bookmarkStart w:id="339" w:name="_Toc7479"/>
      <w:bookmarkStart w:id="340" w:name="_Toc7915"/>
      <w:r>
        <w:rPr>
          <w:rFonts w:hint="eastAsia"/>
          <w:lang w:val="en-US"/>
        </w:rPr>
        <w:t>1</w:t>
      </w:r>
      <w:r>
        <w:rPr>
          <w:rFonts w:hint="eastAsia"/>
          <w:lang w:val="en-US" w:eastAsia="zh-CN"/>
        </w:rPr>
        <w:t>2</w:t>
      </w:r>
      <w:r>
        <w:rPr>
          <w:rFonts w:hint="eastAsia"/>
          <w:lang w:val="en-US"/>
        </w:rPr>
        <w:t>.2 无组织排放废气监测结论</w:t>
      </w:r>
      <w:bookmarkEnd w:id="333"/>
      <w:bookmarkEnd w:id="338"/>
      <w:bookmarkEnd w:id="339"/>
      <w:bookmarkEnd w:id="340"/>
    </w:p>
    <w:p>
      <w:pPr>
        <w:spacing w:line="360" w:lineRule="auto"/>
        <w:ind w:firstLine="560" w:firstLineChars="200"/>
        <w:rPr>
          <w:rFonts w:hint="eastAsia"/>
          <w:sz w:val="28"/>
          <w:szCs w:val="28"/>
          <w:lang w:val="en-US" w:eastAsia="zh-CN"/>
        </w:rPr>
      </w:pPr>
      <w:r>
        <w:rPr>
          <w:rFonts w:hint="eastAsia"/>
          <w:sz w:val="28"/>
          <w:szCs w:val="28"/>
          <w:lang w:val="en-US" w:eastAsia="zh-CN"/>
        </w:rPr>
        <w:t>本次验收监测期间，主要对生产过程产生的无组织废气进行监测，监测结果均满足《炼焦化学工业污染物排放标准》(GB16171-2012)表7标准排放限值要求。</w:t>
      </w:r>
    </w:p>
    <w:p>
      <w:pPr>
        <w:pStyle w:val="5"/>
        <w:bidi w:val="0"/>
        <w:outlineLvl w:val="1"/>
        <w:rPr>
          <w:lang w:val="en-US"/>
        </w:rPr>
      </w:pPr>
      <w:bookmarkStart w:id="341" w:name="_Toc25665"/>
      <w:bookmarkStart w:id="342" w:name="_Toc32333"/>
      <w:bookmarkStart w:id="343" w:name="_Toc3897"/>
      <w:r>
        <w:rPr>
          <w:rFonts w:hint="eastAsia"/>
          <w:lang w:val="en-US"/>
        </w:rPr>
        <w:t>1</w:t>
      </w:r>
      <w:r>
        <w:rPr>
          <w:rFonts w:hint="eastAsia"/>
          <w:lang w:val="en-US" w:eastAsia="zh-CN"/>
        </w:rPr>
        <w:t>2</w:t>
      </w:r>
      <w:r>
        <w:rPr>
          <w:rFonts w:hint="eastAsia"/>
          <w:lang w:val="en-US"/>
        </w:rPr>
        <w:t>.3 噪声监测结论</w:t>
      </w:r>
      <w:bookmarkEnd w:id="334"/>
      <w:bookmarkEnd w:id="341"/>
      <w:bookmarkEnd w:id="342"/>
      <w:bookmarkEnd w:id="343"/>
    </w:p>
    <w:p>
      <w:pPr>
        <w:spacing w:line="360" w:lineRule="auto"/>
        <w:ind w:firstLine="560" w:firstLineChars="200"/>
        <w:rPr>
          <w:sz w:val="28"/>
          <w:szCs w:val="28"/>
        </w:rPr>
      </w:pPr>
      <w:r>
        <w:rPr>
          <w:rFonts w:hint="eastAsia"/>
          <w:sz w:val="28"/>
          <w:szCs w:val="28"/>
          <w:lang w:val="en-US"/>
        </w:rPr>
        <w:t>本次验收监测期间，对</w:t>
      </w:r>
      <w:r>
        <w:rPr>
          <w:rFonts w:hint="eastAsia"/>
          <w:color w:val="000000"/>
          <w:sz w:val="28"/>
          <w:szCs w:val="28"/>
        </w:rPr>
        <w:t>厂界噪声昼间、夜间进行了监测，监测结果均满足《工业企业厂界环</w:t>
      </w:r>
      <w:r>
        <w:rPr>
          <w:rFonts w:hint="eastAsia"/>
          <w:sz w:val="28"/>
          <w:szCs w:val="28"/>
        </w:rPr>
        <w:t>境噪声排放标准》（GB12348-2008）3类标准限值要求。</w:t>
      </w:r>
    </w:p>
    <w:p>
      <w:pPr>
        <w:pStyle w:val="5"/>
        <w:bidi w:val="0"/>
        <w:outlineLvl w:val="1"/>
        <w:rPr>
          <w:rFonts w:hint="eastAsia"/>
          <w:lang w:val="en-US"/>
        </w:rPr>
      </w:pPr>
      <w:bookmarkStart w:id="344" w:name="_Toc1703"/>
      <w:bookmarkStart w:id="345" w:name="_Toc12888"/>
      <w:bookmarkStart w:id="346" w:name="_Toc29441"/>
      <w:bookmarkStart w:id="347" w:name="_Toc29016"/>
      <w:r>
        <w:rPr>
          <w:rFonts w:hint="eastAsia"/>
          <w:lang w:val="en-US"/>
        </w:rPr>
        <w:t>1</w:t>
      </w:r>
      <w:r>
        <w:rPr>
          <w:rFonts w:hint="eastAsia"/>
          <w:lang w:val="en-US" w:eastAsia="zh-CN"/>
        </w:rPr>
        <w:t>2</w:t>
      </w:r>
      <w:r>
        <w:rPr>
          <w:rFonts w:hint="eastAsia"/>
          <w:lang w:val="en-US"/>
        </w:rPr>
        <w:t>.</w:t>
      </w:r>
      <w:r>
        <w:rPr>
          <w:rFonts w:hint="eastAsia"/>
          <w:lang w:val="en-US" w:eastAsia="zh-CN"/>
        </w:rPr>
        <w:t>4</w:t>
      </w:r>
      <w:r>
        <w:rPr>
          <w:rFonts w:hint="eastAsia"/>
          <w:lang w:val="en-US"/>
        </w:rPr>
        <w:t xml:space="preserve"> </w:t>
      </w:r>
      <w:r>
        <w:rPr>
          <w:rFonts w:hint="eastAsia"/>
          <w:lang w:val="en-US" w:eastAsia="zh-CN"/>
        </w:rPr>
        <w:t>废水</w:t>
      </w:r>
      <w:r>
        <w:rPr>
          <w:rFonts w:hint="eastAsia"/>
          <w:lang w:val="en-US"/>
        </w:rPr>
        <w:t>监测结论</w:t>
      </w:r>
      <w:bookmarkEnd w:id="344"/>
      <w:bookmarkEnd w:id="345"/>
      <w:bookmarkEnd w:id="346"/>
    </w:p>
    <w:p>
      <w:pPr>
        <w:spacing w:line="360" w:lineRule="auto"/>
        <w:ind w:firstLine="560" w:firstLineChars="200"/>
        <w:rPr>
          <w:rFonts w:hint="eastAsia" w:eastAsia="宋体"/>
          <w:lang w:val="en-US" w:eastAsia="zh-CN"/>
        </w:rPr>
      </w:pPr>
      <w:r>
        <w:rPr>
          <w:rFonts w:hint="eastAsia"/>
          <w:sz w:val="28"/>
          <w:szCs w:val="28"/>
          <w:lang w:val="en-US"/>
        </w:rPr>
        <w:t>本次验收监测期间，对</w:t>
      </w:r>
      <w:r>
        <w:rPr>
          <w:rFonts w:hint="eastAsia"/>
          <w:color w:val="000000"/>
          <w:sz w:val="28"/>
          <w:szCs w:val="28"/>
          <w:lang w:eastAsia="zh-CN"/>
        </w:rPr>
        <w:t>生活污水的氨氮、化学需氧量、悬浮物、挥发酚、石油类、氰化物进行了监测，监测结果均满足《污水综合排放标准</w:t>
      </w:r>
      <w:r>
        <w:rPr>
          <w:rFonts w:hint="eastAsia"/>
          <w:sz w:val="28"/>
          <w:szCs w:val="28"/>
        </w:rPr>
        <w:t>》（GB</w:t>
      </w:r>
      <w:r>
        <w:rPr>
          <w:rFonts w:hint="eastAsia"/>
          <w:sz w:val="28"/>
          <w:szCs w:val="28"/>
          <w:lang w:val="en-US" w:eastAsia="zh-CN"/>
        </w:rPr>
        <w:t>8978-1996</w:t>
      </w:r>
      <w:r>
        <w:rPr>
          <w:rFonts w:hint="eastAsia"/>
          <w:sz w:val="28"/>
          <w:szCs w:val="28"/>
        </w:rPr>
        <w:t>）</w:t>
      </w:r>
      <w:r>
        <w:rPr>
          <w:rFonts w:hint="eastAsia"/>
          <w:sz w:val="28"/>
          <w:szCs w:val="28"/>
          <w:lang w:eastAsia="zh-CN"/>
        </w:rPr>
        <w:t>表</w:t>
      </w:r>
      <w:r>
        <w:rPr>
          <w:rFonts w:hint="eastAsia"/>
          <w:sz w:val="28"/>
          <w:szCs w:val="28"/>
          <w:lang w:val="en-US" w:eastAsia="zh-CN"/>
        </w:rPr>
        <w:t>2中</w:t>
      </w:r>
      <w:r>
        <w:rPr>
          <w:rFonts w:hint="eastAsia"/>
          <w:sz w:val="28"/>
          <w:szCs w:val="28"/>
          <w:lang w:eastAsia="zh-CN"/>
        </w:rPr>
        <w:t>二级</w:t>
      </w:r>
      <w:r>
        <w:rPr>
          <w:rFonts w:hint="eastAsia"/>
          <w:sz w:val="28"/>
          <w:szCs w:val="28"/>
        </w:rPr>
        <w:t>标准限值要求。</w:t>
      </w:r>
      <w:r>
        <w:rPr>
          <w:rFonts w:hint="eastAsia"/>
          <w:b/>
          <w:bCs/>
          <w:sz w:val="28"/>
          <w:szCs w:val="28"/>
          <w:lang w:val="en-US" w:eastAsia="zh-CN"/>
        </w:rPr>
        <w:t xml:space="preserve">   </w:t>
      </w:r>
    </w:p>
    <w:p>
      <w:pPr>
        <w:pStyle w:val="5"/>
        <w:bidi w:val="0"/>
        <w:outlineLvl w:val="1"/>
        <w:rPr>
          <w:rFonts w:hint="eastAsia"/>
          <w:lang w:val="en-US"/>
        </w:rPr>
      </w:pPr>
      <w:bookmarkStart w:id="348" w:name="_Toc32583"/>
      <w:bookmarkStart w:id="349" w:name="_Toc21897"/>
      <w:bookmarkStart w:id="350" w:name="_Toc29599"/>
      <w:r>
        <w:rPr>
          <w:rFonts w:hint="eastAsia"/>
          <w:lang w:val="en-US"/>
        </w:rPr>
        <w:t>1</w:t>
      </w:r>
      <w:r>
        <w:rPr>
          <w:rFonts w:hint="eastAsia"/>
          <w:lang w:val="en-US" w:eastAsia="zh-CN"/>
        </w:rPr>
        <w:t>2</w:t>
      </w:r>
      <w:r>
        <w:rPr>
          <w:rFonts w:hint="eastAsia"/>
          <w:lang w:val="en-US"/>
        </w:rPr>
        <w:t>.</w:t>
      </w:r>
      <w:r>
        <w:rPr>
          <w:rFonts w:hint="eastAsia"/>
          <w:lang w:val="en-US" w:eastAsia="zh-CN"/>
        </w:rPr>
        <w:t>5</w:t>
      </w:r>
      <w:r>
        <w:rPr>
          <w:rFonts w:hint="eastAsia"/>
          <w:lang w:val="en-US"/>
        </w:rPr>
        <w:t xml:space="preserve"> </w:t>
      </w:r>
      <w:r>
        <w:rPr>
          <w:rFonts w:hint="eastAsia"/>
          <w:lang w:val="en-US" w:eastAsia="zh-CN"/>
        </w:rPr>
        <w:t>地下水</w:t>
      </w:r>
      <w:r>
        <w:rPr>
          <w:rFonts w:hint="eastAsia"/>
          <w:lang w:val="en-US"/>
        </w:rPr>
        <w:t>监测结论</w:t>
      </w:r>
      <w:bookmarkEnd w:id="348"/>
      <w:bookmarkEnd w:id="349"/>
      <w:bookmarkEnd w:id="350"/>
    </w:p>
    <w:p>
      <w:pPr>
        <w:spacing w:line="360" w:lineRule="auto"/>
        <w:ind w:firstLine="560" w:firstLineChars="200"/>
        <w:rPr>
          <w:rFonts w:hint="eastAsia"/>
          <w:color w:val="000000"/>
          <w:sz w:val="28"/>
          <w:szCs w:val="28"/>
          <w:lang w:eastAsia="zh-CN"/>
        </w:rPr>
      </w:pPr>
      <w:r>
        <w:rPr>
          <w:rFonts w:hint="eastAsia"/>
          <w:color w:val="000000"/>
          <w:sz w:val="28"/>
          <w:szCs w:val="28"/>
          <w:lang w:val="en-US" w:eastAsia="zh-CN"/>
        </w:rPr>
        <w:t>本次验收监测期间，地下水检测结果表明pH为7.8、总硬度为4.3mg/L溶解性固体为856mg/L、硫酸盐为204mg/L、氯化物为144mg/L、铁未检出、锰未检出、铜未检出、锌为0.034mg/L、挥发酚类未检出、高锰酸盐指数为2.44mg/L、硝酸盐为1.24mg/L、亚硝酸盐为0.791mg/L、氨氮为0.48mg/L、氟化物为0.95mg/L、氰化物为0.024mg/L、汞为1.12ug/L、砷未检出、硒为1.2ug/L、镉为0.004mg/L、六价铬为0.026mg/L、铅未检出、总大肠菌群＜2个/L、细菌总数35个/L，监测结果均满足《地下水质量标准》（GB/T 14848-2017）中Ⅲ类</w:t>
      </w:r>
      <w:r>
        <w:rPr>
          <w:rFonts w:hint="eastAsia"/>
          <w:color w:val="000000"/>
          <w:sz w:val="28"/>
          <w:szCs w:val="28"/>
          <w:lang w:eastAsia="zh-CN"/>
        </w:rPr>
        <w:t>标准标准限值要求。</w:t>
      </w:r>
    </w:p>
    <w:p>
      <w:pPr>
        <w:pStyle w:val="5"/>
        <w:bidi w:val="0"/>
        <w:outlineLvl w:val="1"/>
        <w:rPr>
          <w:rFonts w:hint="eastAsia"/>
          <w:lang w:val="en-US"/>
        </w:rPr>
      </w:pPr>
      <w:bookmarkStart w:id="351" w:name="_Toc8666"/>
      <w:bookmarkStart w:id="352" w:name="_Toc24261"/>
      <w:bookmarkStart w:id="353" w:name="_Toc17024"/>
      <w:r>
        <w:rPr>
          <w:rFonts w:hint="eastAsia"/>
          <w:lang w:val="en-US"/>
        </w:rPr>
        <w:t>1</w:t>
      </w:r>
      <w:r>
        <w:rPr>
          <w:rFonts w:hint="eastAsia"/>
          <w:lang w:val="en-US" w:eastAsia="zh-CN"/>
        </w:rPr>
        <w:t>2</w:t>
      </w:r>
      <w:r>
        <w:rPr>
          <w:rFonts w:hint="eastAsia"/>
          <w:lang w:val="en-US"/>
        </w:rPr>
        <w:t>.</w:t>
      </w:r>
      <w:r>
        <w:rPr>
          <w:rFonts w:hint="eastAsia"/>
          <w:lang w:val="en-US" w:eastAsia="zh-CN"/>
        </w:rPr>
        <w:t>6</w:t>
      </w:r>
      <w:r>
        <w:rPr>
          <w:rFonts w:hint="eastAsia"/>
          <w:lang w:val="en-US"/>
        </w:rPr>
        <w:t xml:space="preserve"> </w:t>
      </w:r>
      <w:r>
        <w:rPr>
          <w:rFonts w:hint="eastAsia"/>
          <w:lang w:val="en-US" w:eastAsia="zh-CN"/>
        </w:rPr>
        <w:t>土壤</w:t>
      </w:r>
      <w:r>
        <w:rPr>
          <w:rFonts w:hint="eastAsia"/>
          <w:lang w:val="en-US"/>
        </w:rPr>
        <w:t>监测结论</w:t>
      </w:r>
      <w:bookmarkEnd w:id="351"/>
      <w:bookmarkEnd w:id="352"/>
      <w:bookmarkEnd w:id="353"/>
    </w:p>
    <w:p>
      <w:pPr>
        <w:bidi w:val="0"/>
        <w:spacing w:line="360" w:lineRule="auto"/>
        <w:ind w:firstLine="560" w:firstLineChars="200"/>
        <w:rPr>
          <w:rFonts w:hint="eastAsia"/>
          <w:color w:val="000000"/>
          <w:sz w:val="28"/>
          <w:szCs w:val="28"/>
          <w:lang w:eastAsia="zh-CN"/>
        </w:rPr>
      </w:pPr>
      <w:r>
        <w:rPr>
          <w:rFonts w:hint="eastAsia"/>
          <w:sz w:val="28"/>
          <w:szCs w:val="28"/>
          <w:lang w:val="en-US"/>
        </w:rPr>
        <w:t>本次验收监测期间，</w:t>
      </w:r>
      <w:r>
        <w:rPr>
          <w:rFonts w:hint="eastAsia"/>
          <w:sz w:val="28"/>
          <w:szCs w:val="28"/>
          <w:lang w:val="en-US" w:eastAsia="zh-CN"/>
        </w:rPr>
        <w:t>对</w:t>
      </w:r>
      <w:r>
        <w:rPr>
          <w:rFonts w:hint="eastAsia"/>
          <w:color w:val="000000"/>
          <w:sz w:val="28"/>
          <w:szCs w:val="28"/>
          <w:lang w:val="en-US" w:eastAsia="zh-CN"/>
        </w:rPr>
        <w:t>厂区东南、西北、东北方</w:t>
      </w:r>
      <w:r>
        <w:rPr>
          <w:rFonts w:hint="eastAsia"/>
          <w:sz w:val="28"/>
          <w:szCs w:val="28"/>
          <w:lang w:val="en-US" w:eastAsia="zh-CN"/>
        </w:rPr>
        <w:t>向</w:t>
      </w:r>
      <w:r>
        <w:rPr>
          <w:rFonts w:hint="eastAsia"/>
          <w:color w:val="000000"/>
          <w:sz w:val="28"/>
          <w:szCs w:val="28"/>
          <w:lang w:eastAsia="zh-CN"/>
        </w:rPr>
        <w:t>的土壤进行了监测，监测结果均满足《土壤环境质量 建设用地土壤污染风险管控标准（试行）》（GB36600-2018）标准限值要求。</w:t>
      </w:r>
    </w:p>
    <w:p>
      <w:pPr>
        <w:pStyle w:val="4"/>
        <w:bidi w:val="0"/>
        <w:rPr>
          <w:lang w:val="en-US"/>
        </w:rPr>
      </w:pPr>
      <w:bookmarkStart w:id="354" w:name="_Toc8917"/>
      <w:bookmarkStart w:id="355" w:name="_Toc6238"/>
      <w:bookmarkStart w:id="356" w:name="_Toc21497"/>
      <w:r>
        <w:rPr>
          <w:rFonts w:hint="eastAsia"/>
          <w:lang w:val="en-US"/>
        </w:rPr>
        <w:t>1</w:t>
      </w:r>
      <w:r>
        <w:rPr>
          <w:rFonts w:hint="eastAsia"/>
          <w:lang w:val="en-US" w:eastAsia="zh-CN"/>
        </w:rPr>
        <w:t>2</w:t>
      </w:r>
      <w:r>
        <w:rPr>
          <w:rFonts w:hint="eastAsia"/>
          <w:lang w:val="en-US"/>
        </w:rPr>
        <w:t>.</w:t>
      </w:r>
      <w:r>
        <w:rPr>
          <w:rFonts w:hint="eastAsia"/>
          <w:lang w:val="en-US" w:eastAsia="zh-CN"/>
        </w:rPr>
        <w:t>7</w:t>
      </w:r>
      <w:r>
        <w:rPr>
          <w:rFonts w:hint="eastAsia"/>
          <w:lang w:val="en-US"/>
        </w:rPr>
        <w:t xml:space="preserve"> 固体废物监测结论</w:t>
      </w:r>
      <w:bookmarkEnd w:id="347"/>
      <w:bookmarkEnd w:id="354"/>
      <w:bookmarkEnd w:id="355"/>
      <w:bookmarkEnd w:id="356"/>
    </w:p>
    <w:p>
      <w:pPr>
        <w:pStyle w:val="6"/>
        <w:adjustRightInd w:val="0"/>
        <w:snapToGrid w:val="0"/>
        <w:spacing w:line="360" w:lineRule="auto"/>
        <w:ind w:firstLine="560" w:firstLineChars="200"/>
        <w:rPr>
          <w:sz w:val="28"/>
          <w:szCs w:val="28"/>
        </w:rPr>
      </w:pPr>
      <w:r>
        <w:rPr>
          <w:rFonts w:hint="eastAsia"/>
          <w:sz w:val="28"/>
          <w:szCs w:val="28"/>
          <w:lang w:eastAsia="zh-CN"/>
        </w:rPr>
        <w:t>本项目</w:t>
      </w:r>
      <w:r>
        <w:rPr>
          <w:rFonts w:hint="eastAsia" w:ascii="宋体" w:hAnsi="宋体" w:eastAsia="宋体" w:cs="宋体"/>
          <w:sz w:val="28"/>
          <w:szCs w:val="28"/>
          <w:lang w:val="en-US" w:eastAsia="zh-CN" w:bidi="zh-CN"/>
        </w:rPr>
        <w:t>备煤车间煤尘经脉冲布袋除尘器处理收集后全部配入炼焦煤回用；干熄炉和筛焦工段产生的焦尘，利用袋式除尘装置和泡沫除尘器处理收集后，全部作为产品外售；焦油氨水机械化澄清槽的焦油渣，通过桶装收集后直接配入炼焦煤配入焦煤中回用，不存放，不外排；粗苯蒸馏再生塔的再生残渣配入焦煤中回用，通过桶装收集后直接配入炼焦煤配入焦煤中回用，不存放，不外排；蒸氨塔的沥青渣，通过桶装收集后直接配入炼焦煤配入焦煤中回用，不存放，不外排；酚氰废水处理站污泥，通过桶装收集后直接配入炼焦煤配入焦煤中回用，不存放，不外排；焦化厂脱硫工段的催化剂残渣</w:t>
      </w:r>
      <w:r>
        <w:rPr>
          <w:rFonts w:hint="eastAsia" w:cs="宋体"/>
          <w:sz w:val="28"/>
          <w:szCs w:val="28"/>
          <w:lang w:val="en-US" w:eastAsia="zh-CN" w:bidi="zh-CN"/>
        </w:rPr>
        <w:t>返回生产线回用</w:t>
      </w:r>
      <w:r>
        <w:rPr>
          <w:rFonts w:hint="eastAsia" w:ascii="宋体" w:hAnsi="宋体" w:eastAsia="宋体" w:cs="宋体"/>
          <w:sz w:val="28"/>
          <w:szCs w:val="28"/>
          <w:lang w:val="en-US" w:eastAsia="zh-CN" w:bidi="zh-CN"/>
        </w:rPr>
        <w:t>；生活垃圾由总厂集中收集后送园区环卫部门统一处置。</w:t>
      </w:r>
    </w:p>
    <w:p>
      <w:pPr>
        <w:pStyle w:val="4"/>
        <w:bidi w:val="0"/>
        <w:rPr>
          <w:lang w:val="en-US"/>
        </w:rPr>
      </w:pPr>
      <w:bookmarkStart w:id="357" w:name="_Toc26893"/>
      <w:bookmarkStart w:id="358" w:name="_Toc1755"/>
      <w:bookmarkStart w:id="359" w:name="_Toc17046"/>
      <w:r>
        <w:rPr>
          <w:rFonts w:hint="eastAsia"/>
          <w:b/>
          <w:bCs/>
          <w:lang w:val="en-US"/>
        </w:rPr>
        <w:t>1</w:t>
      </w:r>
      <w:r>
        <w:rPr>
          <w:rFonts w:hint="eastAsia"/>
          <w:b/>
          <w:bCs/>
          <w:lang w:val="en-US" w:eastAsia="zh-CN"/>
        </w:rPr>
        <w:t>2</w:t>
      </w:r>
      <w:r>
        <w:rPr>
          <w:rFonts w:hint="eastAsia"/>
          <w:b/>
          <w:bCs/>
          <w:lang w:val="en-US"/>
        </w:rPr>
        <w:t>.</w:t>
      </w:r>
      <w:r>
        <w:rPr>
          <w:rFonts w:hint="eastAsia"/>
          <w:b/>
          <w:bCs/>
          <w:lang w:val="en-US" w:eastAsia="zh-CN"/>
        </w:rPr>
        <w:t>8</w:t>
      </w:r>
      <w:r>
        <w:rPr>
          <w:rFonts w:hint="eastAsia"/>
          <w:b/>
          <w:bCs/>
          <w:lang w:val="en-US"/>
        </w:rPr>
        <w:t xml:space="preserve"> 总结论</w:t>
      </w:r>
      <w:bookmarkEnd w:id="357"/>
      <w:bookmarkEnd w:id="358"/>
      <w:bookmarkEnd w:id="359"/>
      <w:r>
        <w:rPr>
          <w:rFonts w:hint="eastAsia"/>
          <w:lang w:val="en-US"/>
        </w:rPr>
        <w:t xml:space="preserve"> </w:t>
      </w:r>
    </w:p>
    <w:p>
      <w:pPr>
        <w:spacing w:line="360" w:lineRule="auto"/>
        <w:ind w:firstLine="560" w:firstLineChars="200"/>
        <w:rPr>
          <w:sz w:val="28"/>
          <w:szCs w:val="28"/>
        </w:rPr>
      </w:pPr>
      <w:r>
        <w:rPr>
          <w:sz w:val="28"/>
          <w:szCs w:val="28"/>
        </w:rPr>
        <w:t>本项目在采取有效的污染控制措施后，能确保废气、废水和噪声达标排放，固体废物得到妥善处置。本项目建成投入运行后能满足项目所在区域环境功能区划的要求，在严格落实设计及环评报告书中提出的各项污染防治措施后，从环境保护角度考虑，该项目建设是可行的。</w:t>
      </w:r>
    </w:p>
    <w:p>
      <w:pPr>
        <w:pStyle w:val="8"/>
        <w:spacing w:line="364" w:lineRule="auto"/>
        <w:ind w:right="477" w:firstLine="560" w:firstLineChars="200"/>
        <w:rPr>
          <w:strike/>
          <w:color w:val="FF0000"/>
          <w:lang w:val="en-US"/>
        </w:rPr>
      </w:pPr>
      <w:r>
        <mc:AlternateContent>
          <mc:Choice Requires="wps">
            <w:drawing>
              <wp:anchor distT="0" distB="0" distL="114300" distR="114300" simplePos="0" relativeHeight="251659264" behindDoc="0" locked="0" layoutInCell="1" allowOverlap="1">
                <wp:simplePos x="0" y="0"/>
                <wp:positionH relativeFrom="column">
                  <wp:posOffset>1363980</wp:posOffset>
                </wp:positionH>
                <wp:positionV relativeFrom="paragraph">
                  <wp:posOffset>347345</wp:posOffset>
                </wp:positionV>
                <wp:extent cx="2914650" cy="9525"/>
                <wp:effectExtent l="0" t="0" r="0" b="0"/>
                <wp:wrapNone/>
                <wp:docPr id="224" name="直接连接符 224"/>
                <wp:cNvGraphicFramePr/>
                <a:graphic xmlns:a="http://schemas.openxmlformats.org/drawingml/2006/main">
                  <a:graphicData uri="http://schemas.microsoft.com/office/word/2010/wordprocessingShape">
                    <wps:wsp>
                      <wps:cNvCnPr/>
                      <wps:spPr>
                        <a:xfrm>
                          <a:off x="1325245" y="7126605"/>
                          <a:ext cx="2914650" cy="9525"/>
                        </a:xfrm>
                        <a:prstGeom prst="line">
                          <a:avLst/>
                        </a:prstGeom>
                        <a:noFill/>
                        <a:ln w="19050" cap="flat" cmpd="sng" algn="ctr">
                          <a:solidFill>
                            <a:srgbClr val="000000">
                              <a:shade val="95000"/>
                              <a:satMod val="105000"/>
                            </a:srgbClr>
                          </a:solidFill>
                          <a:prstDash val="solid"/>
                        </a:ln>
                        <a:effectLst/>
                      </wps:spPr>
                      <wps:bodyPr/>
                    </wps:wsp>
                  </a:graphicData>
                </a:graphic>
              </wp:anchor>
            </w:drawing>
          </mc:Choice>
          <mc:Fallback>
            <w:pict>
              <v:line id="_x0000_s1026" o:spid="_x0000_s1026" o:spt="20" style="position:absolute;left:0pt;margin-left:107.4pt;margin-top:27.35pt;height:0.75pt;width:229.5pt;z-index:251659264;mso-width-relative:page;mso-height-relative:page;" filled="f" stroked="t" coordsize="21600,21600" o:gfxdata="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6l5hT9YAAAAJAQAADwAAAAAAAAABACAAAAAiAAAA&#10;ZHJzL2Rvd25yZXYueG1sUEsBAhQAFAAAAAgAh07iQGdhXocJAgAA9QMAAA4AAAAAAAAAAQAgAAAA&#10;JQEAAGRycy9lMm9Eb2MueG1sUEsFBgAAAAAGAAYAWQEAAKAFAAAAAA==&#10;">
                <v:fill on="f" focussize="0,0"/>
                <v:stroke weight="1.5pt" color="#000000" joinstyle="round"/>
                <v:imagedata o:title=""/>
                <o:lock v:ext="edit" aspectratio="f"/>
              </v:line>
            </w:pict>
          </mc:Fallback>
        </mc:AlternateContent>
      </w:r>
    </w:p>
    <w:p>
      <w:pPr>
        <w:pStyle w:val="8"/>
        <w:spacing w:line="364" w:lineRule="auto"/>
        <w:ind w:right="477" w:firstLine="560" w:firstLineChars="200"/>
        <w:rPr>
          <w:lang w:val="en-US"/>
        </w:rPr>
      </w:pPr>
    </w:p>
    <w:p>
      <w:pPr>
        <w:bidi w:val="0"/>
        <w:ind w:firstLine="280" w:firstLineChars="100"/>
        <w:rPr>
          <w:rFonts w:ascii="Times New Roman"/>
          <w:b w:val="0"/>
          <w:bCs w:val="0"/>
          <w:lang w:val="en-US"/>
        </w:rPr>
      </w:pPr>
      <w:r>
        <w:rPr>
          <w:b w:val="0"/>
          <w:bCs w:val="0"/>
        </w:rPr>
        <w:t>编写：</w:t>
      </w:r>
      <w:r>
        <w:rPr>
          <w:b w:val="0"/>
          <w:bCs w:val="0"/>
          <w:u w:val="single"/>
        </w:rPr>
        <w:t xml:space="preserve"> </w:t>
      </w:r>
      <w:r>
        <w:rPr>
          <w:rFonts w:hint="eastAsia"/>
          <w:b w:val="0"/>
          <w:bCs w:val="0"/>
          <w:u w:val="single"/>
          <w:lang w:val="en-US"/>
        </w:rPr>
        <w:t xml:space="preserve">              </w:t>
      </w:r>
      <w:r>
        <w:rPr>
          <w:b w:val="0"/>
          <w:bCs w:val="0"/>
        </w:rPr>
        <w:t>审核：</w:t>
      </w:r>
      <w:r>
        <w:rPr>
          <w:b w:val="0"/>
          <w:bCs w:val="0"/>
          <w:u w:val="single"/>
        </w:rPr>
        <w:t xml:space="preserve"> </w:t>
      </w:r>
      <w:r>
        <w:rPr>
          <w:rFonts w:hint="eastAsia"/>
          <w:b w:val="0"/>
          <w:bCs w:val="0"/>
          <w:u w:val="single"/>
          <w:lang w:val="en-US"/>
        </w:rPr>
        <w:t xml:space="preserve">             </w:t>
      </w:r>
      <w:r>
        <w:rPr>
          <w:rFonts w:hint="eastAsia"/>
          <w:b w:val="0"/>
          <w:bCs w:val="0"/>
          <w:u w:val="none"/>
          <w:lang w:val="en-US"/>
        </w:rPr>
        <w:t>签发</w:t>
      </w:r>
      <w:r>
        <w:rPr>
          <w:b w:val="0"/>
          <w:bCs w:val="0"/>
        </w:rPr>
        <w:t>：</w:t>
      </w:r>
      <w:r>
        <w:rPr>
          <w:rFonts w:ascii="Times New Roman" w:eastAsia="Times New Roman"/>
          <w:b w:val="0"/>
          <w:bCs w:val="0"/>
          <w:u w:val="single"/>
        </w:rPr>
        <w:t xml:space="preserve"> </w:t>
      </w:r>
      <w:r>
        <w:rPr>
          <w:rFonts w:hint="eastAsia" w:ascii="Times New Roman"/>
          <w:b w:val="0"/>
          <w:bCs w:val="0"/>
          <w:u w:val="single"/>
          <w:lang w:val="en-US"/>
        </w:rPr>
        <w:t xml:space="preserve">                </w:t>
      </w:r>
      <w:r>
        <w:rPr>
          <w:rFonts w:ascii="Times New Roman" w:eastAsia="Times New Roman"/>
          <w:b w:val="0"/>
          <w:bCs w:val="0"/>
          <w:u w:val="single"/>
        </w:rPr>
        <w:tab/>
      </w:r>
      <w:r>
        <w:rPr>
          <w:rFonts w:hint="eastAsia" w:ascii="Times New Roman"/>
          <w:b w:val="0"/>
          <w:bCs w:val="0"/>
          <w:u w:val="single"/>
          <w:lang w:val="en-US"/>
        </w:rPr>
        <w:t xml:space="preserve"> </w:t>
      </w:r>
    </w:p>
    <w:p>
      <w:pPr>
        <w:pStyle w:val="8"/>
        <w:rPr>
          <w:rFonts w:ascii="Times New Roman"/>
          <w:sz w:val="20"/>
        </w:rPr>
      </w:pPr>
    </w:p>
    <w:p>
      <w:pPr>
        <w:pStyle w:val="8"/>
        <w:rPr>
          <w:rFonts w:ascii="Times New Roman"/>
          <w:sz w:val="20"/>
        </w:rPr>
      </w:pPr>
    </w:p>
    <w:p>
      <w:pPr>
        <w:bidi w:val="0"/>
        <w:ind w:firstLine="280" w:firstLineChars="100"/>
        <w:rPr>
          <w:lang w:val="en-US"/>
        </w:rPr>
      </w:pPr>
      <w:r>
        <w:t>日期：</w:t>
      </w:r>
      <w:r>
        <w:rPr>
          <w:u w:val="single"/>
        </w:rPr>
        <w:t xml:space="preserve"> </w:t>
      </w:r>
      <w:r>
        <w:rPr>
          <w:u w:val="single"/>
        </w:rPr>
        <w:tab/>
      </w:r>
      <w:r>
        <w:rPr>
          <w:rFonts w:hint="eastAsia"/>
          <w:u w:val="single"/>
          <w:lang w:val="en-US"/>
        </w:rPr>
        <w:t xml:space="preserve">            </w:t>
      </w:r>
      <w:r>
        <w:t>日期：</w:t>
      </w:r>
      <w:r>
        <w:rPr>
          <w:u w:val="single"/>
        </w:rPr>
        <w:t xml:space="preserve"> </w:t>
      </w:r>
      <w:r>
        <w:rPr>
          <w:u w:val="single"/>
        </w:rPr>
        <w:tab/>
      </w:r>
      <w:r>
        <w:rPr>
          <w:rFonts w:hint="eastAsia"/>
          <w:u w:val="single"/>
          <w:lang w:val="en-US"/>
        </w:rPr>
        <w:t xml:space="preserve">            </w:t>
      </w:r>
      <w:r>
        <w:t>日期：</w:t>
      </w:r>
      <w:r>
        <w:rPr>
          <w:rFonts w:ascii="Times New Roman" w:eastAsia="Times New Roman"/>
          <w:u w:val="single"/>
        </w:rPr>
        <w:t xml:space="preserve"> </w:t>
      </w:r>
      <w:r>
        <w:rPr>
          <w:rFonts w:hint="eastAsia" w:ascii="Times New Roman"/>
          <w:u w:val="single"/>
          <w:lang w:val="en-US"/>
        </w:rPr>
        <w:t xml:space="preserve">                </w:t>
      </w:r>
      <w:r>
        <w:rPr>
          <w:rFonts w:ascii="Times New Roman" w:eastAsia="Times New Roman"/>
          <w:u w:val="single"/>
        </w:rPr>
        <w:tab/>
      </w:r>
      <w:r>
        <w:rPr>
          <w:rFonts w:hint="eastAsia" w:ascii="Times New Roman"/>
          <w:u w:val="single"/>
          <w:lang w:val="en-US"/>
        </w:rPr>
        <w:t xml:space="preserve">                     </w:t>
      </w:r>
    </w:p>
    <w:p>
      <w:pPr>
        <w:pStyle w:val="8"/>
        <w:spacing w:line="364" w:lineRule="auto"/>
        <w:ind w:right="477"/>
        <w:jc w:val="both"/>
        <w:rPr>
          <w:lang w:val="en-US"/>
        </w:rPr>
      </w:pPr>
    </w:p>
    <w:p>
      <w:pPr>
        <w:pStyle w:val="8"/>
        <w:spacing w:line="364" w:lineRule="auto"/>
        <w:ind w:right="477"/>
        <w:jc w:val="right"/>
        <w:rPr>
          <w:rFonts w:hint="eastAsia"/>
          <w:lang w:val="en-US"/>
        </w:rPr>
      </w:pPr>
    </w:p>
    <w:p>
      <w:pPr>
        <w:pStyle w:val="8"/>
        <w:spacing w:line="364" w:lineRule="auto"/>
        <w:ind w:right="477"/>
        <w:jc w:val="right"/>
        <w:rPr>
          <w:lang w:val="en-US"/>
        </w:rPr>
      </w:pPr>
      <w:r>
        <w:rPr>
          <w:rFonts w:hint="eastAsia"/>
          <w:lang w:val="en-US"/>
        </w:rPr>
        <w:t xml:space="preserve">宁夏净之蓝环保技术有限公司                                   </w:t>
      </w:r>
    </w:p>
    <w:p>
      <w:pPr>
        <w:pStyle w:val="8"/>
        <w:spacing w:line="364" w:lineRule="auto"/>
        <w:ind w:right="477"/>
        <w:jc w:val="center"/>
        <w:rPr>
          <w:lang w:val="en-US"/>
        </w:rPr>
        <w:sectPr>
          <w:headerReference r:id="rId27" w:type="default"/>
          <w:footerReference r:id="rId28" w:type="default"/>
          <w:pgSz w:w="11910" w:h="16840"/>
          <w:pgMar w:top="1361" w:right="1361" w:bottom="1361" w:left="1361" w:header="877" w:footer="1020" w:gutter="0"/>
          <w:pgBorders>
            <w:top w:val="none" w:sz="0" w:space="0"/>
            <w:left w:val="none" w:sz="0" w:space="0"/>
            <w:bottom w:val="none" w:sz="0" w:space="0"/>
            <w:right w:val="none" w:sz="0" w:space="0"/>
          </w:pgBorders>
          <w:pgNumType w:fmt="decimal"/>
          <w:cols w:space="720" w:num="1"/>
        </w:sectPr>
      </w:pPr>
      <w:r>
        <w:rPr>
          <w:rFonts w:hint="eastAsia"/>
          <w:lang w:val="en-US"/>
        </w:rPr>
        <w:t xml:space="preserve">                                    （加盖专用章）</w:t>
      </w:r>
    </w:p>
    <w:p>
      <w:pPr>
        <w:spacing w:line="360" w:lineRule="auto"/>
        <w:jc w:val="both"/>
        <w:sectPr>
          <w:headerReference r:id="rId29" w:type="default"/>
          <w:footerReference r:id="rId30" w:type="default"/>
          <w:pgSz w:w="11910" w:h="16840"/>
          <w:pgMar w:top="1361" w:right="1361" w:bottom="1361" w:left="1361" w:header="877" w:footer="973" w:gutter="0"/>
          <w:pgBorders>
            <w:top w:val="none" w:sz="0" w:space="0"/>
            <w:left w:val="none" w:sz="0" w:space="0"/>
            <w:bottom w:val="none" w:sz="0" w:space="0"/>
            <w:right w:val="none" w:sz="0" w:space="0"/>
          </w:pgBorders>
          <w:pgNumType w:fmt="decimal"/>
          <w:cols w:space="720" w:num="1"/>
        </w:sectPr>
      </w:pPr>
    </w:p>
    <w:p>
      <w:pPr>
        <w:spacing w:line="360" w:lineRule="auto"/>
        <w:jc w:val="both"/>
        <w:sectPr>
          <w:pgSz w:w="11910" w:h="16840"/>
          <w:pgMar w:top="1361" w:right="1361" w:bottom="1361" w:left="1361" w:header="877" w:footer="973" w:gutter="0"/>
          <w:pgBorders>
            <w:top w:val="none" w:sz="0" w:space="0"/>
            <w:left w:val="none" w:sz="0" w:space="0"/>
            <w:bottom w:val="none" w:sz="0" w:space="0"/>
            <w:right w:val="none" w:sz="0" w:space="0"/>
          </w:pgBorders>
          <w:pgNumType w:fmt="decimal"/>
          <w:cols w:space="720" w:num="1"/>
        </w:sectPr>
      </w:pPr>
      <w:r>
        <w:drawing>
          <wp:inline distT="0" distB="0" distL="114300" distR="114300">
            <wp:extent cx="5832475" cy="8907145"/>
            <wp:effectExtent l="0" t="0" r="15875" b="8255"/>
            <wp:docPr id="4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9"/>
                    <pic:cNvPicPr>
                      <a:picLocks noChangeAspect="1"/>
                    </pic:cNvPicPr>
                  </pic:nvPicPr>
                  <pic:blipFill>
                    <a:blip r:embed="rId74"/>
                    <a:stretch>
                      <a:fillRect/>
                    </a:stretch>
                  </pic:blipFill>
                  <pic:spPr>
                    <a:xfrm>
                      <a:off x="0" y="0"/>
                      <a:ext cx="5832475" cy="8907145"/>
                    </a:xfrm>
                    <a:prstGeom prst="rect">
                      <a:avLst/>
                    </a:prstGeom>
                    <a:noFill/>
                    <a:ln w="9525">
                      <a:noFill/>
                    </a:ln>
                  </pic:spPr>
                </pic:pic>
              </a:graphicData>
            </a:graphic>
          </wp:inline>
        </w:drawing>
      </w:r>
    </w:p>
    <w:p>
      <w:pPr>
        <w:tabs>
          <w:tab w:val="left" w:pos="3059"/>
        </w:tabs>
        <w:jc w:val="left"/>
        <w:rPr>
          <w:rFonts w:hint="eastAsia"/>
          <w:lang w:eastAsia="zh-CN"/>
        </w:rPr>
        <w:sectPr>
          <w:pgSz w:w="11910" w:h="16840"/>
          <w:pgMar w:top="1361" w:right="1361" w:bottom="1361" w:left="1361" w:header="877" w:footer="973" w:gutter="0"/>
          <w:pgBorders>
            <w:top w:val="none" w:sz="0" w:space="0"/>
            <w:left w:val="none" w:sz="0" w:space="0"/>
            <w:bottom w:val="none" w:sz="0" w:space="0"/>
            <w:right w:val="none" w:sz="0" w:space="0"/>
          </w:pgBorders>
          <w:pgNumType w:fmt="decimal"/>
          <w:cols w:space="720" w:num="1"/>
        </w:sectPr>
      </w:pPr>
    </w:p>
    <w:p>
      <w:pPr>
        <w:bidi w:val="0"/>
        <w:rPr>
          <w:b/>
          <w:sz w:val="28"/>
          <w:szCs w:val="28"/>
          <w:lang w:val="en-US"/>
        </w:rPr>
      </w:pPr>
      <w:bookmarkStart w:id="360" w:name="_Toc17550"/>
      <w:r>
        <w:rPr>
          <w:rFonts w:hint="eastAsia"/>
          <w:sz w:val="28"/>
          <w:szCs w:val="28"/>
          <w:lang w:val="en-US"/>
        </w:rPr>
        <w:t xml:space="preserve"> </w:t>
      </w:r>
      <w:r>
        <w:rPr>
          <w:rFonts w:hint="eastAsia"/>
          <w:b/>
          <w:sz w:val="28"/>
          <w:szCs w:val="28"/>
          <w:lang w:val="en-US"/>
        </w:rPr>
        <w:t>附件</w:t>
      </w:r>
      <w:bookmarkEnd w:id="360"/>
      <w:r>
        <w:rPr>
          <w:rFonts w:hint="eastAsia"/>
          <w:b/>
          <w:sz w:val="28"/>
          <w:szCs w:val="28"/>
          <w:lang w:val="en-US" w:eastAsia="zh-CN"/>
        </w:rPr>
        <w:t>2</w:t>
      </w:r>
    </w:p>
    <w:p>
      <w:pPr>
        <w:tabs>
          <w:tab w:val="left" w:pos="5358"/>
        </w:tabs>
        <w:jc w:val="center"/>
        <w:rPr>
          <w:b/>
          <w:lang w:val="en-US"/>
        </w:rPr>
      </w:pPr>
      <w:r>
        <w:rPr>
          <w:rFonts w:hint="eastAsia"/>
          <w:b/>
          <w:lang w:val="en-US"/>
        </w:rPr>
        <w:t>建设项目竣工环境保护“三同时”验收登记表</w:t>
      </w:r>
    </w:p>
    <w:tbl>
      <w:tblPr>
        <w:tblStyle w:val="19"/>
        <w:tblpPr w:leftFromText="180" w:rightFromText="180" w:vertAnchor="text" w:horzAnchor="page" w:tblpX="1021" w:tblpY="305"/>
        <w:tblOverlap w:val="never"/>
        <w:tblW w:w="15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206"/>
        <w:gridCol w:w="363"/>
        <w:gridCol w:w="75"/>
        <w:gridCol w:w="1106"/>
        <w:gridCol w:w="222"/>
        <w:gridCol w:w="1254"/>
        <w:gridCol w:w="129"/>
        <w:gridCol w:w="448"/>
        <w:gridCol w:w="677"/>
        <w:gridCol w:w="943"/>
        <w:gridCol w:w="226"/>
        <w:gridCol w:w="519"/>
        <w:gridCol w:w="436"/>
        <w:gridCol w:w="891"/>
        <w:gridCol w:w="83"/>
        <w:gridCol w:w="1223"/>
        <w:gridCol w:w="1"/>
        <w:gridCol w:w="513"/>
        <w:gridCol w:w="617"/>
        <w:gridCol w:w="79"/>
        <w:gridCol w:w="976"/>
        <w:gridCol w:w="234"/>
        <w:gridCol w:w="1528"/>
        <w:gridCol w:w="176"/>
        <w:gridCol w:w="1636"/>
        <w:gridCol w:w="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7" w:hRule="exact"/>
        </w:trPr>
        <w:tc>
          <w:tcPr>
            <w:tcW w:w="15096" w:type="dxa"/>
            <w:gridSpan w:val="26"/>
            <w:tcBorders>
              <w:top w:val="nil"/>
              <w:left w:val="nil"/>
              <w:right w:val="nil"/>
            </w:tcBorders>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填表单位（盖章）：                                 填表人（签字）：                                       项目经办人（签字）：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7" w:hRule="exact"/>
        </w:trPr>
        <w:tc>
          <w:tcPr>
            <w:tcW w:w="535" w:type="dxa"/>
            <w:vMerge w:val="restart"/>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建设项目</w:t>
            </w:r>
          </w:p>
        </w:tc>
        <w:tc>
          <w:tcPr>
            <w:tcW w:w="1750"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项目名称</w:t>
            </w:r>
          </w:p>
        </w:tc>
        <w:tc>
          <w:tcPr>
            <w:tcW w:w="7051" w:type="dxa"/>
            <w:gridSpan w:val="12"/>
            <w:vAlign w:val="center"/>
          </w:tcPr>
          <w:p>
            <w:pPr>
              <w:tabs>
                <w:tab w:val="left" w:pos="5358"/>
              </w:tabs>
              <w:rPr>
                <w:rFonts w:hint="eastAsia" w:ascii="宋体" w:hAnsi="宋体" w:eastAsia="宋体" w:cs="宋体"/>
                <w:bCs/>
                <w:sz w:val="21"/>
                <w:szCs w:val="21"/>
                <w:lang w:val="en-US"/>
              </w:rPr>
            </w:pPr>
            <w:r>
              <w:rPr>
                <w:rFonts w:hint="eastAsia" w:cs="宋体"/>
                <w:bCs/>
                <w:sz w:val="21"/>
                <w:szCs w:val="21"/>
                <w:lang w:val="en-US" w:eastAsia="zh-CN"/>
              </w:rPr>
              <w:t>年产130万吨焦炭</w:t>
            </w:r>
            <w:r>
              <w:rPr>
                <w:rFonts w:hint="eastAsia" w:ascii="宋体" w:hAnsi="宋体" w:eastAsia="宋体" w:cs="宋体"/>
                <w:bCs/>
                <w:sz w:val="21"/>
                <w:szCs w:val="21"/>
                <w:lang w:val="en-US" w:eastAsia="zh-CN"/>
              </w:rPr>
              <w:t>项目</w:t>
            </w:r>
          </w:p>
        </w:tc>
        <w:tc>
          <w:tcPr>
            <w:tcW w:w="1131"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建设地点</w:t>
            </w:r>
          </w:p>
        </w:tc>
        <w:tc>
          <w:tcPr>
            <w:tcW w:w="4629" w:type="dxa"/>
            <w:gridSpan w:val="6"/>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宁夏</w:t>
            </w:r>
            <w:r>
              <w:rPr>
                <w:rFonts w:hint="eastAsia" w:ascii="宋体" w:hAnsi="宋体" w:eastAsia="宋体" w:cs="宋体"/>
                <w:bCs/>
                <w:sz w:val="21"/>
                <w:szCs w:val="21"/>
                <w:lang w:val="en-US" w:eastAsia="zh-CN"/>
              </w:rPr>
              <w:t>石嘴山市红果子工业园区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430" w:hRule="exact"/>
        </w:trPr>
        <w:tc>
          <w:tcPr>
            <w:tcW w:w="535" w:type="dxa"/>
            <w:vMerge w:val="continue"/>
            <w:vAlign w:val="center"/>
          </w:tcPr>
          <w:p>
            <w:pPr>
              <w:tabs>
                <w:tab w:val="left" w:pos="5358"/>
              </w:tabs>
              <w:rPr>
                <w:rFonts w:hint="eastAsia" w:ascii="宋体" w:hAnsi="宋体" w:eastAsia="宋体" w:cs="宋体"/>
                <w:bCs/>
                <w:sz w:val="21"/>
                <w:szCs w:val="21"/>
                <w:lang w:val="en-US"/>
              </w:rPr>
            </w:pPr>
          </w:p>
        </w:tc>
        <w:tc>
          <w:tcPr>
            <w:tcW w:w="1750"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行业类别</w:t>
            </w:r>
          </w:p>
        </w:tc>
        <w:tc>
          <w:tcPr>
            <w:tcW w:w="7051" w:type="dxa"/>
            <w:gridSpan w:val="1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煤炭</w:t>
            </w:r>
          </w:p>
        </w:tc>
        <w:tc>
          <w:tcPr>
            <w:tcW w:w="1131"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建设性质</w:t>
            </w:r>
          </w:p>
        </w:tc>
        <w:tc>
          <w:tcPr>
            <w:tcW w:w="4629" w:type="dxa"/>
            <w:gridSpan w:val="6"/>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59" w:hRule="exact"/>
        </w:trPr>
        <w:tc>
          <w:tcPr>
            <w:tcW w:w="535" w:type="dxa"/>
            <w:vMerge w:val="continue"/>
            <w:vAlign w:val="center"/>
          </w:tcPr>
          <w:p>
            <w:pPr>
              <w:tabs>
                <w:tab w:val="left" w:pos="5358"/>
              </w:tabs>
              <w:rPr>
                <w:rFonts w:hint="eastAsia" w:ascii="宋体" w:hAnsi="宋体" w:eastAsia="宋体" w:cs="宋体"/>
                <w:bCs/>
                <w:sz w:val="21"/>
                <w:szCs w:val="21"/>
                <w:lang w:val="en-US"/>
              </w:rPr>
            </w:pPr>
          </w:p>
        </w:tc>
        <w:tc>
          <w:tcPr>
            <w:tcW w:w="1750"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建设规模</w:t>
            </w:r>
          </w:p>
        </w:tc>
        <w:tc>
          <w:tcPr>
            <w:tcW w:w="3899" w:type="dxa"/>
            <w:gridSpan w:val="7"/>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130万吨焦炭</w:t>
            </w:r>
          </w:p>
        </w:tc>
        <w:tc>
          <w:tcPr>
            <w:tcW w:w="1846" w:type="dxa"/>
            <w:gridSpan w:val="3"/>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项目开工日期</w:t>
            </w:r>
          </w:p>
        </w:tc>
        <w:tc>
          <w:tcPr>
            <w:tcW w:w="3492" w:type="dxa"/>
            <w:gridSpan w:val="7"/>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2008年10月</w:t>
            </w:r>
          </w:p>
        </w:tc>
        <w:tc>
          <w:tcPr>
            <w:tcW w:w="1762"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投入试运行日期</w:t>
            </w:r>
          </w:p>
        </w:tc>
        <w:tc>
          <w:tcPr>
            <w:tcW w:w="1812"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20</w:t>
            </w:r>
            <w:r>
              <w:rPr>
                <w:rFonts w:hint="eastAsia" w:ascii="宋体" w:hAnsi="宋体" w:eastAsia="宋体" w:cs="宋体"/>
                <w:bCs/>
                <w:sz w:val="21"/>
                <w:szCs w:val="21"/>
                <w:lang w:val="en-US" w:eastAsia="zh-CN"/>
              </w:rPr>
              <w:t>20</w:t>
            </w:r>
            <w:r>
              <w:rPr>
                <w:rFonts w:hint="eastAsia" w:ascii="宋体" w:hAnsi="宋体" w:eastAsia="宋体" w:cs="宋体"/>
                <w:bCs/>
                <w:sz w:val="21"/>
                <w:szCs w:val="21"/>
                <w:lang w:val="en-US"/>
              </w:rPr>
              <w:t>年</w:t>
            </w:r>
            <w:r>
              <w:rPr>
                <w:rFonts w:hint="eastAsia" w:ascii="宋体" w:hAnsi="宋体" w:eastAsia="宋体" w:cs="宋体"/>
                <w:bCs/>
                <w:sz w:val="21"/>
                <w:szCs w:val="21"/>
                <w:lang w:val="en-US" w:eastAsia="zh-CN"/>
              </w:rPr>
              <w:t>6</w:t>
            </w:r>
            <w:r>
              <w:rPr>
                <w:rFonts w:hint="eastAsia" w:ascii="宋体" w:hAnsi="宋体" w:eastAsia="宋体" w:cs="宋体"/>
                <w:bCs/>
                <w:sz w:val="21"/>
                <w:szCs w:val="21"/>
                <w:lang w:val="en-US"/>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76" w:hRule="exact"/>
        </w:trPr>
        <w:tc>
          <w:tcPr>
            <w:tcW w:w="535" w:type="dxa"/>
            <w:vMerge w:val="continue"/>
            <w:vAlign w:val="center"/>
          </w:tcPr>
          <w:p>
            <w:pPr>
              <w:tabs>
                <w:tab w:val="left" w:pos="5358"/>
              </w:tabs>
              <w:rPr>
                <w:rFonts w:hint="eastAsia" w:ascii="宋体" w:hAnsi="宋体" w:eastAsia="宋体" w:cs="宋体"/>
                <w:bCs/>
                <w:sz w:val="21"/>
                <w:szCs w:val="21"/>
                <w:lang w:val="en-US"/>
              </w:rPr>
            </w:pPr>
          </w:p>
        </w:tc>
        <w:tc>
          <w:tcPr>
            <w:tcW w:w="1750"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环评审批部门</w:t>
            </w:r>
          </w:p>
        </w:tc>
        <w:tc>
          <w:tcPr>
            <w:tcW w:w="3899" w:type="dxa"/>
            <w:gridSpan w:val="7"/>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宁夏回族自治区环境保护厅</w:t>
            </w:r>
          </w:p>
        </w:tc>
        <w:tc>
          <w:tcPr>
            <w:tcW w:w="1846"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批准文号</w:t>
            </w:r>
          </w:p>
        </w:tc>
        <w:tc>
          <w:tcPr>
            <w:tcW w:w="3492" w:type="dxa"/>
            <w:gridSpan w:val="7"/>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宁</w:t>
            </w:r>
            <w:r>
              <w:rPr>
                <w:rFonts w:hint="eastAsia" w:ascii="宋体" w:hAnsi="宋体" w:eastAsia="宋体" w:cs="宋体"/>
                <w:bCs/>
                <w:sz w:val="21"/>
                <w:szCs w:val="21"/>
                <w:lang w:val="en-US"/>
              </w:rPr>
              <w:t>环</w:t>
            </w:r>
            <w:r>
              <w:rPr>
                <w:rFonts w:hint="eastAsia" w:ascii="宋体" w:hAnsi="宋体" w:eastAsia="宋体" w:cs="宋体"/>
                <w:bCs/>
                <w:sz w:val="21"/>
                <w:szCs w:val="21"/>
                <w:lang w:val="en-US" w:eastAsia="zh-CN"/>
              </w:rPr>
              <w:t>审发</w:t>
            </w:r>
            <w:r>
              <w:rPr>
                <w:rFonts w:hint="eastAsia" w:ascii="宋体" w:hAnsi="宋体" w:eastAsia="宋体" w:cs="宋体"/>
                <w:bCs/>
                <w:sz w:val="21"/>
                <w:szCs w:val="21"/>
                <w:lang w:val="en-US"/>
              </w:rPr>
              <w:t>[20</w:t>
            </w:r>
            <w:r>
              <w:rPr>
                <w:rFonts w:hint="eastAsia" w:ascii="宋体" w:hAnsi="宋体" w:eastAsia="宋体" w:cs="宋体"/>
                <w:bCs/>
                <w:sz w:val="21"/>
                <w:szCs w:val="21"/>
                <w:lang w:val="en-US" w:eastAsia="zh-CN"/>
              </w:rPr>
              <w:t>13</w:t>
            </w:r>
            <w:r>
              <w:rPr>
                <w:rFonts w:hint="eastAsia" w:ascii="宋体" w:hAnsi="宋体" w:eastAsia="宋体" w:cs="宋体"/>
                <w:bCs/>
                <w:sz w:val="21"/>
                <w:szCs w:val="21"/>
                <w:lang w:val="en-US"/>
              </w:rPr>
              <w:t>]</w:t>
            </w:r>
            <w:r>
              <w:rPr>
                <w:rFonts w:hint="eastAsia" w:ascii="宋体" w:hAnsi="宋体" w:eastAsia="宋体" w:cs="宋体"/>
                <w:bCs/>
                <w:sz w:val="21"/>
                <w:szCs w:val="21"/>
                <w:lang w:val="en-US" w:eastAsia="zh-CN"/>
              </w:rPr>
              <w:t>36</w:t>
            </w:r>
            <w:r>
              <w:rPr>
                <w:rFonts w:hint="eastAsia" w:ascii="宋体" w:hAnsi="宋体" w:eastAsia="宋体" w:cs="宋体"/>
                <w:bCs/>
                <w:sz w:val="21"/>
                <w:szCs w:val="21"/>
                <w:lang w:val="en-US"/>
              </w:rPr>
              <w:t>号</w:t>
            </w:r>
          </w:p>
        </w:tc>
        <w:tc>
          <w:tcPr>
            <w:tcW w:w="1762"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批准时间</w:t>
            </w:r>
          </w:p>
        </w:tc>
        <w:tc>
          <w:tcPr>
            <w:tcW w:w="1812"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20</w:t>
            </w:r>
            <w:r>
              <w:rPr>
                <w:rFonts w:hint="eastAsia" w:ascii="宋体" w:hAnsi="宋体" w:eastAsia="宋体" w:cs="宋体"/>
                <w:bCs/>
                <w:sz w:val="21"/>
                <w:szCs w:val="21"/>
                <w:lang w:val="en-US" w:eastAsia="zh-CN"/>
              </w:rPr>
              <w:t>13</w:t>
            </w:r>
            <w:r>
              <w:rPr>
                <w:rFonts w:hint="eastAsia" w:ascii="宋体" w:hAnsi="宋体" w:eastAsia="宋体" w:cs="宋体"/>
                <w:bCs/>
                <w:sz w:val="21"/>
                <w:szCs w:val="21"/>
                <w:lang w:val="en-US"/>
              </w:rPr>
              <w:t>年</w:t>
            </w:r>
            <w:r>
              <w:rPr>
                <w:rFonts w:hint="eastAsia" w:ascii="宋体" w:hAnsi="宋体" w:eastAsia="宋体" w:cs="宋体"/>
                <w:bCs/>
                <w:sz w:val="21"/>
                <w:szCs w:val="21"/>
                <w:lang w:val="en-US" w:eastAsia="zh-CN"/>
              </w:rPr>
              <w:t>6</w:t>
            </w:r>
            <w:r>
              <w:rPr>
                <w:rFonts w:hint="eastAsia" w:ascii="宋体" w:hAnsi="宋体" w:eastAsia="宋体" w:cs="宋体"/>
                <w:bCs/>
                <w:sz w:val="21"/>
                <w:szCs w:val="21"/>
                <w:lang w:val="en-US"/>
              </w:rPr>
              <w:t>月</w:t>
            </w:r>
            <w:r>
              <w:rPr>
                <w:rFonts w:hint="eastAsia" w:ascii="宋体" w:hAnsi="宋体" w:eastAsia="宋体" w:cs="宋体"/>
                <w:bCs/>
                <w:sz w:val="21"/>
                <w:szCs w:val="21"/>
                <w:lang w:val="en-US" w:eastAsia="zh-CN"/>
              </w:rPr>
              <w:t>15</w:t>
            </w:r>
            <w:r>
              <w:rPr>
                <w:rFonts w:hint="eastAsia" w:ascii="宋体" w:hAnsi="宋体" w:eastAsia="宋体" w:cs="宋体"/>
                <w:bCs/>
                <w:sz w:val="21"/>
                <w:szCs w:val="21"/>
                <w:lang w:val="en-US"/>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7" w:hRule="exact"/>
        </w:trPr>
        <w:tc>
          <w:tcPr>
            <w:tcW w:w="535" w:type="dxa"/>
            <w:vMerge w:val="continue"/>
            <w:vAlign w:val="center"/>
          </w:tcPr>
          <w:p>
            <w:pPr>
              <w:tabs>
                <w:tab w:val="left" w:pos="5358"/>
              </w:tabs>
              <w:rPr>
                <w:rFonts w:hint="eastAsia" w:ascii="宋体" w:hAnsi="宋体" w:eastAsia="宋体" w:cs="宋体"/>
                <w:bCs/>
                <w:sz w:val="21"/>
                <w:szCs w:val="21"/>
                <w:lang w:val="en-US"/>
              </w:rPr>
            </w:pPr>
          </w:p>
        </w:tc>
        <w:tc>
          <w:tcPr>
            <w:tcW w:w="1750"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初步设计审批部门</w:t>
            </w:r>
          </w:p>
        </w:tc>
        <w:tc>
          <w:tcPr>
            <w:tcW w:w="3899" w:type="dxa"/>
            <w:gridSpan w:val="7"/>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1846"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批准文号</w:t>
            </w:r>
          </w:p>
        </w:tc>
        <w:tc>
          <w:tcPr>
            <w:tcW w:w="3492" w:type="dxa"/>
            <w:gridSpan w:val="7"/>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1762"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批准时间</w:t>
            </w:r>
          </w:p>
        </w:tc>
        <w:tc>
          <w:tcPr>
            <w:tcW w:w="1812"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7" w:hRule="exact"/>
        </w:trPr>
        <w:tc>
          <w:tcPr>
            <w:tcW w:w="535" w:type="dxa"/>
            <w:vMerge w:val="continue"/>
            <w:vAlign w:val="center"/>
          </w:tcPr>
          <w:p>
            <w:pPr>
              <w:tabs>
                <w:tab w:val="left" w:pos="5358"/>
              </w:tabs>
              <w:rPr>
                <w:rFonts w:hint="eastAsia" w:ascii="宋体" w:hAnsi="宋体" w:eastAsia="宋体" w:cs="宋体"/>
                <w:bCs/>
                <w:sz w:val="21"/>
                <w:szCs w:val="21"/>
                <w:lang w:val="en-US"/>
              </w:rPr>
            </w:pPr>
          </w:p>
        </w:tc>
        <w:tc>
          <w:tcPr>
            <w:tcW w:w="1750"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环保设施设计单位</w:t>
            </w:r>
          </w:p>
        </w:tc>
        <w:tc>
          <w:tcPr>
            <w:tcW w:w="2053"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846"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环保设施施工单位</w:t>
            </w:r>
          </w:p>
        </w:tc>
        <w:tc>
          <w:tcPr>
            <w:tcW w:w="3153" w:type="dxa"/>
            <w:gridSpan w:val="6"/>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2185"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环保设施监测单位</w:t>
            </w:r>
          </w:p>
        </w:tc>
        <w:tc>
          <w:tcPr>
            <w:tcW w:w="3574"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宁夏净之蓝环保技术有限公司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7" w:hRule="exact"/>
        </w:trPr>
        <w:tc>
          <w:tcPr>
            <w:tcW w:w="535" w:type="dxa"/>
            <w:vMerge w:val="continue"/>
            <w:vAlign w:val="center"/>
          </w:tcPr>
          <w:p>
            <w:pPr>
              <w:tabs>
                <w:tab w:val="left" w:pos="5358"/>
              </w:tabs>
              <w:rPr>
                <w:rFonts w:hint="eastAsia" w:ascii="宋体" w:hAnsi="宋体" w:eastAsia="宋体" w:cs="宋体"/>
                <w:bCs/>
                <w:sz w:val="21"/>
                <w:szCs w:val="21"/>
                <w:lang w:val="en-US"/>
              </w:rPr>
            </w:pPr>
          </w:p>
        </w:tc>
        <w:tc>
          <w:tcPr>
            <w:tcW w:w="1750"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实际总投资</w:t>
            </w:r>
          </w:p>
        </w:tc>
        <w:tc>
          <w:tcPr>
            <w:tcW w:w="3899" w:type="dxa"/>
            <w:gridSpan w:val="7"/>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117924.96</w:t>
            </w:r>
            <w:r>
              <w:rPr>
                <w:rFonts w:hint="eastAsia" w:ascii="宋体" w:hAnsi="宋体" w:eastAsia="宋体" w:cs="宋体"/>
                <w:bCs/>
                <w:sz w:val="21"/>
                <w:szCs w:val="21"/>
                <w:lang w:val="en-US"/>
              </w:rPr>
              <w:t>（万元）</w:t>
            </w:r>
          </w:p>
        </w:tc>
        <w:tc>
          <w:tcPr>
            <w:tcW w:w="3153" w:type="dxa"/>
            <w:gridSpan w:val="6"/>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实际环保投资（万）</w:t>
            </w:r>
          </w:p>
        </w:tc>
        <w:tc>
          <w:tcPr>
            <w:tcW w:w="2185"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9935</w:t>
            </w:r>
            <w:r>
              <w:rPr>
                <w:rFonts w:hint="eastAsia" w:ascii="宋体" w:hAnsi="宋体" w:eastAsia="宋体" w:cs="宋体"/>
                <w:bCs/>
                <w:sz w:val="21"/>
                <w:szCs w:val="21"/>
                <w:lang w:val="en-US"/>
              </w:rPr>
              <w:t>（万元）</w:t>
            </w:r>
          </w:p>
        </w:tc>
        <w:tc>
          <w:tcPr>
            <w:tcW w:w="1762"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所占比例（%）</w:t>
            </w:r>
          </w:p>
        </w:tc>
        <w:tc>
          <w:tcPr>
            <w:tcW w:w="1812"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8.42</w:t>
            </w:r>
            <w:r>
              <w:rPr>
                <w:rFonts w:hint="eastAsia" w:ascii="宋体" w:hAnsi="宋体" w:eastAsia="宋体" w:cs="宋体"/>
                <w:bCs/>
                <w:sz w:val="21"/>
                <w:szCs w:val="21"/>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exact"/>
        </w:trPr>
        <w:tc>
          <w:tcPr>
            <w:tcW w:w="535" w:type="dxa"/>
            <w:vMerge w:val="continue"/>
            <w:vAlign w:val="center"/>
          </w:tcPr>
          <w:p>
            <w:pPr>
              <w:tabs>
                <w:tab w:val="left" w:pos="5358"/>
              </w:tabs>
              <w:rPr>
                <w:rFonts w:hint="eastAsia" w:ascii="宋体" w:hAnsi="宋体" w:eastAsia="宋体" w:cs="宋体"/>
                <w:bCs/>
                <w:sz w:val="21"/>
                <w:szCs w:val="21"/>
                <w:lang w:val="en-US"/>
              </w:rPr>
            </w:pPr>
          </w:p>
        </w:tc>
        <w:tc>
          <w:tcPr>
            <w:tcW w:w="1750"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废气治理</w:t>
            </w:r>
          </w:p>
        </w:tc>
        <w:tc>
          <w:tcPr>
            <w:tcW w:w="1605" w:type="dxa"/>
            <w:gridSpan w:val="3"/>
            <w:vAlign w:val="center"/>
          </w:tcPr>
          <w:p>
            <w:pPr>
              <w:tabs>
                <w:tab w:val="left" w:pos="5358"/>
              </w:tabs>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7610</w:t>
            </w:r>
            <w:r>
              <w:rPr>
                <w:rFonts w:hint="eastAsia" w:ascii="宋体" w:hAnsi="宋体" w:eastAsia="宋体" w:cs="宋体"/>
                <w:bCs/>
                <w:sz w:val="21"/>
                <w:szCs w:val="21"/>
                <w:lang w:val="en-US"/>
              </w:rPr>
              <w:t>（万元）</w:t>
            </w:r>
          </w:p>
        </w:tc>
        <w:tc>
          <w:tcPr>
            <w:tcW w:w="1125" w:type="dxa"/>
            <w:gridSpan w:val="2"/>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噪声治理</w:t>
            </w:r>
          </w:p>
        </w:tc>
        <w:tc>
          <w:tcPr>
            <w:tcW w:w="2124" w:type="dxa"/>
            <w:gridSpan w:val="4"/>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100</w:t>
            </w:r>
            <w:r>
              <w:rPr>
                <w:rFonts w:hint="eastAsia" w:ascii="宋体" w:hAnsi="宋体" w:eastAsia="宋体" w:cs="宋体"/>
                <w:bCs/>
                <w:sz w:val="21"/>
                <w:szCs w:val="21"/>
                <w:lang w:val="en-US"/>
              </w:rPr>
              <w:t>（万元）</w:t>
            </w:r>
          </w:p>
        </w:tc>
        <w:tc>
          <w:tcPr>
            <w:tcW w:w="2198"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废固治理</w:t>
            </w:r>
          </w:p>
        </w:tc>
        <w:tc>
          <w:tcPr>
            <w:tcW w:w="2185" w:type="dxa"/>
            <w:gridSpan w:val="4"/>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40</w:t>
            </w:r>
            <w:r>
              <w:rPr>
                <w:rFonts w:hint="eastAsia" w:ascii="宋体" w:hAnsi="宋体" w:eastAsia="宋体" w:cs="宋体"/>
                <w:bCs/>
                <w:sz w:val="21"/>
                <w:szCs w:val="21"/>
                <w:lang w:val="en-US"/>
              </w:rPr>
              <w:t>（万元）</w:t>
            </w:r>
          </w:p>
        </w:tc>
        <w:tc>
          <w:tcPr>
            <w:tcW w:w="1762" w:type="dxa"/>
            <w:gridSpan w:val="2"/>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工作时</w:t>
            </w:r>
          </w:p>
        </w:tc>
        <w:tc>
          <w:tcPr>
            <w:tcW w:w="1816" w:type="dxa"/>
            <w:gridSpan w:val="3"/>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8760h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95" w:hRule="exact"/>
        </w:trPr>
        <w:tc>
          <w:tcPr>
            <w:tcW w:w="1179"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建设单位</w:t>
            </w:r>
          </w:p>
        </w:tc>
        <w:tc>
          <w:tcPr>
            <w:tcW w:w="2711"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宁夏新生焦化</w:t>
            </w:r>
            <w:r>
              <w:rPr>
                <w:rFonts w:hint="eastAsia" w:ascii="宋体" w:hAnsi="宋体" w:eastAsia="宋体" w:cs="宋体"/>
                <w:bCs/>
                <w:sz w:val="21"/>
                <w:szCs w:val="21"/>
                <w:lang w:val="en-US"/>
              </w:rPr>
              <w:t>有限公司</w:t>
            </w:r>
          </w:p>
        </w:tc>
        <w:tc>
          <w:tcPr>
            <w:tcW w:w="1125"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邮政编码</w:t>
            </w:r>
          </w:p>
        </w:tc>
        <w:tc>
          <w:tcPr>
            <w:tcW w:w="943" w:type="dxa"/>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753000</w:t>
            </w:r>
          </w:p>
        </w:tc>
        <w:tc>
          <w:tcPr>
            <w:tcW w:w="1181"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联系电话</w:t>
            </w:r>
          </w:p>
        </w:tc>
        <w:tc>
          <w:tcPr>
            <w:tcW w:w="2198"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18809526727</w:t>
            </w:r>
          </w:p>
        </w:tc>
        <w:tc>
          <w:tcPr>
            <w:tcW w:w="1209"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环评单位</w:t>
            </w:r>
          </w:p>
        </w:tc>
        <w:tc>
          <w:tcPr>
            <w:tcW w:w="4550" w:type="dxa"/>
            <w:gridSpan w:val="5"/>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宁夏环境科学设计研究院（有限公司）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95" w:hRule="exact"/>
        </w:trPr>
        <w:tc>
          <w:tcPr>
            <w:tcW w:w="741" w:type="dxa"/>
            <w:gridSpan w:val="2"/>
            <w:vMerge w:val="restart"/>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污染源排放达标与总量控制（工业建设项目详填）</w:t>
            </w:r>
          </w:p>
        </w:tc>
        <w:tc>
          <w:tcPr>
            <w:tcW w:w="1766" w:type="dxa"/>
            <w:gridSpan w:val="4"/>
            <w:vMerge w:val="restart"/>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污染物</w:t>
            </w:r>
          </w:p>
        </w:tc>
        <w:tc>
          <w:tcPr>
            <w:tcW w:w="2508" w:type="dxa"/>
            <w:gridSpan w:val="4"/>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现有工程</w:t>
            </w:r>
          </w:p>
        </w:tc>
        <w:tc>
          <w:tcPr>
            <w:tcW w:w="3098" w:type="dxa"/>
            <w:gridSpan w:val="6"/>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本工程</w:t>
            </w:r>
          </w:p>
        </w:tc>
        <w:tc>
          <w:tcPr>
            <w:tcW w:w="6983" w:type="dxa"/>
            <w:gridSpan w:val="10"/>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总体工程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918"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1766" w:type="dxa"/>
            <w:gridSpan w:val="4"/>
            <w:vMerge w:val="continue"/>
            <w:vAlign w:val="center"/>
          </w:tcPr>
          <w:p>
            <w:pPr>
              <w:tabs>
                <w:tab w:val="left" w:pos="5358"/>
              </w:tabs>
              <w:rPr>
                <w:rFonts w:hint="eastAsia" w:ascii="宋体" w:hAnsi="宋体" w:eastAsia="宋体" w:cs="宋体"/>
                <w:bCs/>
                <w:sz w:val="21"/>
                <w:szCs w:val="21"/>
                <w:lang w:val="en-US"/>
              </w:rPr>
            </w:pPr>
          </w:p>
        </w:tc>
        <w:tc>
          <w:tcPr>
            <w:tcW w:w="1254" w:type="dxa"/>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实际排放量（1）</w:t>
            </w:r>
          </w:p>
        </w:tc>
        <w:tc>
          <w:tcPr>
            <w:tcW w:w="1254" w:type="dxa"/>
            <w:gridSpan w:val="3"/>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许可排放量（2）</w:t>
            </w:r>
          </w:p>
        </w:tc>
        <w:tc>
          <w:tcPr>
            <w:tcW w:w="1688" w:type="dxa"/>
            <w:gridSpan w:val="3"/>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预测排放量（3）</w:t>
            </w:r>
          </w:p>
        </w:tc>
        <w:tc>
          <w:tcPr>
            <w:tcW w:w="1410" w:type="dxa"/>
            <w:gridSpan w:val="3"/>
            <w:vAlign w:val="center"/>
          </w:tcPr>
          <w:p>
            <w:pPr>
              <w:tabs>
                <w:tab w:val="left" w:pos="5358"/>
              </w:tabs>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实际排放量（8）</w:t>
            </w:r>
          </w:p>
        </w:tc>
        <w:tc>
          <w:tcPr>
            <w:tcW w:w="1737" w:type="dxa"/>
            <w:gridSpan w:val="3"/>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“以老带新”消减量（4）</w:t>
            </w:r>
          </w:p>
        </w:tc>
        <w:tc>
          <w:tcPr>
            <w:tcW w:w="1906" w:type="dxa"/>
            <w:gridSpan w:val="4"/>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厂区平衡代替本工程消减量（5）</w:t>
            </w:r>
          </w:p>
        </w:tc>
        <w:tc>
          <w:tcPr>
            <w:tcW w:w="1704" w:type="dxa"/>
            <w:gridSpan w:val="2"/>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预测排放总量（6）</w:t>
            </w:r>
          </w:p>
        </w:tc>
        <w:tc>
          <w:tcPr>
            <w:tcW w:w="1636" w:type="dxa"/>
            <w:vAlign w:val="center"/>
          </w:tcPr>
          <w:p>
            <w:pPr>
              <w:tabs>
                <w:tab w:val="left" w:pos="5358"/>
              </w:tabs>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排放增减量（7）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43"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363" w:type="dxa"/>
            <w:vMerge w:val="restart"/>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废水</w:t>
            </w:r>
          </w:p>
        </w:tc>
        <w:tc>
          <w:tcPr>
            <w:tcW w:w="1403"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化学需氧量</w:t>
            </w:r>
          </w:p>
        </w:tc>
        <w:tc>
          <w:tcPr>
            <w:tcW w:w="1254" w:type="dxa"/>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254"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688" w:type="dxa"/>
            <w:gridSpan w:val="3"/>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410"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737"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906"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704"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636" w:type="dxa"/>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8"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363" w:type="dxa"/>
            <w:vMerge w:val="continue"/>
            <w:vAlign w:val="center"/>
          </w:tcPr>
          <w:p>
            <w:pPr>
              <w:tabs>
                <w:tab w:val="left" w:pos="5358"/>
              </w:tabs>
              <w:rPr>
                <w:rFonts w:hint="eastAsia" w:ascii="宋体" w:hAnsi="宋体" w:eastAsia="宋体" w:cs="宋体"/>
                <w:bCs/>
                <w:sz w:val="21"/>
                <w:szCs w:val="21"/>
                <w:lang w:val="en-US"/>
              </w:rPr>
            </w:pPr>
          </w:p>
        </w:tc>
        <w:tc>
          <w:tcPr>
            <w:tcW w:w="1403"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氨氮</w:t>
            </w:r>
          </w:p>
        </w:tc>
        <w:tc>
          <w:tcPr>
            <w:tcW w:w="1254" w:type="dxa"/>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254"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688" w:type="dxa"/>
            <w:gridSpan w:val="3"/>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410"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737"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906"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704"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c>
          <w:tcPr>
            <w:tcW w:w="1636" w:type="dxa"/>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7"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363" w:type="dxa"/>
            <w:vMerge w:val="restart"/>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废气</w:t>
            </w:r>
          </w:p>
        </w:tc>
        <w:tc>
          <w:tcPr>
            <w:tcW w:w="1403"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rPr>
              <w:t>二氧化硫</w:t>
            </w:r>
          </w:p>
        </w:tc>
        <w:tc>
          <w:tcPr>
            <w:tcW w:w="1254" w:type="dxa"/>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1254"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688" w:type="dxa"/>
            <w:gridSpan w:val="3"/>
            <w:vAlign w:val="center"/>
          </w:tcPr>
          <w:p>
            <w:pPr>
              <w:tabs>
                <w:tab w:val="left" w:pos="5358"/>
              </w:tabs>
              <w:rPr>
                <w:rFonts w:hint="eastAsia" w:ascii="宋体" w:hAnsi="宋体" w:eastAsia="宋体" w:cs="宋体"/>
                <w:bCs/>
                <w:sz w:val="21"/>
                <w:szCs w:val="21"/>
                <w:lang w:val="en-US" w:eastAsia="zh-CN"/>
              </w:rPr>
            </w:pPr>
            <w:r>
              <w:rPr>
                <w:rFonts w:hint="eastAsia" w:cs="宋体"/>
                <w:bCs/>
                <w:sz w:val="21"/>
                <w:szCs w:val="21"/>
                <w:lang w:val="en-US" w:eastAsia="zh-CN"/>
              </w:rPr>
              <w:t>223.03</w:t>
            </w:r>
          </w:p>
        </w:tc>
        <w:tc>
          <w:tcPr>
            <w:tcW w:w="1410" w:type="dxa"/>
            <w:gridSpan w:val="3"/>
            <w:vAlign w:val="center"/>
          </w:tcPr>
          <w:p>
            <w:pPr>
              <w:tabs>
                <w:tab w:val="left" w:pos="5358"/>
              </w:tabs>
              <w:rPr>
                <w:rFonts w:hint="eastAsia" w:ascii="宋体" w:hAnsi="宋体" w:eastAsia="宋体" w:cs="宋体"/>
                <w:bCs/>
                <w:sz w:val="21"/>
                <w:szCs w:val="21"/>
                <w:lang w:val="en-US" w:eastAsia="zh-CN"/>
              </w:rPr>
            </w:pPr>
            <w:r>
              <w:rPr>
                <w:rFonts w:hint="eastAsia" w:cs="宋体"/>
                <w:bCs/>
                <w:sz w:val="21"/>
                <w:szCs w:val="21"/>
                <w:lang w:val="en-US" w:eastAsia="zh-CN"/>
              </w:rPr>
              <w:t>105.7</w:t>
            </w:r>
          </w:p>
        </w:tc>
        <w:tc>
          <w:tcPr>
            <w:tcW w:w="1737"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906"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704"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636" w:type="dxa"/>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7"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363" w:type="dxa"/>
            <w:vMerge w:val="continue"/>
            <w:vAlign w:val="center"/>
          </w:tcPr>
          <w:p>
            <w:pPr>
              <w:tabs>
                <w:tab w:val="left" w:pos="5358"/>
              </w:tabs>
              <w:rPr>
                <w:rFonts w:hint="eastAsia" w:ascii="宋体" w:hAnsi="宋体" w:eastAsia="宋体" w:cs="宋体"/>
                <w:bCs/>
                <w:sz w:val="21"/>
                <w:szCs w:val="21"/>
                <w:lang w:val="en-US"/>
              </w:rPr>
            </w:pPr>
          </w:p>
        </w:tc>
        <w:tc>
          <w:tcPr>
            <w:tcW w:w="1403" w:type="dxa"/>
            <w:gridSpan w:val="3"/>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颗粒物</w:t>
            </w:r>
          </w:p>
        </w:tc>
        <w:tc>
          <w:tcPr>
            <w:tcW w:w="1254" w:type="dxa"/>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1254"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688" w:type="dxa"/>
            <w:gridSpan w:val="3"/>
            <w:vAlign w:val="center"/>
          </w:tcPr>
          <w:p>
            <w:pPr>
              <w:tabs>
                <w:tab w:val="left" w:pos="5358"/>
              </w:tabs>
              <w:rPr>
                <w:rFonts w:hint="eastAsia" w:ascii="宋体" w:hAnsi="宋体" w:eastAsia="宋体" w:cs="宋体"/>
                <w:bCs/>
                <w:sz w:val="21"/>
                <w:szCs w:val="21"/>
                <w:lang w:val="en-US" w:eastAsia="zh-CN"/>
              </w:rPr>
            </w:pPr>
            <w:r>
              <w:rPr>
                <w:rFonts w:hint="eastAsia" w:cs="宋体"/>
                <w:bCs/>
                <w:sz w:val="21"/>
                <w:szCs w:val="21"/>
                <w:lang w:val="en-US" w:eastAsia="zh-CN"/>
              </w:rPr>
              <w:t>326.83</w:t>
            </w:r>
          </w:p>
        </w:tc>
        <w:tc>
          <w:tcPr>
            <w:tcW w:w="1410" w:type="dxa"/>
            <w:gridSpan w:val="3"/>
            <w:vAlign w:val="center"/>
          </w:tcPr>
          <w:p>
            <w:pPr>
              <w:tabs>
                <w:tab w:val="left" w:pos="5358"/>
              </w:tabs>
              <w:rPr>
                <w:rFonts w:hint="eastAsia" w:ascii="宋体" w:hAnsi="宋体" w:eastAsia="宋体" w:cs="宋体"/>
                <w:bCs/>
                <w:sz w:val="21"/>
                <w:szCs w:val="21"/>
                <w:lang w:val="en-US" w:eastAsia="zh-CN"/>
              </w:rPr>
            </w:pPr>
            <w:r>
              <w:rPr>
                <w:rFonts w:hint="eastAsia" w:cs="宋体"/>
                <w:bCs/>
                <w:sz w:val="21"/>
                <w:szCs w:val="21"/>
                <w:lang w:val="en-US" w:eastAsia="zh-CN"/>
              </w:rPr>
              <w:t>23.92</w:t>
            </w:r>
          </w:p>
        </w:tc>
        <w:tc>
          <w:tcPr>
            <w:tcW w:w="1737"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906"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704"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636" w:type="dxa"/>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17"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363" w:type="dxa"/>
            <w:vMerge w:val="continue"/>
            <w:vAlign w:val="center"/>
          </w:tcPr>
          <w:p>
            <w:pPr>
              <w:tabs>
                <w:tab w:val="left" w:pos="5358"/>
              </w:tabs>
              <w:rPr>
                <w:rFonts w:hint="eastAsia" w:ascii="宋体" w:hAnsi="宋体" w:eastAsia="宋体" w:cs="宋体"/>
                <w:bCs/>
                <w:sz w:val="21"/>
                <w:szCs w:val="21"/>
                <w:lang w:val="en-US"/>
              </w:rPr>
            </w:pPr>
          </w:p>
        </w:tc>
        <w:tc>
          <w:tcPr>
            <w:tcW w:w="1403" w:type="dxa"/>
            <w:gridSpan w:val="3"/>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氮氧化物</w:t>
            </w:r>
          </w:p>
        </w:tc>
        <w:tc>
          <w:tcPr>
            <w:tcW w:w="1254" w:type="dxa"/>
            <w:vAlign w:val="center"/>
          </w:tcPr>
          <w:p>
            <w:pPr>
              <w:tabs>
                <w:tab w:val="left" w:pos="5358"/>
              </w:tabs>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w:t>
            </w:r>
          </w:p>
        </w:tc>
        <w:tc>
          <w:tcPr>
            <w:tcW w:w="1254"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688" w:type="dxa"/>
            <w:gridSpan w:val="3"/>
            <w:vAlign w:val="center"/>
          </w:tcPr>
          <w:p>
            <w:pPr>
              <w:tabs>
                <w:tab w:val="left" w:pos="5358"/>
              </w:tabs>
              <w:rPr>
                <w:rFonts w:hint="eastAsia" w:ascii="宋体" w:hAnsi="宋体" w:eastAsia="宋体" w:cs="宋体"/>
                <w:bCs/>
                <w:sz w:val="21"/>
                <w:szCs w:val="21"/>
                <w:lang w:val="en-US" w:eastAsia="zh-CN"/>
              </w:rPr>
            </w:pPr>
            <w:r>
              <w:rPr>
                <w:rFonts w:hint="eastAsia" w:cs="宋体"/>
                <w:bCs/>
                <w:sz w:val="21"/>
                <w:szCs w:val="21"/>
                <w:lang w:val="en-US" w:eastAsia="zh-CN"/>
              </w:rPr>
              <w:t>1086.24</w:t>
            </w:r>
          </w:p>
        </w:tc>
        <w:tc>
          <w:tcPr>
            <w:tcW w:w="1410" w:type="dxa"/>
            <w:gridSpan w:val="3"/>
            <w:vAlign w:val="center"/>
          </w:tcPr>
          <w:p>
            <w:pPr>
              <w:tabs>
                <w:tab w:val="left" w:pos="5358"/>
              </w:tabs>
              <w:rPr>
                <w:rFonts w:hint="eastAsia" w:ascii="宋体" w:hAnsi="宋体" w:eastAsia="宋体" w:cs="宋体"/>
                <w:bCs/>
                <w:sz w:val="21"/>
                <w:szCs w:val="21"/>
                <w:lang w:val="en-US" w:eastAsia="zh-CN"/>
              </w:rPr>
            </w:pPr>
            <w:r>
              <w:rPr>
                <w:rFonts w:hint="eastAsia" w:cs="宋体"/>
                <w:bCs/>
                <w:sz w:val="21"/>
                <w:szCs w:val="21"/>
                <w:lang w:val="en-US" w:eastAsia="zh-CN"/>
              </w:rPr>
              <w:t>292.5</w:t>
            </w:r>
          </w:p>
        </w:tc>
        <w:tc>
          <w:tcPr>
            <w:tcW w:w="1737" w:type="dxa"/>
            <w:gridSpan w:val="3"/>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906" w:type="dxa"/>
            <w:gridSpan w:val="4"/>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704" w:type="dxa"/>
            <w:gridSpan w:val="2"/>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c>
          <w:tcPr>
            <w:tcW w:w="1636" w:type="dxa"/>
            <w:vAlign w:val="center"/>
          </w:tcPr>
          <w:p>
            <w:pPr>
              <w:tabs>
                <w:tab w:val="left" w:pos="5358"/>
              </w:tabs>
              <w:rPr>
                <w:rFonts w:hint="eastAsia" w:ascii="宋体" w:hAnsi="宋体" w:eastAsia="宋体" w:cs="宋体"/>
                <w:bCs/>
                <w:sz w:val="21"/>
                <w:szCs w:val="21"/>
                <w:lang w:val="en-US"/>
              </w:rPr>
            </w:pPr>
            <w:r>
              <w:rPr>
                <w:rFonts w:hint="eastAsia" w:ascii="宋体" w:hAnsi="宋体" w:eastAsia="宋体" w:cs="宋体"/>
                <w:bCs/>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71"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363" w:type="dxa"/>
            <w:vMerge w:val="continue"/>
            <w:vAlign w:val="center"/>
          </w:tcPr>
          <w:p>
            <w:pPr>
              <w:tabs>
                <w:tab w:val="left" w:pos="5358"/>
              </w:tabs>
              <w:rPr>
                <w:rFonts w:hint="eastAsia" w:ascii="宋体" w:hAnsi="宋体" w:eastAsia="宋体" w:cs="宋体"/>
                <w:bCs/>
                <w:sz w:val="21"/>
                <w:szCs w:val="21"/>
                <w:lang w:val="en-US"/>
              </w:rPr>
            </w:pPr>
          </w:p>
        </w:tc>
        <w:tc>
          <w:tcPr>
            <w:tcW w:w="1403" w:type="dxa"/>
            <w:gridSpan w:val="3"/>
            <w:vAlign w:val="center"/>
          </w:tcPr>
          <w:p>
            <w:pPr>
              <w:tabs>
                <w:tab w:val="left" w:pos="5358"/>
              </w:tabs>
              <w:rPr>
                <w:rFonts w:hint="eastAsia" w:ascii="宋体" w:hAnsi="宋体" w:eastAsia="宋体" w:cs="宋体"/>
                <w:bCs/>
                <w:sz w:val="21"/>
                <w:szCs w:val="21"/>
                <w:lang w:val="en-US" w:eastAsia="zh-CN"/>
              </w:rPr>
            </w:pPr>
          </w:p>
        </w:tc>
        <w:tc>
          <w:tcPr>
            <w:tcW w:w="1254" w:type="dxa"/>
            <w:vAlign w:val="center"/>
          </w:tcPr>
          <w:p>
            <w:pPr>
              <w:tabs>
                <w:tab w:val="left" w:pos="5358"/>
              </w:tabs>
              <w:rPr>
                <w:rFonts w:hint="eastAsia" w:ascii="宋体" w:hAnsi="宋体" w:eastAsia="宋体" w:cs="宋体"/>
                <w:bCs/>
                <w:sz w:val="21"/>
                <w:szCs w:val="21"/>
                <w:lang w:val="en-US" w:eastAsia="zh-CN"/>
              </w:rPr>
            </w:pPr>
          </w:p>
        </w:tc>
        <w:tc>
          <w:tcPr>
            <w:tcW w:w="1254" w:type="dxa"/>
            <w:gridSpan w:val="3"/>
            <w:vAlign w:val="center"/>
          </w:tcPr>
          <w:p>
            <w:pPr>
              <w:tabs>
                <w:tab w:val="left" w:pos="5358"/>
              </w:tabs>
              <w:rPr>
                <w:rFonts w:hint="eastAsia" w:ascii="宋体" w:hAnsi="宋体" w:eastAsia="宋体" w:cs="宋体"/>
                <w:bCs/>
                <w:sz w:val="21"/>
                <w:szCs w:val="21"/>
                <w:lang w:val="en-US"/>
              </w:rPr>
            </w:pPr>
          </w:p>
        </w:tc>
        <w:tc>
          <w:tcPr>
            <w:tcW w:w="1688" w:type="dxa"/>
            <w:gridSpan w:val="3"/>
            <w:vAlign w:val="center"/>
          </w:tcPr>
          <w:p>
            <w:pPr>
              <w:tabs>
                <w:tab w:val="left" w:pos="5358"/>
              </w:tabs>
              <w:rPr>
                <w:rFonts w:hint="eastAsia" w:ascii="宋体" w:hAnsi="宋体" w:eastAsia="宋体" w:cs="宋体"/>
                <w:bCs/>
                <w:sz w:val="21"/>
                <w:szCs w:val="21"/>
                <w:lang w:val="en-US" w:eastAsia="zh-CN"/>
              </w:rPr>
            </w:pPr>
          </w:p>
        </w:tc>
        <w:tc>
          <w:tcPr>
            <w:tcW w:w="1410" w:type="dxa"/>
            <w:gridSpan w:val="3"/>
            <w:vAlign w:val="center"/>
          </w:tcPr>
          <w:p>
            <w:pPr>
              <w:tabs>
                <w:tab w:val="left" w:pos="5358"/>
              </w:tabs>
              <w:rPr>
                <w:rFonts w:hint="eastAsia" w:ascii="宋体" w:hAnsi="宋体" w:eastAsia="宋体" w:cs="宋体"/>
                <w:bCs/>
                <w:sz w:val="21"/>
                <w:szCs w:val="21"/>
                <w:lang w:val="en-US"/>
              </w:rPr>
            </w:pPr>
          </w:p>
        </w:tc>
        <w:tc>
          <w:tcPr>
            <w:tcW w:w="1737" w:type="dxa"/>
            <w:gridSpan w:val="3"/>
            <w:vAlign w:val="center"/>
          </w:tcPr>
          <w:p>
            <w:pPr>
              <w:tabs>
                <w:tab w:val="left" w:pos="5358"/>
              </w:tabs>
              <w:rPr>
                <w:rFonts w:hint="eastAsia" w:ascii="宋体" w:hAnsi="宋体" w:eastAsia="宋体" w:cs="宋体"/>
                <w:bCs/>
                <w:sz w:val="21"/>
                <w:szCs w:val="21"/>
                <w:lang w:val="en-US"/>
              </w:rPr>
            </w:pPr>
          </w:p>
        </w:tc>
        <w:tc>
          <w:tcPr>
            <w:tcW w:w="1906" w:type="dxa"/>
            <w:gridSpan w:val="4"/>
            <w:vAlign w:val="center"/>
          </w:tcPr>
          <w:p>
            <w:pPr>
              <w:tabs>
                <w:tab w:val="left" w:pos="5358"/>
              </w:tabs>
              <w:rPr>
                <w:rFonts w:hint="eastAsia" w:ascii="宋体" w:hAnsi="宋体" w:eastAsia="宋体" w:cs="宋体"/>
                <w:bCs/>
                <w:sz w:val="21"/>
                <w:szCs w:val="21"/>
                <w:lang w:val="en-US"/>
              </w:rPr>
            </w:pPr>
          </w:p>
        </w:tc>
        <w:tc>
          <w:tcPr>
            <w:tcW w:w="1704" w:type="dxa"/>
            <w:gridSpan w:val="2"/>
            <w:vAlign w:val="center"/>
          </w:tcPr>
          <w:p>
            <w:pPr>
              <w:tabs>
                <w:tab w:val="left" w:pos="5358"/>
              </w:tabs>
              <w:rPr>
                <w:rFonts w:hint="eastAsia" w:ascii="宋体" w:hAnsi="宋体" w:eastAsia="宋体" w:cs="宋体"/>
                <w:bCs/>
                <w:sz w:val="21"/>
                <w:szCs w:val="21"/>
                <w:lang w:val="en-US"/>
              </w:rPr>
            </w:pPr>
          </w:p>
        </w:tc>
        <w:tc>
          <w:tcPr>
            <w:tcW w:w="1636" w:type="dxa"/>
            <w:vAlign w:val="center"/>
          </w:tcPr>
          <w:p>
            <w:pPr>
              <w:tabs>
                <w:tab w:val="left" w:pos="5358"/>
              </w:tabs>
              <w:rPr>
                <w:rFonts w:hint="eastAsia" w:ascii="宋体" w:hAnsi="宋体" w:eastAsia="宋体" w:cs="宋体"/>
                <w:bCs/>
                <w:sz w:val="21"/>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71"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363" w:type="dxa"/>
            <w:vMerge w:val="continue"/>
            <w:vAlign w:val="center"/>
          </w:tcPr>
          <w:p>
            <w:pPr>
              <w:tabs>
                <w:tab w:val="left" w:pos="5358"/>
              </w:tabs>
              <w:rPr>
                <w:rFonts w:hint="eastAsia" w:ascii="宋体" w:hAnsi="宋体" w:eastAsia="宋体" w:cs="宋体"/>
                <w:bCs/>
                <w:sz w:val="21"/>
                <w:szCs w:val="21"/>
                <w:lang w:val="en-US"/>
              </w:rPr>
            </w:pPr>
          </w:p>
        </w:tc>
        <w:tc>
          <w:tcPr>
            <w:tcW w:w="1403" w:type="dxa"/>
            <w:gridSpan w:val="3"/>
            <w:vAlign w:val="center"/>
          </w:tcPr>
          <w:p>
            <w:pPr>
              <w:tabs>
                <w:tab w:val="left" w:pos="5358"/>
              </w:tabs>
              <w:rPr>
                <w:rFonts w:hint="eastAsia" w:ascii="宋体" w:hAnsi="宋体" w:eastAsia="宋体" w:cs="宋体"/>
                <w:bCs/>
                <w:sz w:val="21"/>
                <w:szCs w:val="21"/>
                <w:lang w:val="en-US" w:eastAsia="zh-CN"/>
              </w:rPr>
            </w:pPr>
          </w:p>
        </w:tc>
        <w:tc>
          <w:tcPr>
            <w:tcW w:w="1254" w:type="dxa"/>
            <w:vAlign w:val="center"/>
          </w:tcPr>
          <w:p>
            <w:pPr>
              <w:tabs>
                <w:tab w:val="left" w:pos="5358"/>
              </w:tabs>
              <w:rPr>
                <w:rFonts w:hint="eastAsia" w:ascii="宋体" w:hAnsi="宋体" w:eastAsia="宋体" w:cs="宋体"/>
                <w:bCs/>
                <w:sz w:val="21"/>
                <w:szCs w:val="21"/>
                <w:lang w:val="en-US" w:eastAsia="zh-CN"/>
              </w:rPr>
            </w:pPr>
          </w:p>
        </w:tc>
        <w:tc>
          <w:tcPr>
            <w:tcW w:w="1254" w:type="dxa"/>
            <w:gridSpan w:val="3"/>
            <w:vAlign w:val="center"/>
          </w:tcPr>
          <w:p>
            <w:pPr>
              <w:tabs>
                <w:tab w:val="left" w:pos="5358"/>
              </w:tabs>
              <w:rPr>
                <w:rFonts w:hint="eastAsia" w:ascii="宋体" w:hAnsi="宋体" w:eastAsia="宋体" w:cs="宋体"/>
                <w:bCs/>
                <w:sz w:val="21"/>
                <w:szCs w:val="21"/>
                <w:lang w:val="en-US"/>
              </w:rPr>
            </w:pPr>
          </w:p>
        </w:tc>
        <w:tc>
          <w:tcPr>
            <w:tcW w:w="1688" w:type="dxa"/>
            <w:gridSpan w:val="3"/>
            <w:vAlign w:val="center"/>
          </w:tcPr>
          <w:p>
            <w:pPr>
              <w:tabs>
                <w:tab w:val="left" w:pos="5358"/>
              </w:tabs>
              <w:rPr>
                <w:rFonts w:hint="eastAsia" w:ascii="宋体" w:hAnsi="宋体" w:eastAsia="宋体" w:cs="宋体"/>
                <w:bCs/>
                <w:sz w:val="21"/>
                <w:szCs w:val="21"/>
                <w:lang w:val="en-US" w:eastAsia="zh-CN"/>
              </w:rPr>
            </w:pPr>
          </w:p>
        </w:tc>
        <w:tc>
          <w:tcPr>
            <w:tcW w:w="1410" w:type="dxa"/>
            <w:gridSpan w:val="3"/>
            <w:vAlign w:val="center"/>
          </w:tcPr>
          <w:p>
            <w:pPr>
              <w:tabs>
                <w:tab w:val="left" w:pos="5358"/>
              </w:tabs>
              <w:rPr>
                <w:rFonts w:hint="eastAsia" w:ascii="宋体" w:hAnsi="宋体" w:eastAsia="宋体" w:cs="宋体"/>
                <w:bCs/>
                <w:sz w:val="21"/>
                <w:szCs w:val="21"/>
                <w:lang w:val="en-US"/>
              </w:rPr>
            </w:pPr>
          </w:p>
        </w:tc>
        <w:tc>
          <w:tcPr>
            <w:tcW w:w="1737" w:type="dxa"/>
            <w:gridSpan w:val="3"/>
            <w:vAlign w:val="center"/>
          </w:tcPr>
          <w:p>
            <w:pPr>
              <w:tabs>
                <w:tab w:val="left" w:pos="5358"/>
              </w:tabs>
              <w:rPr>
                <w:rFonts w:hint="eastAsia" w:ascii="宋体" w:hAnsi="宋体" w:eastAsia="宋体" w:cs="宋体"/>
                <w:bCs/>
                <w:sz w:val="21"/>
                <w:szCs w:val="21"/>
                <w:lang w:val="en-US"/>
              </w:rPr>
            </w:pPr>
          </w:p>
        </w:tc>
        <w:tc>
          <w:tcPr>
            <w:tcW w:w="1906" w:type="dxa"/>
            <w:gridSpan w:val="4"/>
            <w:vAlign w:val="center"/>
          </w:tcPr>
          <w:p>
            <w:pPr>
              <w:tabs>
                <w:tab w:val="left" w:pos="5358"/>
              </w:tabs>
              <w:rPr>
                <w:rFonts w:hint="eastAsia" w:ascii="宋体" w:hAnsi="宋体" w:eastAsia="宋体" w:cs="宋体"/>
                <w:bCs/>
                <w:sz w:val="21"/>
                <w:szCs w:val="21"/>
                <w:lang w:val="en-US"/>
              </w:rPr>
            </w:pPr>
          </w:p>
        </w:tc>
        <w:tc>
          <w:tcPr>
            <w:tcW w:w="1704" w:type="dxa"/>
            <w:gridSpan w:val="2"/>
            <w:vAlign w:val="center"/>
          </w:tcPr>
          <w:p>
            <w:pPr>
              <w:tabs>
                <w:tab w:val="left" w:pos="5358"/>
              </w:tabs>
              <w:rPr>
                <w:rFonts w:hint="eastAsia" w:ascii="宋体" w:hAnsi="宋体" w:eastAsia="宋体" w:cs="宋体"/>
                <w:bCs/>
                <w:sz w:val="21"/>
                <w:szCs w:val="21"/>
                <w:lang w:val="en-US"/>
              </w:rPr>
            </w:pPr>
          </w:p>
        </w:tc>
        <w:tc>
          <w:tcPr>
            <w:tcW w:w="1636" w:type="dxa"/>
            <w:vAlign w:val="center"/>
          </w:tcPr>
          <w:p>
            <w:pPr>
              <w:tabs>
                <w:tab w:val="left" w:pos="5358"/>
              </w:tabs>
              <w:rPr>
                <w:rFonts w:hint="eastAsia" w:ascii="宋体" w:hAnsi="宋体" w:eastAsia="宋体" w:cs="宋体"/>
                <w:bCs/>
                <w:sz w:val="21"/>
                <w:szCs w:val="21"/>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cantSplit/>
          <w:trHeight w:val="380" w:hRule="exact"/>
        </w:trPr>
        <w:tc>
          <w:tcPr>
            <w:tcW w:w="741" w:type="dxa"/>
            <w:gridSpan w:val="2"/>
            <w:vMerge w:val="continue"/>
            <w:vAlign w:val="center"/>
          </w:tcPr>
          <w:p>
            <w:pPr>
              <w:tabs>
                <w:tab w:val="left" w:pos="5358"/>
              </w:tabs>
              <w:rPr>
                <w:rFonts w:hint="eastAsia" w:ascii="宋体" w:hAnsi="宋体" w:eastAsia="宋体" w:cs="宋体"/>
                <w:bCs/>
                <w:sz w:val="21"/>
                <w:szCs w:val="21"/>
                <w:lang w:val="en-US"/>
              </w:rPr>
            </w:pPr>
          </w:p>
        </w:tc>
        <w:tc>
          <w:tcPr>
            <w:tcW w:w="363" w:type="dxa"/>
            <w:vMerge w:val="continue"/>
            <w:vAlign w:val="center"/>
          </w:tcPr>
          <w:p>
            <w:pPr>
              <w:tabs>
                <w:tab w:val="left" w:pos="5358"/>
              </w:tabs>
              <w:rPr>
                <w:rFonts w:hint="eastAsia" w:ascii="宋体" w:hAnsi="宋体" w:eastAsia="宋体" w:cs="宋体"/>
                <w:bCs/>
                <w:sz w:val="21"/>
                <w:szCs w:val="21"/>
                <w:lang w:val="en-US"/>
              </w:rPr>
            </w:pPr>
          </w:p>
        </w:tc>
        <w:tc>
          <w:tcPr>
            <w:tcW w:w="1403" w:type="dxa"/>
            <w:gridSpan w:val="3"/>
            <w:vAlign w:val="center"/>
          </w:tcPr>
          <w:p>
            <w:pPr>
              <w:tabs>
                <w:tab w:val="left" w:pos="5358"/>
              </w:tabs>
              <w:rPr>
                <w:rFonts w:hint="eastAsia" w:ascii="宋体" w:hAnsi="宋体" w:eastAsia="宋体" w:cs="宋体"/>
                <w:bCs/>
                <w:sz w:val="21"/>
                <w:szCs w:val="21"/>
                <w:lang w:val="en-US" w:eastAsia="zh-CN"/>
              </w:rPr>
            </w:pPr>
          </w:p>
        </w:tc>
        <w:tc>
          <w:tcPr>
            <w:tcW w:w="1254" w:type="dxa"/>
            <w:vAlign w:val="center"/>
          </w:tcPr>
          <w:p>
            <w:pPr>
              <w:tabs>
                <w:tab w:val="left" w:pos="5358"/>
              </w:tabs>
              <w:rPr>
                <w:rFonts w:hint="eastAsia" w:ascii="宋体" w:hAnsi="宋体" w:eastAsia="宋体" w:cs="宋体"/>
                <w:bCs/>
                <w:sz w:val="21"/>
                <w:szCs w:val="21"/>
                <w:lang w:val="en-US" w:eastAsia="zh-CN"/>
              </w:rPr>
            </w:pPr>
          </w:p>
        </w:tc>
        <w:tc>
          <w:tcPr>
            <w:tcW w:w="1254" w:type="dxa"/>
            <w:gridSpan w:val="3"/>
            <w:vAlign w:val="center"/>
          </w:tcPr>
          <w:p>
            <w:pPr>
              <w:tabs>
                <w:tab w:val="left" w:pos="5358"/>
              </w:tabs>
              <w:rPr>
                <w:rFonts w:hint="eastAsia" w:ascii="宋体" w:hAnsi="宋体" w:eastAsia="宋体" w:cs="宋体"/>
                <w:bCs/>
                <w:sz w:val="21"/>
                <w:szCs w:val="21"/>
                <w:lang w:val="en-US"/>
              </w:rPr>
            </w:pPr>
          </w:p>
        </w:tc>
        <w:tc>
          <w:tcPr>
            <w:tcW w:w="1688" w:type="dxa"/>
            <w:gridSpan w:val="3"/>
            <w:vAlign w:val="center"/>
          </w:tcPr>
          <w:p>
            <w:pPr>
              <w:tabs>
                <w:tab w:val="left" w:pos="5358"/>
              </w:tabs>
              <w:rPr>
                <w:rFonts w:hint="eastAsia" w:ascii="宋体" w:hAnsi="宋体" w:eastAsia="宋体" w:cs="宋体"/>
                <w:bCs/>
                <w:sz w:val="21"/>
                <w:szCs w:val="21"/>
                <w:lang w:val="en-US" w:eastAsia="zh-CN"/>
              </w:rPr>
            </w:pPr>
          </w:p>
        </w:tc>
        <w:tc>
          <w:tcPr>
            <w:tcW w:w="1410" w:type="dxa"/>
            <w:gridSpan w:val="3"/>
            <w:vAlign w:val="center"/>
          </w:tcPr>
          <w:p>
            <w:pPr>
              <w:tabs>
                <w:tab w:val="left" w:pos="5358"/>
              </w:tabs>
              <w:rPr>
                <w:rFonts w:hint="eastAsia" w:ascii="宋体" w:hAnsi="宋体" w:eastAsia="宋体" w:cs="宋体"/>
                <w:bCs/>
                <w:sz w:val="21"/>
                <w:szCs w:val="21"/>
                <w:lang w:val="en-US"/>
              </w:rPr>
            </w:pPr>
          </w:p>
        </w:tc>
        <w:tc>
          <w:tcPr>
            <w:tcW w:w="1737" w:type="dxa"/>
            <w:gridSpan w:val="3"/>
            <w:vAlign w:val="center"/>
          </w:tcPr>
          <w:p>
            <w:pPr>
              <w:tabs>
                <w:tab w:val="left" w:pos="5358"/>
              </w:tabs>
              <w:rPr>
                <w:rFonts w:hint="eastAsia" w:ascii="宋体" w:hAnsi="宋体" w:eastAsia="宋体" w:cs="宋体"/>
                <w:bCs/>
                <w:sz w:val="21"/>
                <w:szCs w:val="21"/>
                <w:lang w:val="en-US"/>
              </w:rPr>
            </w:pPr>
          </w:p>
        </w:tc>
        <w:tc>
          <w:tcPr>
            <w:tcW w:w="1906" w:type="dxa"/>
            <w:gridSpan w:val="4"/>
            <w:vAlign w:val="center"/>
          </w:tcPr>
          <w:p>
            <w:pPr>
              <w:tabs>
                <w:tab w:val="left" w:pos="5358"/>
              </w:tabs>
              <w:rPr>
                <w:rFonts w:hint="eastAsia" w:ascii="宋体" w:hAnsi="宋体" w:eastAsia="宋体" w:cs="宋体"/>
                <w:bCs/>
                <w:sz w:val="21"/>
                <w:szCs w:val="21"/>
                <w:lang w:val="en-US"/>
              </w:rPr>
            </w:pPr>
          </w:p>
        </w:tc>
        <w:tc>
          <w:tcPr>
            <w:tcW w:w="1704" w:type="dxa"/>
            <w:gridSpan w:val="2"/>
            <w:vAlign w:val="center"/>
          </w:tcPr>
          <w:p>
            <w:pPr>
              <w:tabs>
                <w:tab w:val="left" w:pos="5358"/>
              </w:tabs>
              <w:rPr>
                <w:rFonts w:hint="eastAsia" w:ascii="宋体" w:hAnsi="宋体" w:eastAsia="宋体" w:cs="宋体"/>
                <w:bCs/>
                <w:sz w:val="21"/>
                <w:szCs w:val="21"/>
                <w:lang w:val="en-US"/>
              </w:rPr>
            </w:pPr>
          </w:p>
        </w:tc>
        <w:tc>
          <w:tcPr>
            <w:tcW w:w="1636" w:type="dxa"/>
            <w:vAlign w:val="center"/>
          </w:tcPr>
          <w:p>
            <w:pPr>
              <w:tabs>
                <w:tab w:val="left" w:pos="5358"/>
              </w:tabs>
              <w:rPr>
                <w:rFonts w:hint="eastAsia" w:ascii="宋体" w:hAnsi="宋体" w:eastAsia="宋体" w:cs="宋体"/>
                <w:bCs/>
                <w:sz w:val="21"/>
                <w:szCs w:val="21"/>
                <w:lang w:val="en-US"/>
              </w:rPr>
            </w:pPr>
          </w:p>
        </w:tc>
      </w:tr>
    </w:tbl>
    <w:p>
      <w:pPr>
        <w:tabs>
          <w:tab w:val="left" w:pos="5358"/>
        </w:tabs>
        <w:rPr>
          <w:bCs/>
          <w:sz w:val="18"/>
          <w:szCs w:val="18"/>
          <w:lang w:val="en-US"/>
        </w:rPr>
      </w:pPr>
    </w:p>
    <w:p>
      <w:pPr>
        <w:tabs>
          <w:tab w:val="left" w:pos="5358"/>
        </w:tabs>
        <w:rPr>
          <w:bCs/>
          <w:sz w:val="18"/>
          <w:szCs w:val="18"/>
          <w:lang w:val="en-US"/>
        </w:rPr>
      </w:pPr>
    </w:p>
    <w:p>
      <w:pPr>
        <w:tabs>
          <w:tab w:val="left" w:pos="5358"/>
        </w:tabs>
        <w:spacing w:line="360" w:lineRule="auto"/>
        <w:ind w:left="587" w:leftChars="81" w:hanging="360" w:hangingChars="200"/>
        <w:rPr>
          <w:bCs/>
          <w:sz w:val="18"/>
          <w:szCs w:val="18"/>
          <w:lang w:val="en-US"/>
        </w:rPr>
        <w:sectPr>
          <w:headerReference r:id="rId31" w:type="default"/>
          <w:footerReference r:id="rId32" w:type="default"/>
          <w:pgSz w:w="16840" w:h="11910" w:orient="landscape"/>
          <w:pgMar w:top="860" w:right="660" w:bottom="1300" w:left="680" w:header="0" w:footer="1102" w:gutter="0"/>
          <w:pgBorders>
            <w:top w:val="none" w:sz="0" w:space="0"/>
            <w:left w:val="none" w:sz="0" w:space="0"/>
            <w:bottom w:val="none" w:sz="0" w:space="0"/>
            <w:right w:val="none" w:sz="0" w:space="0"/>
          </w:pgBorders>
          <w:pgNumType w:fmt="decimal"/>
          <w:cols w:space="720" w:num="1"/>
        </w:sectPr>
      </w:pPr>
      <w:r>
        <w:rPr>
          <w:rFonts w:hint="eastAsia"/>
          <w:bCs/>
          <w:sz w:val="18"/>
          <w:szCs w:val="18"/>
          <w:lang w:val="en-US"/>
        </w:rPr>
        <w:t>注：1、排放增减量：（+）表示增加，（-）表示减少；2、（7）=（3）-（4）-（5），（6）=（1）-（4）+（3）；3、计量单位：废水排放量─万吨/年；废气排放量─万标立方米/年；工业固体废物排放量─万吨/年；水污染物排放浓度─毫克/升；大气污染物排放浓度─毫克/立方米；水污染物排放量─吨/年；大气污染物排放量─吨/年。</w:t>
      </w:r>
    </w:p>
    <w:p>
      <w:pPr>
        <w:tabs>
          <w:tab w:val="left" w:pos="5358"/>
        </w:tabs>
        <w:spacing w:line="360" w:lineRule="auto"/>
        <w:outlineLvl w:val="9"/>
        <w:rPr>
          <w:rFonts w:hint="eastAsia"/>
          <w:b/>
          <w:sz w:val="28"/>
          <w:szCs w:val="28"/>
          <w:lang w:val="en-US"/>
        </w:rPr>
        <w:sectPr>
          <w:footerReference r:id="rId33" w:type="default"/>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bookmarkStart w:id="361" w:name="_Toc5796"/>
    </w:p>
    <w:p>
      <w:pPr>
        <w:bidi w:val="0"/>
        <w:rPr>
          <w:lang w:val="en-US"/>
        </w:rPr>
      </w:pPr>
      <w:r>
        <w:rPr>
          <w:rFonts w:hint="eastAsia"/>
          <w:lang w:val="en-US"/>
        </w:rPr>
        <w:t>附件</w:t>
      </w:r>
      <w:bookmarkEnd w:id="361"/>
      <w:r>
        <w:rPr>
          <w:rFonts w:hint="eastAsia"/>
          <w:lang w:val="en-US" w:eastAsia="zh-CN"/>
        </w:rPr>
        <w:t>3</w:t>
      </w:r>
      <w:r>
        <w:rPr>
          <w:rFonts w:hint="eastAsia"/>
          <w:lang w:val="en-US"/>
        </w:rPr>
        <w:t xml:space="preserve"> </w:t>
      </w:r>
    </w:p>
    <w:p>
      <w:pPr>
        <w:tabs>
          <w:tab w:val="left" w:pos="5358"/>
        </w:tabs>
        <w:spacing w:line="360" w:lineRule="auto"/>
        <w:outlineLvl w:val="9"/>
        <w:sectPr>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r>
        <w:drawing>
          <wp:inline distT="0" distB="0" distL="114300" distR="114300">
            <wp:extent cx="6188075" cy="9074150"/>
            <wp:effectExtent l="0" t="0" r="3175" b="12700"/>
            <wp:docPr id="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
                    <pic:cNvPicPr>
                      <a:picLocks noChangeAspect="1"/>
                    </pic:cNvPicPr>
                  </pic:nvPicPr>
                  <pic:blipFill>
                    <a:blip r:embed="rId75"/>
                    <a:stretch>
                      <a:fillRect/>
                    </a:stretch>
                  </pic:blipFill>
                  <pic:spPr>
                    <a:xfrm>
                      <a:off x="0" y="0"/>
                      <a:ext cx="6188075" cy="9074150"/>
                    </a:xfrm>
                    <a:prstGeom prst="rect">
                      <a:avLst/>
                    </a:prstGeom>
                    <a:noFill/>
                    <a:ln w="9525">
                      <a:noFill/>
                    </a:ln>
                  </pic:spPr>
                </pic:pic>
              </a:graphicData>
            </a:graphic>
          </wp:inline>
        </w:drawing>
      </w:r>
    </w:p>
    <w:p>
      <w:pPr>
        <w:bidi w:val="0"/>
      </w:pPr>
      <w:r>
        <w:drawing>
          <wp:inline distT="0" distB="0" distL="114300" distR="114300">
            <wp:extent cx="6142990" cy="8590280"/>
            <wp:effectExtent l="0" t="0" r="10160" b="1270"/>
            <wp:docPr id="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
                    <pic:cNvPicPr>
                      <a:picLocks noChangeAspect="1"/>
                    </pic:cNvPicPr>
                  </pic:nvPicPr>
                  <pic:blipFill>
                    <a:blip r:embed="rId76"/>
                    <a:stretch>
                      <a:fillRect/>
                    </a:stretch>
                  </pic:blipFill>
                  <pic:spPr>
                    <a:xfrm>
                      <a:off x="0" y="0"/>
                      <a:ext cx="6142990" cy="8590280"/>
                    </a:xfrm>
                    <a:prstGeom prst="rect">
                      <a:avLst/>
                    </a:prstGeom>
                    <a:noFill/>
                    <a:ln w="9525">
                      <a:noFill/>
                    </a:ln>
                  </pic:spPr>
                </pic:pic>
              </a:graphicData>
            </a:graphic>
          </wp:inline>
        </w:drawing>
      </w:r>
    </w:p>
    <w:p>
      <w:pPr>
        <w:tabs>
          <w:tab w:val="left" w:pos="5358"/>
        </w:tabs>
        <w:spacing w:line="360" w:lineRule="auto"/>
        <w:outlineLvl w:val="9"/>
        <w:sectPr>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p>
    <w:p>
      <w:pPr>
        <w:bidi w:val="0"/>
        <w:rPr>
          <w:b/>
          <w:bCs/>
          <w:lang w:val="en-US"/>
        </w:rPr>
      </w:pPr>
      <w:r>
        <w:rPr>
          <w:rFonts w:hint="eastAsia"/>
          <w:b/>
          <w:bCs/>
          <w:lang w:val="en-US"/>
        </w:rPr>
        <w:t>附件</w:t>
      </w:r>
      <w:r>
        <w:rPr>
          <w:rFonts w:hint="eastAsia"/>
          <w:b/>
          <w:bCs/>
          <w:lang w:val="en-US" w:eastAsia="zh-CN"/>
        </w:rPr>
        <w:t>4</w:t>
      </w:r>
    </w:p>
    <w:p>
      <w:pPr>
        <w:bidi w:val="0"/>
        <w:rPr>
          <w:lang w:val="en-US"/>
        </w:rPr>
      </w:pPr>
    </w:p>
    <w:p>
      <w:pPr>
        <w:bidi w:val="0"/>
      </w:pPr>
      <w:r>
        <w:drawing>
          <wp:inline distT="0" distB="0" distL="114300" distR="114300">
            <wp:extent cx="6153150" cy="8712200"/>
            <wp:effectExtent l="0" t="0" r="0" b="1270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7"/>
                    <a:stretch>
                      <a:fillRect/>
                    </a:stretch>
                  </pic:blipFill>
                  <pic:spPr>
                    <a:xfrm>
                      <a:off x="0" y="0"/>
                      <a:ext cx="6153150" cy="8712200"/>
                    </a:xfrm>
                    <a:prstGeom prst="rect">
                      <a:avLst/>
                    </a:prstGeom>
                    <a:noFill/>
                    <a:ln>
                      <a:noFill/>
                    </a:ln>
                  </pic:spPr>
                </pic:pic>
              </a:graphicData>
            </a:graphic>
          </wp:inline>
        </w:drawing>
      </w:r>
      <w:r>
        <w:drawing>
          <wp:inline distT="0" distB="0" distL="114300" distR="114300">
            <wp:extent cx="6052185" cy="8562975"/>
            <wp:effectExtent l="0" t="0" r="5715" b="9525"/>
            <wp:docPr id="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2"/>
                    <pic:cNvPicPr>
                      <a:picLocks noChangeAspect="1"/>
                    </pic:cNvPicPr>
                  </pic:nvPicPr>
                  <pic:blipFill>
                    <a:blip r:embed="rId78"/>
                    <a:stretch>
                      <a:fillRect/>
                    </a:stretch>
                  </pic:blipFill>
                  <pic:spPr>
                    <a:xfrm>
                      <a:off x="0" y="0"/>
                      <a:ext cx="6052185" cy="8562975"/>
                    </a:xfrm>
                    <a:prstGeom prst="rect">
                      <a:avLst/>
                    </a:prstGeom>
                    <a:noFill/>
                    <a:ln>
                      <a:noFill/>
                    </a:ln>
                  </pic:spPr>
                </pic:pic>
              </a:graphicData>
            </a:graphic>
          </wp:inline>
        </w:drawing>
      </w:r>
      <w:r>
        <w:drawing>
          <wp:inline distT="0" distB="0" distL="114300" distR="114300">
            <wp:extent cx="5984875" cy="8739505"/>
            <wp:effectExtent l="0" t="0" r="15875" b="4445"/>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79"/>
                    <a:stretch>
                      <a:fillRect/>
                    </a:stretch>
                  </pic:blipFill>
                  <pic:spPr>
                    <a:xfrm>
                      <a:off x="0" y="0"/>
                      <a:ext cx="5984875" cy="8739505"/>
                    </a:xfrm>
                    <a:prstGeom prst="rect">
                      <a:avLst/>
                    </a:prstGeom>
                    <a:noFill/>
                    <a:ln>
                      <a:noFill/>
                    </a:ln>
                  </pic:spPr>
                </pic:pic>
              </a:graphicData>
            </a:graphic>
          </wp:inline>
        </w:drawing>
      </w:r>
      <w:r>
        <w:drawing>
          <wp:inline distT="0" distB="0" distL="114300" distR="114300">
            <wp:extent cx="5829935" cy="8248650"/>
            <wp:effectExtent l="0" t="0" r="18415" b="0"/>
            <wp:docPr id="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pic:cNvPicPr>
                      <a:picLocks noChangeAspect="1"/>
                    </pic:cNvPicPr>
                  </pic:nvPicPr>
                  <pic:blipFill>
                    <a:blip r:embed="rId80"/>
                    <a:stretch>
                      <a:fillRect/>
                    </a:stretch>
                  </pic:blipFill>
                  <pic:spPr>
                    <a:xfrm>
                      <a:off x="0" y="0"/>
                      <a:ext cx="5829935" cy="8248650"/>
                    </a:xfrm>
                    <a:prstGeom prst="rect">
                      <a:avLst/>
                    </a:prstGeom>
                    <a:noFill/>
                    <a:ln>
                      <a:noFill/>
                    </a:ln>
                  </pic:spPr>
                </pic:pic>
              </a:graphicData>
            </a:graphic>
          </wp:inline>
        </w:drawing>
      </w:r>
      <w:r>
        <w:drawing>
          <wp:inline distT="0" distB="0" distL="114300" distR="114300">
            <wp:extent cx="5923915" cy="8382000"/>
            <wp:effectExtent l="0" t="0" r="635" b="0"/>
            <wp:docPr id="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
                    <pic:cNvPicPr>
                      <a:picLocks noChangeAspect="1"/>
                    </pic:cNvPicPr>
                  </pic:nvPicPr>
                  <pic:blipFill>
                    <a:blip r:embed="rId81"/>
                    <a:stretch>
                      <a:fillRect/>
                    </a:stretch>
                  </pic:blipFill>
                  <pic:spPr>
                    <a:xfrm>
                      <a:off x="0" y="0"/>
                      <a:ext cx="5923915" cy="8382000"/>
                    </a:xfrm>
                    <a:prstGeom prst="rect">
                      <a:avLst/>
                    </a:prstGeom>
                    <a:noFill/>
                    <a:ln>
                      <a:noFill/>
                    </a:ln>
                  </pic:spPr>
                </pic:pic>
              </a:graphicData>
            </a:graphic>
          </wp:inline>
        </w:drawing>
      </w:r>
      <w:r>
        <w:drawing>
          <wp:inline distT="0" distB="0" distL="114300" distR="114300">
            <wp:extent cx="6052185" cy="8562975"/>
            <wp:effectExtent l="0" t="0" r="5715" b="9525"/>
            <wp:docPr id="5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6"/>
                    <pic:cNvPicPr>
                      <a:picLocks noChangeAspect="1"/>
                    </pic:cNvPicPr>
                  </pic:nvPicPr>
                  <pic:blipFill>
                    <a:blip r:embed="rId82"/>
                    <a:stretch>
                      <a:fillRect/>
                    </a:stretch>
                  </pic:blipFill>
                  <pic:spPr>
                    <a:xfrm>
                      <a:off x="0" y="0"/>
                      <a:ext cx="6052185" cy="8562975"/>
                    </a:xfrm>
                    <a:prstGeom prst="rect">
                      <a:avLst/>
                    </a:prstGeom>
                    <a:noFill/>
                    <a:ln>
                      <a:noFill/>
                    </a:ln>
                  </pic:spPr>
                </pic:pic>
              </a:graphicData>
            </a:graphic>
          </wp:inline>
        </w:drawing>
      </w:r>
      <w:r>
        <w:drawing>
          <wp:inline distT="0" distB="0" distL="114300" distR="114300">
            <wp:extent cx="6011545" cy="8505825"/>
            <wp:effectExtent l="0" t="0" r="8255" b="9525"/>
            <wp:docPr id="5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7"/>
                    <pic:cNvPicPr>
                      <a:picLocks noChangeAspect="1"/>
                    </pic:cNvPicPr>
                  </pic:nvPicPr>
                  <pic:blipFill>
                    <a:blip r:embed="rId83"/>
                    <a:stretch>
                      <a:fillRect/>
                    </a:stretch>
                  </pic:blipFill>
                  <pic:spPr>
                    <a:xfrm>
                      <a:off x="0" y="0"/>
                      <a:ext cx="6011545" cy="8505825"/>
                    </a:xfrm>
                    <a:prstGeom prst="rect">
                      <a:avLst/>
                    </a:prstGeom>
                    <a:noFill/>
                    <a:ln>
                      <a:noFill/>
                    </a:ln>
                  </pic:spPr>
                </pic:pic>
              </a:graphicData>
            </a:graphic>
          </wp:inline>
        </w:drawing>
      </w:r>
      <w:r>
        <w:drawing>
          <wp:inline distT="0" distB="0" distL="114300" distR="114300">
            <wp:extent cx="5930900" cy="8391525"/>
            <wp:effectExtent l="0" t="0" r="12700" b="9525"/>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84"/>
                    <a:stretch>
                      <a:fillRect/>
                    </a:stretch>
                  </pic:blipFill>
                  <pic:spPr>
                    <a:xfrm>
                      <a:off x="0" y="0"/>
                      <a:ext cx="5930900" cy="8391525"/>
                    </a:xfrm>
                    <a:prstGeom prst="rect">
                      <a:avLst/>
                    </a:prstGeom>
                    <a:noFill/>
                    <a:ln>
                      <a:noFill/>
                    </a:ln>
                  </pic:spPr>
                </pic:pic>
              </a:graphicData>
            </a:graphic>
          </wp:inline>
        </w:drawing>
      </w:r>
      <w:r>
        <w:drawing>
          <wp:inline distT="0" distB="0" distL="114300" distR="114300">
            <wp:extent cx="5998210" cy="8486775"/>
            <wp:effectExtent l="0" t="0" r="2540" b="9525"/>
            <wp:docPr id="5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9"/>
                    <pic:cNvPicPr>
                      <a:picLocks noChangeAspect="1"/>
                    </pic:cNvPicPr>
                  </pic:nvPicPr>
                  <pic:blipFill>
                    <a:blip r:embed="rId85"/>
                    <a:stretch>
                      <a:fillRect/>
                    </a:stretch>
                  </pic:blipFill>
                  <pic:spPr>
                    <a:xfrm>
                      <a:off x="0" y="0"/>
                      <a:ext cx="5998210" cy="8486775"/>
                    </a:xfrm>
                    <a:prstGeom prst="rect">
                      <a:avLst/>
                    </a:prstGeom>
                    <a:noFill/>
                    <a:ln>
                      <a:noFill/>
                    </a:ln>
                  </pic:spPr>
                </pic:pic>
              </a:graphicData>
            </a:graphic>
          </wp:inline>
        </w:drawing>
      </w:r>
      <w:r>
        <w:drawing>
          <wp:inline distT="0" distB="0" distL="114300" distR="114300">
            <wp:extent cx="6209030" cy="8410575"/>
            <wp:effectExtent l="0" t="0" r="1270" b="9525"/>
            <wp:docPr id="5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1"/>
                    <pic:cNvPicPr>
                      <a:picLocks noChangeAspect="1"/>
                    </pic:cNvPicPr>
                  </pic:nvPicPr>
                  <pic:blipFill>
                    <a:blip r:embed="rId86"/>
                    <a:stretch>
                      <a:fillRect/>
                    </a:stretch>
                  </pic:blipFill>
                  <pic:spPr>
                    <a:xfrm>
                      <a:off x="0" y="0"/>
                      <a:ext cx="6209030" cy="8410575"/>
                    </a:xfrm>
                    <a:prstGeom prst="rect">
                      <a:avLst/>
                    </a:prstGeom>
                    <a:noFill/>
                    <a:ln>
                      <a:noFill/>
                    </a:ln>
                  </pic:spPr>
                </pic:pic>
              </a:graphicData>
            </a:graphic>
          </wp:inline>
        </w:drawing>
      </w:r>
    </w:p>
    <w:p>
      <w:pPr>
        <w:pStyle w:val="24"/>
        <w:ind w:left="0" w:leftChars="0" w:firstLine="0" w:firstLineChars="0"/>
        <w:rPr>
          <w:lang w:val="en-US"/>
        </w:rPr>
        <w:sectPr>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p>
    <w:p>
      <w:pPr>
        <w:bidi w:val="0"/>
        <w:rPr>
          <w:b/>
          <w:bCs/>
          <w:lang w:val="en-US"/>
        </w:rPr>
      </w:pPr>
      <w:r>
        <w:rPr>
          <w:rFonts w:hint="eastAsia"/>
          <w:b/>
          <w:bCs/>
          <w:lang w:val="en-US"/>
        </w:rPr>
        <w:t>附件</w:t>
      </w:r>
      <w:r>
        <w:rPr>
          <w:rFonts w:hint="eastAsia"/>
          <w:b/>
          <w:bCs/>
          <w:lang w:val="en-US" w:eastAsia="zh-CN"/>
        </w:rPr>
        <w:t>5</w:t>
      </w:r>
    </w:p>
    <w:p>
      <w:pPr>
        <w:pStyle w:val="13"/>
        <w:sectPr>
          <w:pgSz w:w="11910" w:h="16840"/>
          <w:pgMar w:top="660" w:right="1300" w:bottom="680" w:left="860" w:header="0" w:footer="1102" w:gutter="0"/>
          <w:pgBorders>
            <w:top w:val="none" w:sz="0" w:space="0"/>
            <w:left w:val="none" w:sz="0" w:space="0"/>
            <w:bottom w:val="none" w:sz="0" w:space="0"/>
            <w:right w:val="none" w:sz="0" w:space="0"/>
          </w:pgBorders>
          <w:pgNumType w:fmt="decimal"/>
          <w:cols w:space="720" w:num="1"/>
        </w:sectPr>
      </w:pPr>
      <w:r>
        <w:drawing>
          <wp:inline distT="0" distB="0" distL="114300" distR="114300">
            <wp:extent cx="6412865" cy="9093200"/>
            <wp:effectExtent l="0" t="0" r="6985" b="12700"/>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87"/>
                    <a:stretch>
                      <a:fillRect/>
                    </a:stretch>
                  </pic:blipFill>
                  <pic:spPr>
                    <a:xfrm>
                      <a:off x="0" y="0"/>
                      <a:ext cx="6412865" cy="9093200"/>
                    </a:xfrm>
                    <a:prstGeom prst="rect">
                      <a:avLst/>
                    </a:prstGeom>
                    <a:noFill/>
                    <a:ln w="9525">
                      <a:noFill/>
                    </a:ln>
                  </pic:spPr>
                </pic:pic>
              </a:graphicData>
            </a:graphic>
          </wp:inline>
        </w:drawing>
      </w:r>
    </w:p>
    <w:p>
      <w:pPr>
        <w:tabs>
          <w:tab w:val="left" w:pos="5358"/>
        </w:tabs>
        <w:spacing w:line="360" w:lineRule="auto"/>
        <w:outlineLvl w:val="9"/>
        <w:rPr>
          <w:rFonts w:hint="eastAsia"/>
          <w:b/>
          <w:bCs/>
          <w:sz w:val="28"/>
          <w:szCs w:val="28"/>
          <w:lang w:val="en-US"/>
        </w:rPr>
        <w:sectPr>
          <w:footerReference r:id="rId34" w:type="default"/>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p>
    <w:p>
      <w:pPr>
        <w:bidi w:val="0"/>
        <w:rPr>
          <w:b/>
          <w:bCs/>
          <w:lang w:val="en-US"/>
        </w:rPr>
      </w:pPr>
      <w:r>
        <w:rPr>
          <w:rFonts w:hint="eastAsia"/>
          <w:b/>
          <w:bCs/>
          <w:lang w:val="en-US"/>
        </w:rPr>
        <w:t>附件</w:t>
      </w:r>
      <w:r>
        <w:rPr>
          <w:rFonts w:hint="eastAsia"/>
          <w:b/>
          <w:bCs/>
          <w:lang w:val="en-US" w:eastAsia="zh-CN"/>
        </w:rPr>
        <w:t>6</w:t>
      </w:r>
    </w:p>
    <w:p>
      <w:p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942330" cy="8502650"/>
            <wp:effectExtent l="0" t="0" r="1270" b="12700"/>
            <wp:docPr id="8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7"/>
                    <pic:cNvPicPr>
                      <a:picLocks noChangeAspect="1"/>
                    </pic:cNvPicPr>
                  </pic:nvPicPr>
                  <pic:blipFill>
                    <a:blip r:embed="rId88"/>
                    <a:stretch>
                      <a:fillRect/>
                    </a:stretch>
                  </pic:blipFill>
                  <pic:spPr>
                    <a:xfrm>
                      <a:off x="0" y="0"/>
                      <a:ext cx="5942330" cy="8502650"/>
                    </a:xfrm>
                    <a:prstGeom prst="rect">
                      <a:avLst/>
                    </a:prstGeom>
                    <a:noFill/>
                    <a:ln>
                      <a:noFill/>
                    </a:ln>
                  </pic:spPr>
                </pic:pic>
              </a:graphicData>
            </a:graphic>
          </wp:inline>
        </w:drawing>
      </w:r>
      <w:r>
        <w:drawing>
          <wp:inline distT="0" distB="0" distL="114300" distR="114300">
            <wp:extent cx="5922010" cy="8662035"/>
            <wp:effectExtent l="0" t="0" r="2540" b="5715"/>
            <wp:docPr id="8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8"/>
                    <pic:cNvPicPr>
                      <a:picLocks noChangeAspect="1"/>
                    </pic:cNvPicPr>
                  </pic:nvPicPr>
                  <pic:blipFill>
                    <a:blip r:embed="rId89"/>
                    <a:stretch>
                      <a:fillRect/>
                    </a:stretch>
                  </pic:blipFill>
                  <pic:spPr>
                    <a:xfrm>
                      <a:off x="0" y="0"/>
                      <a:ext cx="5922010" cy="8662035"/>
                    </a:xfrm>
                    <a:prstGeom prst="rect">
                      <a:avLst/>
                    </a:prstGeom>
                    <a:noFill/>
                    <a:ln>
                      <a:noFill/>
                    </a:ln>
                  </pic:spPr>
                </pic:pic>
              </a:graphicData>
            </a:graphic>
          </wp:inline>
        </w:drawing>
      </w:r>
      <w:r>
        <w:drawing>
          <wp:inline distT="0" distB="0" distL="114300" distR="114300">
            <wp:extent cx="5885180" cy="8816340"/>
            <wp:effectExtent l="0" t="0" r="1270" b="3810"/>
            <wp:docPr id="8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pic:cNvPicPr>
                      <a:picLocks noChangeAspect="1"/>
                    </pic:cNvPicPr>
                  </pic:nvPicPr>
                  <pic:blipFill>
                    <a:blip r:embed="rId90"/>
                    <a:stretch>
                      <a:fillRect/>
                    </a:stretch>
                  </pic:blipFill>
                  <pic:spPr>
                    <a:xfrm>
                      <a:off x="0" y="0"/>
                      <a:ext cx="5885180" cy="8816340"/>
                    </a:xfrm>
                    <a:prstGeom prst="rect">
                      <a:avLst/>
                    </a:prstGeom>
                    <a:noFill/>
                    <a:ln>
                      <a:noFill/>
                    </a:ln>
                  </pic:spPr>
                </pic:pic>
              </a:graphicData>
            </a:graphic>
          </wp:inline>
        </w:drawing>
      </w:r>
    </w:p>
    <w:p>
      <w:pPr>
        <w:tabs>
          <w:tab w:val="left" w:pos="5358"/>
        </w:tabs>
        <w:spacing w:line="360" w:lineRule="auto"/>
        <w:outlineLvl w:val="9"/>
        <w:rPr>
          <w:rFonts w:hint="eastAsia"/>
          <w:b/>
          <w:bCs/>
          <w:sz w:val="28"/>
          <w:szCs w:val="28"/>
          <w:lang w:val="en-US"/>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p>
    <w:p>
      <w:pPr>
        <w:bidi w:val="0"/>
        <w:rPr>
          <w:b/>
          <w:bCs/>
          <w:lang w:val="en-US"/>
        </w:rPr>
      </w:pPr>
      <w:r>
        <w:rPr>
          <w:rFonts w:hint="eastAsia"/>
          <w:b/>
          <w:bCs/>
          <w:lang w:val="en-US"/>
        </w:rPr>
        <w:t>附件</w:t>
      </w:r>
      <w:r>
        <w:rPr>
          <w:rFonts w:hint="eastAsia"/>
          <w:b/>
          <w:bCs/>
          <w:lang w:val="en-US" w:eastAsia="zh-CN"/>
        </w:rPr>
        <w:t xml:space="preserve">7 </w:t>
      </w:r>
    </w:p>
    <w:p>
      <w:pPr>
        <w:bidi w:val="0"/>
        <w:rPr>
          <w:rFonts w:hint="eastAsia"/>
          <w:lang w:val="en-US" w:eastAsia="zh-CN"/>
        </w:rPr>
      </w:pPr>
      <w:r>
        <w:rPr>
          <w:rFonts w:hint="eastAsia"/>
          <w:b/>
          <w:bCs/>
          <w:lang w:val="en-US" w:eastAsia="zh-CN"/>
        </w:rPr>
        <w:t>宁夏新生焦化有限公司</w:t>
      </w:r>
    </w:p>
    <w:p>
      <w:pPr>
        <w:bidi w:val="0"/>
        <w:jc w:val="center"/>
        <w:rPr>
          <w:rFonts w:hint="eastAsia"/>
          <w:b/>
          <w:bCs/>
          <w:sz w:val="28"/>
          <w:szCs w:val="28"/>
          <w:lang w:val="en-US" w:eastAsia="zh-CN"/>
        </w:rPr>
      </w:pPr>
      <w:r>
        <w:rPr>
          <w:rFonts w:hint="eastAsia"/>
          <w:b/>
          <w:bCs/>
          <w:lang w:val="en-US" w:eastAsia="zh-CN"/>
        </w:rPr>
        <w:t>建设年产130万吨焦炭项目</w:t>
      </w:r>
      <w:r>
        <w:rPr>
          <w:rFonts w:hint="eastAsia"/>
          <w:b/>
          <w:bCs/>
          <w:sz w:val="28"/>
          <w:szCs w:val="28"/>
          <w:lang w:val="en-US" w:eastAsia="zh-CN"/>
        </w:rPr>
        <w:t>竣工环境保护</w:t>
      </w:r>
    </w:p>
    <w:p>
      <w:pPr>
        <w:numPr>
          <w:ilvl w:val="0"/>
          <w:numId w:val="0"/>
        </w:numPr>
        <w:jc w:val="left"/>
        <w:rPr>
          <w:rFonts w:hint="eastAsia" w:eastAsia="宋体"/>
          <w:b/>
          <w:bCs/>
          <w:lang w:val="en-US" w:eastAsia="zh-CN"/>
        </w:rPr>
      </w:pPr>
      <w:r>
        <w:rPr>
          <w:rFonts w:hint="eastAsia"/>
          <w:b/>
          <w:bCs/>
          <w:lang w:val="en-US" w:eastAsia="zh-CN"/>
        </w:rPr>
        <w:t>表一                         监</w:t>
      </w:r>
      <w:r>
        <w:rPr>
          <w:rFonts w:hint="eastAsia" w:ascii="宋体" w:hAnsi="宋体" w:eastAsia="宋体" w:cs="宋体"/>
          <w:b/>
          <w:bCs/>
          <w:lang w:val="en-US" w:eastAsia="zh-CN"/>
        </w:rPr>
        <w:t>测点位及监测项目基本情况</w:t>
      </w:r>
    </w:p>
    <w:tbl>
      <w:tblPr>
        <w:tblStyle w:val="20"/>
        <w:tblpPr w:leftFromText="180" w:rightFromText="180" w:vertAnchor="text" w:horzAnchor="page" w:tblpX="1219" w:tblpY="365"/>
        <w:tblOverlap w:val="never"/>
        <w:tblW w:w="9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6"/>
        <w:gridCol w:w="1759"/>
        <w:gridCol w:w="1448"/>
        <w:gridCol w:w="1624"/>
        <w:gridCol w:w="1097"/>
        <w:gridCol w:w="1428"/>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bCs/>
                <w:sz w:val="21"/>
                <w:szCs w:val="21"/>
                <w:vertAlign w:val="baseline"/>
                <w:lang w:val="en-US" w:eastAsia="zh-CN"/>
              </w:rPr>
            </w:pPr>
            <w:bookmarkStart w:id="362" w:name="_Toc13916"/>
            <w:bookmarkStart w:id="363" w:name="_Toc22520"/>
            <w:bookmarkStart w:id="364" w:name="_Toc12373"/>
            <w:r>
              <w:rPr>
                <w:rFonts w:hint="eastAsia" w:ascii="宋体" w:hAnsi="宋体" w:eastAsia="宋体" w:cs="宋体"/>
                <w:b/>
                <w:bCs/>
                <w:sz w:val="21"/>
                <w:szCs w:val="21"/>
                <w:vertAlign w:val="baseline"/>
                <w:lang w:val="en-US" w:eastAsia="zh-CN"/>
              </w:rPr>
              <w:t>监测类别</w:t>
            </w:r>
            <w:bookmarkEnd w:id="362"/>
            <w:bookmarkEnd w:id="363"/>
            <w:bookmarkEnd w:id="364"/>
          </w:p>
        </w:tc>
        <w:tc>
          <w:tcPr>
            <w:tcW w:w="1759"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bCs/>
                <w:sz w:val="21"/>
                <w:szCs w:val="21"/>
                <w:vertAlign w:val="baseline"/>
                <w:lang w:val="en-US" w:eastAsia="zh-CN"/>
              </w:rPr>
            </w:pPr>
            <w:bookmarkStart w:id="365" w:name="_Toc4679"/>
            <w:bookmarkStart w:id="366" w:name="_Toc15417"/>
            <w:bookmarkStart w:id="367" w:name="_Toc913"/>
            <w:r>
              <w:rPr>
                <w:rFonts w:hint="eastAsia" w:ascii="宋体" w:hAnsi="宋体" w:eastAsia="宋体" w:cs="宋体"/>
                <w:b/>
                <w:bCs/>
                <w:sz w:val="21"/>
                <w:szCs w:val="21"/>
                <w:vertAlign w:val="baseline"/>
                <w:lang w:val="en-US" w:eastAsia="zh-CN"/>
              </w:rPr>
              <w:t>监测点位</w:t>
            </w:r>
            <w:bookmarkEnd w:id="365"/>
            <w:bookmarkEnd w:id="366"/>
            <w:bookmarkEnd w:id="367"/>
          </w:p>
        </w:tc>
        <w:tc>
          <w:tcPr>
            <w:tcW w:w="1448"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bCs/>
                <w:sz w:val="21"/>
                <w:szCs w:val="21"/>
                <w:vertAlign w:val="baseline"/>
                <w:lang w:val="en-US" w:eastAsia="zh-CN"/>
              </w:rPr>
            </w:pPr>
            <w:bookmarkStart w:id="368" w:name="_Toc8977"/>
            <w:bookmarkStart w:id="369" w:name="_Toc14390"/>
            <w:bookmarkStart w:id="370" w:name="_Toc1512"/>
            <w:r>
              <w:rPr>
                <w:rFonts w:hint="eastAsia" w:ascii="宋体" w:hAnsi="宋体" w:eastAsia="宋体" w:cs="宋体"/>
                <w:b/>
                <w:bCs/>
                <w:sz w:val="21"/>
                <w:szCs w:val="21"/>
                <w:vertAlign w:val="baseline"/>
                <w:lang w:val="en-US" w:eastAsia="zh-CN"/>
              </w:rPr>
              <w:t>监测断面</w:t>
            </w:r>
            <w:bookmarkEnd w:id="368"/>
            <w:bookmarkEnd w:id="369"/>
            <w:bookmarkEnd w:id="370"/>
          </w:p>
        </w:tc>
        <w:tc>
          <w:tcPr>
            <w:tcW w:w="1624"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bCs/>
                <w:sz w:val="21"/>
                <w:szCs w:val="21"/>
                <w:vertAlign w:val="baseline"/>
                <w:lang w:val="en-US" w:eastAsia="zh-CN"/>
              </w:rPr>
            </w:pPr>
            <w:bookmarkStart w:id="371" w:name="_Toc22192"/>
            <w:bookmarkStart w:id="372" w:name="_Toc2479"/>
            <w:bookmarkStart w:id="373" w:name="_Toc25668"/>
            <w:r>
              <w:rPr>
                <w:rFonts w:hint="eastAsia" w:ascii="宋体" w:hAnsi="宋体" w:eastAsia="宋体" w:cs="宋体"/>
                <w:b/>
                <w:bCs/>
                <w:sz w:val="21"/>
                <w:szCs w:val="21"/>
                <w:vertAlign w:val="baseline"/>
                <w:lang w:val="en-US" w:eastAsia="zh-CN"/>
              </w:rPr>
              <w:t>监测因子</w:t>
            </w:r>
            <w:bookmarkEnd w:id="371"/>
            <w:bookmarkEnd w:id="372"/>
            <w:bookmarkEnd w:id="373"/>
          </w:p>
        </w:tc>
        <w:tc>
          <w:tcPr>
            <w:tcW w:w="1097"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bCs/>
                <w:sz w:val="21"/>
                <w:szCs w:val="21"/>
                <w:vertAlign w:val="baseline"/>
                <w:lang w:val="en-US" w:eastAsia="zh-CN"/>
              </w:rPr>
            </w:pPr>
            <w:bookmarkStart w:id="374" w:name="_Toc21087"/>
            <w:bookmarkStart w:id="375" w:name="_Toc20323"/>
            <w:bookmarkStart w:id="376" w:name="_Toc16291"/>
            <w:r>
              <w:rPr>
                <w:rFonts w:hint="eastAsia" w:ascii="宋体" w:hAnsi="宋体" w:eastAsia="宋体" w:cs="宋体"/>
                <w:b/>
                <w:bCs/>
                <w:sz w:val="21"/>
                <w:szCs w:val="21"/>
                <w:vertAlign w:val="baseline"/>
                <w:lang w:val="en-US" w:eastAsia="zh-CN"/>
              </w:rPr>
              <w:t>监测频次</w:t>
            </w:r>
            <w:bookmarkEnd w:id="374"/>
            <w:bookmarkEnd w:id="375"/>
            <w:bookmarkEnd w:id="376"/>
          </w:p>
        </w:tc>
        <w:tc>
          <w:tcPr>
            <w:tcW w:w="1428"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bCs/>
                <w:sz w:val="21"/>
                <w:szCs w:val="21"/>
                <w:vertAlign w:val="baseline"/>
                <w:lang w:val="en-US" w:eastAsia="zh-CN"/>
              </w:rPr>
            </w:pPr>
            <w:bookmarkStart w:id="377" w:name="_Toc30433"/>
            <w:bookmarkStart w:id="378" w:name="_Toc9102"/>
            <w:bookmarkStart w:id="379" w:name="_Toc28332"/>
            <w:r>
              <w:rPr>
                <w:rFonts w:hint="eastAsia" w:ascii="宋体" w:hAnsi="宋体" w:eastAsia="宋体" w:cs="宋体"/>
                <w:b/>
                <w:bCs/>
                <w:sz w:val="21"/>
                <w:szCs w:val="21"/>
                <w:vertAlign w:val="baseline"/>
                <w:lang w:val="en-US" w:eastAsia="zh-CN"/>
              </w:rPr>
              <w:t>评价标准</w:t>
            </w:r>
            <w:bookmarkEnd w:id="377"/>
            <w:bookmarkEnd w:id="378"/>
            <w:bookmarkEnd w:id="379"/>
          </w:p>
        </w:tc>
        <w:tc>
          <w:tcPr>
            <w:tcW w:w="1427"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bCs/>
                <w:sz w:val="21"/>
                <w:szCs w:val="21"/>
                <w:vertAlign w:val="baseline"/>
                <w:lang w:val="en-US" w:eastAsia="zh-CN"/>
              </w:rPr>
            </w:pPr>
            <w:bookmarkStart w:id="380" w:name="_Toc4999"/>
            <w:bookmarkStart w:id="381" w:name="_Toc23780"/>
            <w:bookmarkStart w:id="382" w:name="_Toc28077"/>
            <w:r>
              <w:rPr>
                <w:rFonts w:hint="eastAsia" w:ascii="宋体" w:hAnsi="宋体" w:eastAsia="宋体" w:cs="宋体"/>
                <w:b/>
                <w:bCs/>
                <w:sz w:val="21"/>
                <w:szCs w:val="21"/>
                <w:vertAlign w:val="baseline"/>
                <w:lang w:val="en-US" w:eastAsia="zh-CN"/>
              </w:rPr>
              <w:t>标准限值及</w:t>
            </w:r>
            <w:bookmarkEnd w:id="380"/>
            <w:bookmarkEnd w:id="381"/>
            <w:bookmarkEnd w:id="382"/>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bCs/>
                <w:sz w:val="21"/>
                <w:szCs w:val="21"/>
                <w:vertAlign w:val="baseline"/>
                <w:lang w:val="en-US" w:eastAsia="zh-CN"/>
              </w:rPr>
            </w:pPr>
            <w:bookmarkStart w:id="383" w:name="_Toc27659"/>
            <w:bookmarkStart w:id="384" w:name="_Toc12065"/>
            <w:bookmarkStart w:id="385" w:name="_Toc19812"/>
            <w:r>
              <w:rPr>
                <w:rFonts w:hint="eastAsia" w:ascii="宋体" w:hAnsi="宋体" w:eastAsia="宋体" w:cs="宋体"/>
                <w:b/>
                <w:bCs/>
                <w:sz w:val="21"/>
                <w:szCs w:val="21"/>
                <w:vertAlign w:val="baseline"/>
                <w:lang w:val="en-US" w:eastAsia="zh-CN"/>
              </w:rPr>
              <w:t>设计要求</w:t>
            </w:r>
            <w:bookmarkEnd w:id="383"/>
            <w:bookmarkEnd w:id="384"/>
            <w:bookmarkEnd w:id="38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lang w:val="en-US" w:eastAsia="zh-CN"/>
              </w:rPr>
            </w:pPr>
          </w:p>
          <w:p>
            <w:pPr>
              <w:pStyle w:val="24"/>
              <w:jc w:val="center"/>
              <w:rPr>
                <w:rFonts w:hint="eastAsia" w:ascii="宋体" w:hAnsi="宋体" w:eastAsia="宋体" w:cs="宋体"/>
                <w:b/>
                <w:bCs/>
                <w:sz w:val="21"/>
                <w:szCs w:val="21"/>
                <w:vertAlign w:val="baseline"/>
                <w:lang w:val="en-US" w:eastAsia="zh-CN"/>
              </w:rPr>
            </w:pPr>
          </w:p>
          <w:p>
            <w:pPr>
              <w:pStyle w:val="24"/>
              <w:ind w:left="0" w:leftChars="0" w:firstLine="0" w:firstLineChars="0"/>
              <w:jc w:val="center"/>
              <w:rPr>
                <w:rFonts w:hint="eastAsia" w:ascii="宋体" w:hAnsi="宋体" w:eastAsia="宋体" w:cs="宋体"/>
                <w:b/>
                <w:bCs/>
                <w:sz w:val="21"/>
                <w:szCs w:val="21"/>
                <w:vertAlign w:val="baseline"/>
                <w:lang w:val="en-US" w:eastAsia="zh-CN"/>
              </w:rPr>
            </w:pPr>
            <w:r>
              <w:rPr>
                <w:rFonts w:hint="eastAsia" w:ascii="宋体" w:hAnsi="宋体" w:eastAsia="宋体" w:cs="宋体"/>
                <w:b w:val="0"/>
                <w:bCs w:val="0"/>
                <w:sz w:val="21"/>
                <w:szCs w:val="21"/>
                <w:vertAlign w:val="baseline"/>
                <w:lang w:val="en-US" w:eastAsia="zh-CN"/>
              </w:rPr>
              <w:t>有组织排放废气</w:t>
            </w:r>
          </w:p>
          <w:p>
            <w:pPr>
              <w:pStyle w:val="24"/>
              <w:jc w:val="center"/>
              <w:rPr>
                <w:rFonts w:hint="eastAsia" w:ascii="宋体" w:hAnsi="宋体" w:eastAsia="宋体" w:cs="宋体"/>
                <w:b/>
                <w:bCs/>
                <w:sz w:val="21"/>
                <w:szCs w:val="21"/>
                <w:vertAlign w:val="baseline"/>
                <w:lang w:val="en-US" w:eastAsia="zh-CN"/>
              </w:rPr>
            </w:pPr>
          </w:p>
        </w:tc>
        <w:tc>
          <w:tcPr>
            <w:tcW w:w="1759"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破碎除尘器、焦炉烟囱、筛贮焦除尘器</w:t>
            </w:r>
          </w:p>
        </w:tc>
        <w:tc>
          <w:tcPr>
            <w:tcW w:w="1448"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val="0"/>
                <w:bCs w:val="0"/>
                <w:sz w:val="21"/>
                <w:szCs w:val="21"/>
                <w:vertAlign w:val="baseline"/>
                <w:lang w:val="en-US" w:eastAsia="zh-CN"/>
              </w:rPr>
            </w:pPr>
            <w:bookmarkStart w:id="386" w:name="_Toc16596"/>
            <w:bookmarkStart w:id="387" w:name="_Toc21712"/>
            <w:bookmarkStart w:id="388" w:name="_Toc3534"/>
            <w:r>
              <w:rPr>
                <w:rFonts w:hint="eastAsia" w:ascii="宋体" w:hAnsi="宋体" w:eastAsia="宋体" w:cs="宋体"/>
                <w:b w:val="0"/>
                <w:bCs w:val="0"/>
                <w:sz w:val="21"/>
                <w:szCs w:val="21"/>
                <w:vertAlign w:val="baseline"/>
                <w:lang w:val="en-US" w:eastAsia="zh-CN"/>
              </w:rPr>
              <w:t>除尘器+25米高排气筒；</w:t>
            </w:r>
            <w:bookmarkEnd w:id="386"/>
            <w:bookmarkEnd w:id="387"/>
            <w:bookmarkEnd w:id="388"/>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val="0"/>
                <w:bCs w:val="0"/>
                <w:sz w:val="21"/>
                <w:szCs w:val="21"/>
                <w:vertAlign w:val="baseline"/>
                <w:lang w:val="en-US" w:eastAsia="zh-CN"/>
              </w:rPr>
            </w:pPr>
            <w:bookmarkStart w:id="389" w:name="_Toc30928"/>
            <w:bookmarkStart w:id="390" w:name="_Toc5437"/>
            <w:bookmarkStart w:id="391" w:name="_Toc12846"/>
            <w:r>
              <w:rPr>
                <w:rFonts w:hint="eastAsia" w:ascii="宋体" w:hAnsi="宋体" w:eastAsia="宋体" w:cs="宋体"/>
                <w:sz w:val="21"/>
                <w:szCs w:val="21"/>
                <w:lang w:eastAsia="zh-CN"/>
              </w:rPr>
              <w:t>干法熄焦除尘及破碎除尘器为</w:t>
            </w:r>
            <w:r>
              <w:rPr>
                <w:rFonts w:hint="eastAsia" w:ascii="宋体" w:hAnsi="宋体" w:eastAsia="宋体" w:cs="宋体"/>
                <w:b w:val="0"/>
                <w:bCs w:val="0"/>
                <w:sz w:val="21"/>
                <w:szCs w:val="21"/>
                <w:vertAlign w:val="baseline"/>
                <w:lang w:val="en-US" w:eastAsia="zh-CN"/>
              </w:rPr>
              <w:t>（进出口），其他除尘器为出口</w:t>
            </w:r>
            <w:bookmarkEnd w:id="389"/>
            <w:bookmarkEnd w:id="390"/>
            <w:bookmarkEnd w:id="391"/>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颗粒物</w:t>
            </w:r>
          </w:p>
        </w:tc>
        <w:tc>
          <w:tcPr>
            <w:tcW w:w="1097"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lang w:val="en-US" w:eastAsia="zh-CN"/>
              </w:rPr>
            </w:pPr>
          </w:p>
          <w:p>
            <w:pPr>
              <w:pStyle w:val="24"/>
              <w:jc w:val="center"/>
              <w:rPr>
                <w:rFonts w:hint="eastAsia" w:ascii="宋体" w:hAnsi="宋体" w:eastAsia="宋体" w:cs="宋体"/>
                <w:b/>
                <w:bCs/>
                <w:sz w:val="21"/>
                <w:szCs w:val="21"/>
                <w:vertAlign w:val="baseline"/>
                <w:lang w:val="en-US" w:eastAsia="zh-CN"/>
              </w:rPr>
            </w:pPr>
          </w:p>
          <w:p>
            <w:pPr>
              <w:pStyle w:val="24"/>
              <w:jc w:val="center"/>
              <w:rPr>
                <w:rFonts w:hint="eastAsia" w:ascii="宋体" w:hAnsi="宋体" w:eastAsia="宋体" w:cs="宋体"/>
                <w:b/>
                <w:bCs/>
                <w:sz w:val="21"/>
                <w:szCs w:val="21"/>
                <w:vertAlign w:val="baseline"/>
                <w:lang w:val="en-US" w:eastAsia="zh-CN"/>
              </w:rPr>
            </w:pPr>
          </w:p>
          <w:p>
            <w:pPr>
              <w:pStyle w:val="24"/>
              <w:ind w:left="0" w:leftChars="0" w:firstLine="0" w:firstLineChars="0"/>
              <w:jc w:val="center"/>
              <w:rPr>
                <w:rFonts w:hint="eastAsia" w:ascii="宋体" w:hAnsi="宋体" w:eastAsia="宋体" w:cs="宋体"/>
                <w:b w:val="0"/>
                <w:bCs w:val="0"/>
                <w:sz w:val="21"/>
                <w:szCs w:val="21"/>
                <w:vertAlign w:val="baseline"/>
                <w:lang w:val="en-US" w:eastAsia="zh-CN"/>
              </w:rPr>
            </w:pPr>
          </w:p>
          <w:p>
            <w:pPr>
              <w:pStyle w:val="24"/>
              <w:ind w:left="0" w:leftChars="0" w:firstLine="0" w:firstLineChars="0"/>
              <w:jc w:val="center"/>
              <w:rPr>
                <w:rFonts w:hint="eastAsia" w:ascii="宋体" w:hAnsi="宋体" w:eastAsia="宋体" w:cs="宋体"/>
                <w:b w:val="0"/>
                <w:bCs w:val="0"/>
                <w:sz w:val="21"/>
                <w:szCs w:val="21"/>
                <w:vertAlign w:val="baseline"/>
                <w:lang w:val="en-US" w:eastAsia="zh-CN"/>
              </w:rPr>
            </w:pPr>
          </w:p>
          <w:p>
            <w:pPr>
              <w:pStyle w:val="24"/>
              <w:ind w:left="0" w:leftChars="0" w:firstLine="0" w:firstLineChars="0"/>
              <w:jc w:val="center"/>
              <w:rPr>
                <w:rFonts w:hint="eastAsia" w:ascii="宋体" w:hAnsi="宋体" w:eastAsia="宋体" w:cs="宋体"/>
                <w:b/>
                <w:bCs/>
                <w:sz w:val="21"/>
                <w:szCs w:val="21"/>
                <w:vertAlign w:val="baseline"/>
                <w:lang w:val="en-US" w:eastAsia="zh-CN"/>
              </w:rPr>
            </w:pPr>
            <w:r>
              <w:rPr>
                <w:rFonts w:hint="eastAsia" w:ascii="宋体" w:hAnsi="宋体" w:eastAsia="宋体" w:cs="宋体"/>
                <w:b w:val="0"/>
                <w:bCs w:val="0"/>
                <w:sz w:val="21"/>
                <w:szCs w:val="21"/>
                <w:vertAlign w:val="baseline"/>
                <w:lang w:val="en-US" w:eastAsia="zh-CN"/>
              </w:rPr>
              <w:t>3次/1天，连续2天</w:t>
            </w:r>
          </w:p>
        </w:tc>
        <w:tc>
          <w:tcPr>
            <w:tcW w:w="1428" w:type="dxa"/>
            <w:vMerge w:val="restart"/>
            <w:vAlign w:val="center"/>
          </w:tcPr>
          <w:p>
            <w:pPr>
              <w:pStyle w:val="24"/>
              <w:ind w:left="0" w:leftChars="0" w:firstLine="0" w:firstLineChars="0"/>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zh-CN" w:eastAsia="zh-CN" w:bidi="zh-CN"/>
              </w:rPr>
              <w:t>炼焦化学工业污染物排放标准》(GB16171-2012)表</w:t>
            </w:r>
            <w:r>
              <w:rPr>
                <w:rFonts w:hint="eastAsia" w:ascii="宋体" w:hAnsi="宋体" w:eastAsia="宋体" w:cs="宋体"/>
                <w:sz w:val="21"/>
                <w:szCs w:val="21"/>
                <w:lang w:val="en-US" w:eastAsia="zh-CN" w:bidi="zh-CN"/>
              </w:rPr>
              <w:t>6</w:t>
            </w:r>
            <w:r>
              <w:rPr>
                <w:rFonts w:hint="eastAsia" w:ascii="宋体" w:hAnsi="宋体" w:eastAsia="宋体" w:cs="宋体"/>
                <w:sz w:val="21"/>
                <w:szCs w:val="21"/>
                <w:lang w:val="zh-CN" w:eastAsia="zh-CN" w:bidi="zh-CN"/>
              </w:rPr>
              <w:t>限值要求</w:t>
            </w: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15</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rPr>
            </w:pPr>
          </w:p>
        </w:tc>
        <w:tc>
          <w:tcPr>
            <w:tcW w:w="1759"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地面除尘站除尘器</w:t>
            </w: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颗粒物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30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地面除尘站除尘器</w:t>
            </w: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苯并芘</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0.3ug/m³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焦炉烟囱</w:t>
            </w: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二氧化硫</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30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地面除尘站除尘器</w:t>
            </w: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二氧化硫</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70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干法熄焦除尘</w:t>
            </w: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二氧化硫</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80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ascii="宋体" w:hAnsi="宋体" w:eastAsia="宋体" w:cs="宋体"/>
                <w:b/>
                <w:bCs/>
                <w:sz w:val="21"/>
                <w:szCs w:val="21"/>
                <w:vertAlign w:val="baseline"/>
                <w:lang w:val="en-US" w:eastAsia="zh-CN"/>
              </w:rPr>
            </w:pPr>
            <w:bookmarkStart w:id="392" w:name="_Toc6250"/>
            <w:bookmarkStart w:id="393" w:name="_Toc18208"/>
            <w:bookmarkStart w:id="394" w:name="_Toc19734"/>
            <w:r>
              <w:rPr>
                <w:rFonts w:hint="eastAsia" w:ascii="宋体" w:hAnsi="宋体" w:eastAsia="宋体" w:cs="宋体"/>
                <w:color w:val="auto"/>
                <w:sz w:val="21"/>
                <w:szCs w:val="21"/>
                <w:lang w:eastAsia="zh-CN"/>
              </w:rPr>
              <w:t>地面除尘器</w:t>
            </w:r>
            <w:bookmarkEnd w:id="392"/>
            <w:bookmarkEnd w:id="393"/>
            <w:bookmarkEnd w:id="394"/>
          </w:p>
        </w:tc>
        <w:tc>
          <w:tcPr>
            <w:tcW w:w="1448"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val="0"/>
                <w:bCs w:val="0"/>
                <w:sz w:val="21"/>
                <w:szCs w:val="21"/>
                <w:vertAlign w:val="baseline"/>
                <w:lang w:val="en-US" w:eastAsia="zh-CN"/>
              </w:rPr>
            </w:pPr>
            <w:bookmarkStart w:id="395" w:name="_Toc15823"/>
            <w:bookmarkStart w:id="396" w:name="_Toc30424"/>
            <w:bookmarkStart w:id="397" w:name="_Toc10583"/>
            <w:r>
              <w:rPr>
                <w:rFonts w:hint="eastAsia" w:ascii="宋体" w:hAnsi="宋体" w:eastAsia="宋体" w:cs="宋体"/>
                <w:b w:val="0"/>
                <w:bCs w:val="0"/>
                <w:sz w:val="21"/>
                <w:szCs w:val="21"/>
                <w:vertAlign w:val="baseline"/>
                <w:lang w:val="en-US" w:eastAsia="zh-CN"/>
              </w:rPr>
              <w:t>除尘器+25米高排气筒（出口）</w:t>
            </w:r>
            <w:bookmarkEnd w:id="395"/>
            <w:bookmarkEnd w:id="396"/>
            <w:bookmarkEnd w:id="397"/>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color w:val="auto"/>
                <w:sz w:val="21"/>
                <w:szCs w:val="21"/>
                <w:lang w:eastAsia="zh-CN"/>
              </w:rPr>
              <w:t>氮氧化物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rPr>
              <w:t>《</w:t>
            </w:r>
            <w:r>
              <w:rPr>
                <w:rFonts w:hint="eastAsia" w:ascii="宋体" w:hAnsi="宋体" w:eastAsia="宋体" w:cs="宋体"/>
                <w:sz w:val="21"/>
                <w:szCs w:val="21"/>
                <w:lang w:eastAsia="zh-CN"/>
              </w:rPr>
              <w:t>大气污染物综合排放标准</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GB16297-1996</w:t>
            </w:r>
            <w:r>
              <w:rPr>
                <w:rFonts w:hint="eastAsia" w:ascii="宋体" w:hAnsi="宋体" w:eastAsia="宋体" w:cs="宋体"/>
                <w:sz w:val="21"/>
                <w:szCs w:val="21"/>
                <w:lang w:eastAsia="zh-CN"/>
              </w:rPr>
              <w:t>）表</w:t>
            </w:r>
            <w:r>
              <w:rPr>
                <w:rFonts w:hint="eastAsia" w:ascii="宋体" w:hAnsi="宋体" w:eastAsia="宋体" w:cs="宋体"/>
                <w:sz w:val="21"/>
                <w:szCs w:val="21"/>
                <w:lang w:val="en-US" w:eastAsia="zh-CN"/>
              </w:rPr>
              <w:t>2标准限值</w:t>
            </w: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color w:val="auto"/>
                <w:sz w:val="21"/>
                <w:szCs w:val="21"/>
                <w:lang w:val="en-US" w:eastAsia="zh-CN"/>
              </w:rPr>
              <w:t>120</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ascii="宋体" w:hAnsi="宋体" w:eastAsia="宋体" w:cs="宋体"/>
                <w:b/>
                <w:bCs/>
                <w:sz w:val="21"/>
                <w:szCs w:val="21"/>
                <w:vertAlign w:val="baseline"/>
                <w:lang w:val="en-US" w:eastAsia="zh-CN"/>
              </w:rPr>
            </w:pPr>
            <w:bookmarkStart w:id="398" w:name="_Toc10267"/>
            <w:bookmarkStart w:id="399" w:name="_Toc26367"/>
            <w:bookmarkStart w:id="400" w:name="_Toc23221"/>
            <w:r>
              <w:rPr>
                <w:rFonts w:hint="eastAsia" w:ascii="宋体" w:hAnsi="宋体" w:eastAsia="宋体" w:cs="宋体"/>
                <w:color w:val="auto"/>
                <w:sz w:val="21"/>
                <w:szCs w:val="21"/>
                <w:lang w:eastAsia="zh-CN"/>
              </w:rPr>
              <w:t>焦炉烟囱</w:t>
            </w:r>
            <w:bookmarkEnd w:id="398"/>
            <w:bookmarkEnd w:id="399"/>
            <w:bookmarkEnd w:id="400"/>
          </w:p>
        </w:tc>
        <w:tc>
          <w:tcPr>
            <w:tcW w:w="1448"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color w:val="auto"/>
                <w:sz w:val="21"/>
                <w:szCs w:val="21"/>
                <w:lang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ind w:firstLine="210" w:firstLineChars="100"/>
              <w:jc w:val="center"/>
              <w:textAlignment w:val="auto"/>
              <w:outlineLvl w:val="0"/>
              <w:rPr>
                <w:rFonts w:hint="eastAsia" w:ascii="宋体" w:hAnsi="宋体" w:eastAsia="宋体" w:cs="宋体"/>
                <w:color w:val="auto"/>
                <w:sz w:val="21"/>
                <w:szCs w:val="21"/>
                <w:lang w:eastAsia="zh-CN"/>
              </w:rPr>
            </w:pPr>
            <w:bookmarkStart w:id="401" w:name="_Toc24924"/>
            <w:bookmarkStart w:id="402" w:name="_Toc27339"/>
            <w:bookmarkStart w:id="403" w:name="_Toc20415"/>
            <w:r>
              <w:rPr>
                <w:rFonts w:hint="eastAsia" w:ascii="宋体" w:hAnsi="宋体" w:eastAsia="宋体" w:cs="宋体"/>
                <w:color w:val="auto"/>
                <w:sz w:val="21"/>
                <w:szCs w:val="21"/>
                <w:lang w:eastAsia="zh-CN"/>
              </w:rPr>
              <w:t>烟囱</w:t>
            </w:r>
            <w:bookmarkEnd w:id="401"/>
            <w:bookmarkEnd w:id="402"/>
            <w:bookmarkEnd w:id="403"/>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val="0"/>
                <w:bCs w:val="0"/>
                <w:sz w:val="21"/>
                <w:szCs w:val="21"/>
                <w:vertAlign w:val="baseline"/>
                <w:lang w:val="en-US" w:eastAsia="zh-CN"/>
              </w:rPr>
            </w:pPr>
            <w:bookmarkStart w:id="404" w:name="_Toc670"/>
            <w:bookmarkStart w:id="405" w:name="_Toc30318"/>
            <w:bookmarkStart w:id="406" w:name="_Toc11276"/>
            <w:r>
              <w:rPr>
                <w:rFonts w:hint="eastAsia" w:ascii="宋体" w:hAnsi="宋体" w:eastAsia="宋体" w:cs="宋体"/>
                <w:b w:val="0"/>
                <w:bCs w:val="0"/>
                <w:sz w:val="21"/>
                <w:szCs w:val="21"/>
                <w:vertAlign w:val="baseline"/>
                <w:lang w:val="en-US" w:eastAsia="zh-CN"/>
              </w:rPr>
              <w:t>（进出口）</w:t>
            </w:r>
            <w:bookmarkEnd w:id="404"/>
            <w:bookmarkEnd w:id="405"/>
            <w:bookmarkEnd w:id="406"/>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color w:val="auto"/>
                <w:sz w:val="21"/>
                <w:szCs w:val="21"/>
                <w:lang w:eastAsia="zh-CN"/>
              </w:rPr>
              <w:t>氮氧化物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炼焦化学工业污染物排放标准》(GB16171-2012)表</w:t>
            </w: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限值要求</w:t>
            </w: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color w:val="auto"/>
                <w:sz w:val="21"/>
                <w:szCs w:val="21"/>
                <w:lang w:val="en-US" w:eastAsia="zh-CN"/>
              </w:rPr>
              <w:t>150</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ascii="宋体" w:hAnsi="宋体" w:eastAsia="宋体" w:cs="宋体"/>
                <w:b/>
                <w:bCs/>
                <w:sz w:val="21"/>
                <w:szCs w:val="21"/>
                <w:vertAlign w:val="baseline"/>
                <w:lang w:val="en-US" w:eastAsia="zh-CN"/>
              </w:rPr>
            </w:pPr>
            <w:bookmarkStart w:id="407" w:name="_Toc15594"/>
            <w:bookmarkStart w:id="408" w:name="_Toc14734"/>
            <w:bookmarkStart w:id="409" w:name="_Toc5242"/>
            <w:r>
              <w:rPr>
                <w:rFonts w:hint="eastAsia" w:ascii="宋体" w:hAnsi="宋体" w:eastAsia="宋体" w:cs="宋体"/>
                <w:color w:val="auto"/>
                <w:sz w:val="21"/>
                <w:szCs w:val="21"/>
                <w:lang w:eastAsia="zh-CN"/>
              </w:rPr>
              <w:t>地面除尘器</w:t>
            </w:r>
            <w:bookmarkEnd w:id="407"/>
            <w:bookmarkEnd w:id="408"/>
            <w:bookmarkEnd w:id="409"/>
          </w:p>
        </w:tc>
        <w:tc>
          <w:tcPr>
            <w:tcW w:w="1448"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val="0"/>
                <w:bCs w:val="0"/>
                <w:sz w:val="21"/>
                <w:szCs w:val="21"/>
                <w:vertAlign w:val="baseline"/>
                <w:lang w:val="en-US" w:eastAsia="zh-CN"/>
              </w:rPr>
            </w:pPr>
            <w:bookmarkStart w:id="410" w:name="_Toc32301"/>
            <w:bookmarkStart w:id="411" w:name="_Toc16332"/>
            <w:bookmarkStart w:id="412" w:name="_Toc14251"/>
            <w:r>
              <w:rPr>
                <w:rFonts w:hint="eastAsia" w:ascii="宋体" w:hAnsi="宋体" w:eastAsia="宋体" w:cs="宋体"/>
                <w:b w:val="0"/>
                <w:bCs w:val="0"/>
                <w:sz w:val="21"/>
                <w:szCs w:val="21"/>
                <w:vertAlign w:val="baseline"/>
                <w:lang w:val="en-US" w:eastAsia="zh-CN"/>
              </w:rPr>
              <w:t>除尘器+25米高排气筒（出口）</w:t>
            </w:r>
            <w:bookmarkEnd w:id="410"/>
            <w:bookmarkEnd w:id="411"/>
            <w:bookmarkEnd w:id="412"/>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color w:val="auto"/>
                <w:sz w:val="21"/>
                <w:szCs w:val="21"/>
                <w:lang w:eastAsia="zh-CN"/>
              </w:rPr>
              <w:t>硫化氢</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restart"/>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《恶臭污染物排放标准》(GB14554-93)</w:t>
            </w: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color w:val="auto"/>
                <w:sz w:val="21"/>
                <w:szCs w:val="21"/>
                <w:lang w:val="en-US" w:eastAsia="zh-CN"/>
              </w:rPr>
              <w:t>0.06</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ascii="宋体" w:hAnsi="宋体" w:eastAsia="宋体" w:cs="宋体"/>
                <w:b/>
                <w:bCs/>
                <w:sz w:val="21"/>
                <w:szCs w:val="21"/>
                <w:vertAlign w:val="baseline"/>
                <w:lang w:val="en-US" w:eastAsia="zh-CN"/>
              </w:rPr>
            </w:pPr>
            <w:bookmarkStart w:id="413" w:name="_Toc15828"/>
            <w:bookmarkStart w:id="414" w:name="_Toc14872"/>
            <w:bookmarkStart w:id="415" w:name="_Toc18219"/>
            <w:r>
              <w:rPr>
                <w:rFonts w:hint="eastAsia" w:ascii="宋体" w:hAnsi="宋体" w:eastAsia="宋体" w:cs="宋体"/>
                <w:color w:val="auto"/>
                <w:sz w:val="21"/>
                <w:szCs w:val="21"/>
                <w:lang w:eastAsia="zh-CN"/>
              </w:rPr>
              <w:t>地面除尘器</w:t>
            </w:r>
            <w:bookmarkEnd w:id="413"/>
            <w:bookmarkEnd w:id="414"/>
            <w:bookmarkEnd w:id="415"/>
          </w:p>
        </w:tc>
        <w:tc>
          <w:tcPr>
            <w:tcW w:w="1448"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val="0"/>
                <w:bCs w:val="0"/>
                <w:sz w:val="21"/>
                <w:szCs w:val="21"/>
                <w:vertAlign w:val="baseline"/>
                <w:lang w:val="en-US" w:eastAsia="zh-CN"/>
              </w:rPr>
            </w:pPr>
            <w:bookmarkStart w:id="416" w:name="_Toc28188"/>
            <w:bookmarkStart w:id="417" w:name="_Toc21160"/>
            <w:bookmarkStart w:id="418" w:name="_Toc10872"/>
            <w:r>
              <w:rPr>
                <w:rFonts w:hint="eastAsia" w:ascii="宋体" w:hAnsi="宋体" w:eastAsia="宋体" w:cs="宋体"/>
                <w:b w:val="0"/>
                <w:bCs w:val="0"/>
                <w:sz w:val="21"/>
                <w:szCs w:val="21"/>
                <w:vertAlign w:val="baseline"/>
                <w:lang w:val="en-US" w:eastAsia="zh-CN"/>
              </w:rPr>
              <w:t>除尘器+25米高排气筒（出口）</w:t>
            </w:r>
            <w:bookmarkEnd w:id="416"/>
            <w:bookmarkEnd w:id="417"/>
            <w:bookmarkEnd w:id="418"/>
          </w:p>
        </w:tc>
        <w:tc>
          <w:tcPr>
            <w:tcW w:w="1624"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氨</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jc w:val="center"/>
              <w:rPr>
                <w:rFonts w:hint="eastAsia" w:ascii="宋体" w:hAnsi="宋体" w:eastAsia="宋体" w:cs="宋体"/>
                <w:b/>
                <w:bCs/>
                <w:sz w:val="21"/>
                <w:szCs w:val="21"/>
                <w:vertAlign w:val="baseline"/>
                <w:lang w:val="en-US" w:eastAsia="zh-CN"/>
              </w:rPr>
            </w:pP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restart"/>
            <w:vAlign w:val="center"/>
          </w:tcPr>
          <w:p>
            <w:pPr>
              <w:pStyle w:val="24"/>
              <w:ind w:left="0" w:leftChars="0" w:firstLine="0" w:firstLineChars="0"/>
              <w:jc w:val="center"/>
              <w:rPr>
                <w:rFonts w:hint="eastAsia" w:ascii="宋体" w:hAnsi="宋体" w:eastAsia="宋体" w:cs="宋体"/>
                <w:sz w:val="21"/>
                <w:szCs w:val="21"/>
                <w:lang w:val="en-US" w:eastAsia="zh-CN" w:bidi="zh-CN"/>
              </w:rPr>
            </w:pPr>
          </w:p>
          <w:p>
            <w:pPr>
              <w:pStyle w:val="24"/>
              <w:ind w:left="0" w:leftChars="0" w:firstLine="0" w:firstLineChars="0"/>
              <w:jc w:val="center"/>
              <w:rPr>
                <w:rFonts w:hint="eastAsia" w:ascii="宋体" w:hAnsi="宋体" w:eastAsia="宋体" w:cs="宋体"/>
                <w:sz w:val="21"/>
                <w:szCs w:val="21"/>
                <w:lang w:val="en-US" w:eastAsia="zh-CN" w:bidi="zh-CN"/>
              </w:rPr>
            </w:pPr>
          </w:p>
          <w:p>
            <w:pPr>
              <w:pStyle w:val="24"/>
              <w:ind w:left="0" w:leftChars="0" w:firstLine="0" w:firstLineChars="0"/>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bidi="zh-CN"/>
              </w:rPr>
              <w:t>有组织排放废气</w:t>
            </w:r>
          </w:p>
        </w:tc>
        <w:tc>
          <w:tcPr>
            <w:tcW w:w="1759" w:type="dxa"/>
            <w:vMerge w:val="restart"/>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厂界</w:t>
            </w:r>
          </w:p>
        </w:tc>
        <w:tc>
          <w:tcPr>
            <w:tcW w:w="1448"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line="240" w:lineRule="exact"/>
              <w:jc w:val="center"/>
              <w:textAlignment w:val="auto"/>
              <w:outlineLvl w:val="0"/>
              <w:rPr>
                <w:rFonts w:hint="eastAsia" w:ascii="宋体" w:hAnsi="宋体" w:eastAsia="宋体" w:cs="宋体"/>
                <w:b w:val="0"/>
                <w:bCs w:val="0"/>
                <w:sz w:val="21"/>
                <w:szCs w:val="21"/>
                <w:vertAlign w:val="baseline"/>
                <w:lang w:val="en-US" w:eastAsia="zh-CN"/>
              </w:rPr>
            </w:pPr>
            <w:bookmarkStart w:id="419" w:name="_Toc16022"/>
            <w:bookmarkStart w:id="420" w:name="_Toc26769"/>
            <w:bookmarkStart w:id="421" w:name="_Toc30460"/>
            <w:r>
              <w:rPr>
                <w:rFonts w:hint="eastAsia" w:ascii="宋体" w:hAnsi="宋体" w:eastAsia="宋体" w:cs="宋体"/>
                <w:b w:val="0"/>
                <w:bCs w:val="0"/>
                <w:sz w:val="21"/>
                <w:szCs w:val="21"/>
                <w:vertAlign w:val="baseline"/>
                <w:lang w:val="en-US" w:eastAsia="zh-CN"/>
              </w:rPr>
              <w:t>厂区四周及</w:t>
            </w:r>
            <w:r>
              <w:rPr>
                <w:rFonts w:hint="eastAsia" w:ascii="宋体" w:hAnsi="宋体" w:eastAsia="宋体" w:cs="宋体"/>
                <w:sz w:val="21"/>
                <w:szCs w:val="21"/>
                <w:lang w:eastAsia="zh-CN"/>
              </w:rPr>
              <w:t>焦炉炉顶</w:t>
            </w:r>
            <w:bookmarkEnd w:id="419"/>
            <w:bookmarkEnd w:id="420"/>
            <w:bookmarkEnd w:id="421"/>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rPr>
              <w:t>颗粒物</w:t>
            </w:r>
          </w:p>
        </w:tc>
        <w:tc>
          <w:tcPr>
            <w:tcW w:w="1097"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360" w:lineRule="auto"/>
              <w:jc w:val="center"/>
              <w:textAlignment w:val="auto"/>
              <w:outlineLvl w:val="9"/>
              <w:rPr>
                <w:rFonts w:hint="eastAsia" w:ascii="宋体" w:hAnsi="宋体" w:eastAsia="宋体" w:cs="宋体"/>
                <w:sz w:val="21"/>
                <w:szCs w:val="21"/>
                <w:lang w:val="en-US" w:eastAsia="zh-CN" w:bidi="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360" w:lineRule="auto"/>
              <w:jc w:val="center"/>
              <w:textAlignment w:val="auto"/>
              <w:outlineLvl w:val="0"/>
              <w:rPr>
                <w:rFonts w:hint="eastAsia" w:ascii="宋体" w:hAnsi="宋体" w:eastAsia="宋体" w:cs="宋体"/>
                <w:b/>
                <w:bCs/>
                <w:sz w:val="21"/>
                <w:szCs w:val="21"/>
                <w:vertAlign w:val="baseline"/>
                <w:lang w:val="en-US" w:eastAsia="zh-CN"/>
              </w:rPr>
            </w:pPr>
            <w:bookmarkStart w:id="422" w:name="_Toc6391"/>
            <w:bookmarkStart w:id="423" w:name="_Toc13816"/>
            <w:bookmarkStart w:id="424" w:name="_Toc24076"/>
            <w:r>
              <w:rPr>
                <w:rFonts w:hint="eastAsia" w:ascii="宋体" w:hAnsi="宋体" w:eastAsia="宋体" w:cs="宋体"/>
                <w:sz w:val="21"/>
                <w:szCs w:val="21"/>
                <w:lang w:val="en-US" w:eastAsia="zh-CN" w:bidi="zh-CN"/>
              </w:rPr>
              <w:t>4次/天，连续检测2天</w:t>
            </w:r>
            <w:bookmarkEnd w:id="422"/>
            <w:bookmarkEnd w:id="423"/>
            <w:bookmarkEnd w:id="424"/>
          </w:p>
        </w:tc>
        <w:tc>
          <w:tcPr>
            <w:tcW w:w="1428" w:type="dxa"/>
            <w:vMerge w:val="restart"/>
            <w:vAlign w:val="center"/>
          </w:tcPr>
          <w:p>
            <w:pPr>
              <w:pStyle w:val="24"/>
              <w:ind w:left="0" w:leftChars="0" w:firstLine="0" w:firstLineChars="0"/>
              <w:jc w:val="center"/>
              <w:rPr>
                <w:rFonts w:hint="eastAsia" w:ascii="宋体" w:hAnsi="宋体" w:eastAsia="宋体" w:cs="宋体"/>
                <w:sz w:val="21"/>
                <w:szCs w:val="21"/>
              </w:rPr>
            </w:pPr>
          </w:p>
          <w:p>
            <w:pPr>
              <w:pStyle w:val="24"/>
              <w:ind w:left="0" w:leftChars="0" w:firstLine="0" w:firstLineChars="0"/>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rPr>
              <w:t>《</w:t>
            </w:r>
            <w:r>
              <w:rPr>
                <w:rFonts w:hint="eastAsia" w:ascii="宋体" w:hAnsi="宋体" w:eastAsia="宋体" w:cs="宋体"/>
                <w:sz w:val="21"/>
                <w:szCs w:val="21"/>
                <w:lang w:eastAsia="zh-CN"/>
              </w:rPr>
              <w:t>炼焦化学工业污染物排放标准》(GB16171-2012)表</w:t>
            </w: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限值要求</w:t>
            </w: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rPr>
              <w:t>1.0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二氧化硫</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0.5</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苯并芘</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0.01ug/m³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硫化氢</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0.1</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氮氧化物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360" w:lineRule="auto"/>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0.25</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restart"/>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焦炉炉顶</w:t>
            </w: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颗粒物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2.5</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苯并芘</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2.5ug/m³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硫化氢</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0.1</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eastAsia="zh-CN"/>
              </w:rPr>
              <w:t>氨</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rPr>
              <w:t>2.0</w:t>
            </w:r>
            <w:r>
              <w:rPr>
                <w:rFonts w:hint="eastAsia" w:ascii="宋体" w:hAnsi="宋体" w:eastAsia="宋体" w:cs="宋体"/>
                <w:sz w:val="21"/>
                <w:szCs w:val="21"/>
              </w:rPr>
              <w:t>mg/m</w:t>
            </w:r>
            <w:r>
              <w:rPr>
                <w:rFonts w:hint="eastAsia" w:ascii="宋体" w:hAnsi="宋体" w:eastAsia="宋体" w:cs="宋体"/>
                <w:sz w:val="21"/>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096"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val="0"/>
                <w:bCs w:val="0"/>
                <w:sz w:val="21"/>
                <w:szCs w:val="21"/>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ascii="宋体" w:hAnsi="宋体" w:eastAsia="宋体" w:cs="宋体"/>
                <w:b/>
                <w:bCs/>
                <w:sz w:val="21"/>
                <w:szCs w:val="21"/>
                <w:vertAlign w:val="baseline"/>
                <w:lang w:val="en-US" w:eastAsia="zh-CN"/>
              </w:rPr>
            </w:pPr>
            <w:bookmarkStart w:id="425" w:name="_Toc12029"/>
            <w:bookmarkStart w:id="426" w:name="_Toc5624"/>
            <w:bookmarkStart w:id="427" w:name="_Toc7205"/>
            <w:r>
              <w:rPr>
                <w:rFonts w:hint="eastAsia" w:ascii="宋体" w:hAnsi="宋体" w:eastAsia="宋体" w:cs="宋体"/>
                <w:sz w:val="21"/>
                <w:szCs w:val="21"/>
                <w:u w:val="none"/>
                <w:vertAlign w:val="baseline"/>
                <w:lang w:val="en-US" w:eastAsia="zh-CN"/>
              </w:rPr>
              <w:t>地下水</w:t>
            </w:r>
            <w:bookmarkEnd w:id="425"/>
            <w:bookmarkEnd w:id="426"/>
            <w:bookmarkEnd w:id="427"/>
          </w:p>
        </w:tc>
        <w:tc>
          <w:tcPr>
            <w:tcW w:w="1759"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28" w:name="_Toc13406"/>
            <w:bookmarkStart w:id="429" w:name="_Toc28171"/>
            <w:bookmarkStart w:id="430" w:name="_Toc14956"/>
            <w:r>
              <w:rPr>
                <w:rFonts w:hint="eastAsia" w:ascii="宋体" w:hAnsi="宋体" w:eastAsia="宋体" w:cs="宋体"/>
                <w:color w:val="auto"/>
                <w:sz w:val="21"/>
                <w:szCs w:val="21"/>
                <w:lang w:val="en-US" w:eastAsia="zh-CN"/>
              </w:rPr>
              <w:t>地下水监测井（红果子片区）</w:t>
            </w:r>
            <w:bookmarkEnd w:id="428"/>
            <w:bookmarkEnd w:id="429"/>
            <w:bookmarkEnd w:id="430"/>
          </w:p>
        </w:tc>
        <w:tc>
          <w:tcPr>
            <w:tcW w:w="1448"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lang w:val="en-US" w:eastAsia="zh-CN"/>
              </w:rPr>
            </w:pPr>
          </w:p>
          <w:p>
            <w:pPr>
              <w:pStyle w:val="24"/>
              <w:jc w:val="center"/>
              <w:rPr>
                <w:rFonts w:hint="eastAsia" w:ascii="宋体" w:hAnsi="宋体" w:eastAsia="宋体" w:cs="宋体"/>
                <w:sz w:val="21"/>
                <w:szCs w:val="21"/>
                <w:lang w:val="en-US" w:eastAsia="zh-CN"/>
              </w:rPr>
            </w:pPr>
          </w:p>
          <w:p>
            <w:pPr>
              <w:pStyle w:val="24"/>
              <w:jc w:val="center"/>
              <w:rPr>
                <w:rFonts w:hint="eastAsia" w:ascii="宋体" w:hAnsi="宋体" w:eastAsia="宋体" w:cs="宋体"/>
                <w:sz w:val="21"/>
                <w:szCs w:val="21"/>
                <w:lang w:val="en-US" w:eastAsia="zh-CN"/>
              </w:rPr>
            </w:pPr>
          </w:p>
          <w:p>
            <w:pPr>
              <w:pStyle w:val="24"/>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u w:val="none"/>
                <w:vertAlign w:val="baseline"/>
                <w:lang w:val="en-US" w:eastAsia="zh-CN"/>
              </w:rPr>
              <w:t>地下水监测井出水口</w:t>
            </w:r>
          </w:p>
        </w:tc>
        <w:tc>
          <w:tcPr>
            <w:tcW w:w="1624" w:type="dxa"/>
            <w:vAlign w:val="center"/>
          </w:tcPr>
          <w:p>
            <w:pPr>
              <w:widowControl/>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kern w:val="0"/>
                <w:sz w:val="21"/>
                <w:szCs w:val="21"/>
              </w:rPr>
              <w:t>肉眼可见物</w:t>
            </w:r>
          </w:p>
        </w:tc>
        <w:tc>
          <w:tcPr>
            <w:tcW w:w="1097"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lang w:val="en-US" w:eastAsia="zh-CN"/>
              </w:rPr>
            </w:pPr>
          </w:p>
          <w:p>
            <w:pPr>
              <w:pStyle w:val="24"/>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rPr>
            </w:pPr>
          </w:p>
          <w:p>
            <w:pPr>
              <w:bidi w:val="0"/>
              <w:jc w:val="center"/>
              <w:rPr>
                <w:rFonts w:hint="eastAsia" w:ascii="宋体" w:hAnsi="宋体" w:eastAsia="宋体" w:cs="宋体"/>
                <w:sz w:val="21"/>
                <w:szCs w:val="21"/>
                <w:lang w:val="en-US" w:eastAsia="zh-CN" w:bidi="zh-CN"/>
              </w:rPr>
            </w:pPr>
          </w:p>
          <w:p>
            <w:pPr>
              <w:bidi w:val="0"/>
              <w:ind w:firstLine="210" w:firstLineChars="100"/>
              <w:jc w:val="center"/>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2次/天，</w:t>
            </w:r>
          </w:p>
          <w:p>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bidi="zh-CN"/>
              </w:rPr>
              <w:t>连续检测2天</w:t>
            </w:r>
          </w:p>
        </w:tc>
        <w:tc>
          <w:tcPr>
            <w:tcW w:w="1428"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lang w:val="en-US" w:eastAsia="zh-CN"/>
              </w:rPr>
            </w:pPr>
          </w:p>
          <w:p>
            <w:pPr>
              <w:pStyle w:val="24"/>
              <w:jc w:val="center"/>
              <w:rPr>
                <w:rFonts w:hint="eastAsia" w:ascii="宋体" w:hAnsi="宋体" w:eastAsia="宋体" w:cs="宋体"/>
                <w:b/>
                <w:bCs/>
                <w:sz w:val="21"/>
                <w:szCs w:val="21"/>
                <w:vertAlign w:val="baseline"/>
                <w:lang w:val="en-US" w:eastAsia="zh-CN"/>
              </w:rPr>
            </w:pPr>
          </w:p>
          <w:p>
            <w:pPr>
              <w:pStyle w:val="24"/>
              <w:jc w:val="center"/>
              <w:rPr>
                <w:rFonts w:hint="eastAsia" w:ascii="宋体" w:hAnsi="宋体" w:eastAsia="宋体" w:cs="宋体"/>
                <w:sz w:val="21"/>
                <w:szCs w:val="21"/>
              </w:rPr>
            </w:pPr>
          </w:p>
          <w:p>
            <w:pPr>
              <w:pStyle w:val="24"/>
              <w:jc w:val="center"/>
              <w:rPr>
                <w:rFonts w:hint="eastAsia" w:ascii="宋体" w:hAnsi="宋体" w:eastAsia="宋体" w:cs="宋体"/>
                <w:sz w:val="21"/>
                <w:szCs w:val="21"/>
              </w:rPr>
            </w:pPr>
          </w:p>
          <w:p>
            <w:pPr>
              <w:pStyle w:val="24"/>
              <w:jc w:val="center"/>
              <w:rPr>
                <w:rFonts w:hint="eastAsia" w:ascii="宋体" w:hAnsi="宋体" w:eastAsia="宋体" w:cs="宋体"/>
                <w:sz w:val="21"/>
                <w:szCs w:val="21"/>
              </w:rPr>
            </w:pPr>
          </w:p>
          <w:p>
            <w:pPr>
              <w:pStyle w:val="24"/>
              <w:ind w:left="0" w:leftChars="0" w:firstLine="0" w:firstLineChars="0"/>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rPr>
              <w:t>《</w:t>
            </w:r>
            <w:r>
              <w:rPr>
                <w:rFonts w:hint="eastAsia" w:ascii="宋体" w:hAnsi="宋体" w:eastAsia="宋体" w:cs="宋体"/>
                <w:sz w:val="21"/>
                <w:szCs w:val="21"/>
                <w:lang w:eastAsia="zh-CN"/>
              </w:rPr>
              <w:t>地下水质量</w:t>
            </w:r>
            <w:r>
              <w:rPr>
                <w:rFonts w:hint="eastAsia" w:ascii="宋体" w:hAnsi="宋体" w:eastAsia="宋体" w:cs="宋体"/>
                <w:sz w:val="21"/>
                <w:szCs w:val="21"/>
              </w:rPr>
              <w:t>标准》（GB</w:t>
            </w:r>
            <w:r>
              <w:rPr>
                <w:rFonts w:hint="eastAsia" w:ascii="宋体" w:hAnsi="宋体" w:eastAsia="宋体" w:cs="宋体"/>
                <w:sz w:val="21"/>
                <w:szCs w:val="21"/>
                <w:lang w:val="en-US" w:eastAsia="zh-CN"/>
              </w:rPr>
              <w:t>/T 14848-2017</w:t>
            </w:r>
            <w:r>
              <w:rPr>
                <w:rFonts w:hint="eastAsia" w:ascii="宋体" w:hAnsi="宋体" w:eastAsia="宋体" w:cs="宋体"/>
                <w:sz w:val="21"/>
                <w:szCs w:val="21"/>
              </w:rPr>
              <w:t>）中Ⅲ</w:t>
            </w:r>
            <w:r>
              <w:rPr>
                <w:rFonts w:hint="eastAsia" w:ascii="宋体" w:hAnsi="宋体" w:eastAsia="宋体" w:cs="宋体"/>
                <w:sz w:val="21"/>
                <w:szCs w:val="21"/>
                <w:lang w:eastAsia="zh-CN"/>
              </w:rPr>
              <w:t>类</w:t>
            </w:r>
            <w:r>
              <w:rPr>
                <w:rFonts w:hint="eastAsia" w:ascii="宋体" w:hAnsi="宋体" w:eastAsia="宋体" w:cs="宋体"/>
                <w:sz w:val="21"/>
                <w:szCs w:val="21"/>
              </w:rPr>
              <w:t>标准</w:t>
            </w:r>
          </w:p>
          <w:p>
            <w:pPr>
              <w:pStyle w:val="24"/>
              <w:ind w:left="0" w:leftChars="0" w:firstLine="0" w:firstLineChars="0"/>
              <w:jc w:val="center"/>
              <w:rPr>
                <w:rFonts w:hint="eastAsia" w:ascii="宋体" w:hAnsi="宋体" w:eastAsia="宋体" w:cs="宋体"/>
                <w:b/>
                <w:bCs/>
                <w:sz w:val="21"/>
                <w:szCs w:val="21"/>
                <w:vertAlign w:val="baseline"/>
                <w:lang w:val="en-US" w:eastAsia="zh-CN"/>
              </w:rPr>
            </w:pPr>
          </w:p>
          <w:p>
            <w:pPr>
              <w:pStyle w:val="24"/>
              <w:jc w:val="center"/>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kern w:val="0"/>
                <w:sz w:val="21"/>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759"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448"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kern w:val="0"/>
                <w:sz w:val="21"/>
                <w:szCs w:val="21"/>
              </w:rPr>
              <w:t>pH</w:t>
            </w:r>
          </w:p>
        </w:tc>
        <w:tc>
          <w:tcPr>
            <w:tcW w:w="1097"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428"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kern w:val="0"/>
                <w:sz w:val="21"/>
                <w:szCs w:val="21"/>
              </w:rPr>
              <w:t>6.5～8.5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759"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448"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kern w:val="0"/>
                <w:sz w:val="21"/>
                <w:szCs w:val="21"/>
              </w:rPr>
              <w:t>总硬度</w:t>
            </w:r>
          </w:p>
        </w:tc>
        <w:tc>
          <w:tcPr>
            <w:tcW w:w="1097"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428" w:type="dxa"/>
            <w:vMerge w:val="continue"/>
            <w:vAlign w:val="center"/>
          </w:tcPr>
          <w:p>
            <w:pPr>
              <w:spacing w:line="240" w:lineRule="auto"/>
              <w:jc w:val="center"/>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b/>
                <w:bCs/>
                <w:sz w:val="21"/>
                <w:szCs w:val="21"/>
                <w:vertAlign w:val="baseline"/>
                <w:lang w:val="en-US" w:eastAsia="zh-CN"/>
              </w:rPr>
            </w:pPr>
            <w:r>
              <w:rPr>
                <w:rFonts w:hint="eastAsia" w:ascii="宋体" w:hAnsi="宋体" w:eastAsia="宋体" w:cs="宋体"/>
                <w:kern w:val="0"/>
                <w:sz w:val="21"/>
                <w:szCs w:val="21"/>
              </w:rPr>
              <w:t>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溶解性总固体</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硫酸盐</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氯化物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铁</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锰</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铜</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锌</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挥发酚类</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高锰酸盐指数</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硝酸盐</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亚硝酸盐</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氨氮</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w:t>
            </w:r>
            <w:r>
              <w:rPr>
                <w:rFonts w:hint="eastAsia" w:ascii="宋体" w:hAnsi="宋体" w:eastAsia="宋体" w:cs="宋体"/>
                <w:kern w:val="0"/>
                <w:sz w:val="21"/>
                <w:szCs w:val="21"/>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氟化物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氰化物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汞</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砷</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w:t>
            </w:r>
            <w:r>
              <w:rPr>
                <w:rFonts w:hint="eastAsia" w:ascii="宋体" w:hAnsi="宋体" w:eastAsia="宋体" w:cs="宋体"/>
                <w:kern w:val="0"/>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硒</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镉</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w:t>
            </w:r>
            <w:r>
              <w:rPr>
                <w:rFonts w:hint="eastAsia" w:ascii="宋体" w:hAnsi="宋体" w:eastAsia="宋体" w:cs="宋体"/>
                <w:kern w:val="0"/>
                <w:sz w:val="21"/>
                <w:szCs w:val="21"/>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六价铬</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铅</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0.0</w:t>
            </w:r>
            <w:r>
              <w:rPr>
                <w:rFonts w:hint="eastAsia" w:ascii="宋体" w:hAnsi="宋体" w:eastAsia="宋体" w:cs="宋体"/>
                <w:kern w:val="0"/>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总大肠菌群</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3（个/L）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widowControl/>
              <w:spacing w:line="240" w:lineRule="auto"/>
              <w:jc w:val="center"/>
              <w:rPr>
                <w:rFonts w:hint="eastAsia" w:ascii="宋体" w:hAnsi="宋体" w:eastAsia="宋体" w:cs="宋体"/>
                <w:sz w:val="21"/>
                <w:szCs w:val="21"/>
                <w:lang w:eastAsia="zh-CN"/>
              </w:rPr>
            </w:pPr>
            <w:r>
              <w:rPr>
                <w:rFonts w:hint="eastAsia" w:ascii="宋体" w:hAnsi="宋体" w:eastAsia="宋体" w:cs="宋体"/>
                <w:kern w:val="0"/>
                <w:sz w:val="21"/>
                <w:szCs w:val="21"/>
              </w:rPr>
              <w:t>细菌总数</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widowControl/>
              <w:spacing w:line="240" w:lineRule="auto"/>
              <w:jc w:val="center"/>
              <w:rPr>
                <w:rFonts w:hint="eastAsia" w:ascii="宋体" w:hAnsi="宋体" w:eastAsia="宋体" w:cs="宋体"/>
                <w:sz w:val="21"/>
                <w:szCs w:val="21"/>
                <w:lang w:val="en-US" w:eastAsia="zh-CN"/>
              </w:rPr>
            </w:pPr>
            <w:r>
              <w:rPr>
                <w:rFonts w:hint="eastAsia" w:ascii="宋体" w:hAnsi="宋体" w:eastAsia="宋体" w:cs="宋体"/>
                <w:kern w:val="0"/>
                <w:sz w:val="21"/>
                <w:szCs w:val="21"/>
              </w:rPr>
              <w:t>100（个/mL）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lang w:val="en-US" w:eastAsia="zh-CN"/>
              </w:rPr>
            </w:pPr>
          </w:p>
          <w:p>
            <w:pPr>
              <w:pStyle w:val="24"/>
              <w:ind w:left="0" w:leftChars="0" w:firstLine="210" w:firstLineChars="100"/>
              <w:jc w:val="center"/>
              <w:rPr>
                <w:rFonts w:hint="eastAsia" w:ascii="宋体" w:hAnsi="宋体" w:eastAsia="宋体" w:cs="宋体"/>
                <w:sz w:val="21"/>
                <w:szCs w:val="21"/>
                <w:lang w:val="en-US" w:eastAsia="zh-CN"/>
              </w:rPr>
            </w:pPr>
          </w:p>
          <w:p>
            <w:pPr>
              <w:pStyle w:val="24"/>
              <w:ind w:left="0" w:leftChars="0" w:firstLine="210" w:firstLineChars="10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废水</w:t>
            </w:r>
          </w:p>
        </w:tc>
        <w:tc>
          <w:tcPr>
            <w:tcW w:w="1759"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color w:val="auto"/>
                <w:sz w:val="21"/>
                <w:szCs w:val="21"/>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31" w:name="_Toc26907"/>
            <w:bookmarkStart w:id="432" w:name="_Toc19323"/>
            <w:bookmarkStart w:id="433" w:name="_Toc32400"/>
            <w:r>
              <w:rPr>
                <w:rFonts w:hint="eastAsia" w:ascii="宋体" w:hAnsi="宋体" w:eastAsia="宋体" w:cs="宋体"/>
                <w:sz w:val="21"/>
                <w:szCs w:val="21"/>
                <w:u w:val="none"/>
                <w:vertAlign w:val="baseline"/>
                <w:lang w:val="en-US" w:eastAsia="zh-CN"/>
              </w:rPr>
              <w:t>处理设施总排口</w:t>
            </w:r>
            <w:bookmarkEnd w:id="431"/>
            <w:bookmarkEnd w:id="432"/>
            <w:bookmarkEnd w:id="433"/>
          </w:p>
        </w:tc>
        <w:tc>
          <w:tcPr>
            <w:tcW w:w="1448"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9"/>
              <w:rPr>
                <w:rFonts w:hint="eastAsia" w:ascii="宋体" w:hAnsi="宋体" w:eastAsia="宋体" w:cs="宋体"/>
                <w:color w:val="auto"/>
                <w:sz w:val="21"/>
                <w:szCs w:val="21"/>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34" w:name="_Toc31154"/>
            <w:bookmarkStart w:id="435" w:name="_Toc4768"/>
            <w:bookmarkStart w:id="436" w:name="_Toc20975"/>
            <w:r>
              <w:rPr>
                <w:rFonts w:hint="eastAsia" w:ascii="宋体" w:hAnsi="宋体" w:eastAsia="宋体" w:cs="宋体"/>
                <w:color w:val="auto"/>
                <w:sz w:val="21"/>
                <w:szCs w:val="21"/>
                <w:lang w:val="en-US" w:eastAsia="zh-CN"/>
              </w:rPr>
              <w:t>污水总排口</w:t>
            </w:r>
            <w:bookmarkEnd w:id="434"/>
            <w:bookmarkEnd w:id="435"/>
            <w:bookmarkEnd w:id="436"/>
          </w:p>
        </w:tc>
        <w:tc>
          <w:tcPr>
            <w:tcW w:w="1624"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氨氮</w:t>
            </w:r>
          </w:p>
        </w:tc>
        <w:tc>
          <w:tcPr>
            <w:tcW w:w="1097"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9"/>
              <w:rPr>
                <w:rFonts w:hint="eastAsia" w:ascii="宋体" w:hAnsi="宋体" w:eastAsia="宋体" w:cs="宋体"/>
                <w:sz w:val="21"/>
                <w:szCs w:val="21"/>
                <w:lang w:val="en-US" w:eastAsia="zh-CN" w:bidi="zh-CN"/>
              </w:rPr>
            </w:pPr>
          </w:p>
          <w:p>
            <w:pPr>
              <w:bidi w:val="0"/>
              <w:jc w:val="center"/>
              <w:rPr>
                <w:rFonts w:hint="eastAsia" w:ascii="宋体" w:hAnsi="宋体" w:eastAsia="宋体" w:cs="宋体"/>
                <w:sz w:val="21"/>
                <w:szCs w:val="21"/>
                <w:lang w:val="en-US" w:eastAsia="zh-CN" w:bidi="zh-CN"/>
              </w:rPr>
            </w:pPr>
            <w:r>
              <w:rPr>
                <w:rFonts w:hint="eastAsia" w:ascii="宋体" w:hAnsi="宋体" w:eastAsia="宋体" w:cs="宋体"/>
                <w:sz w:val="21"/>
                <w:szCs w:val="21"/>
                <w:lang w:val="en-US" w:eastAsia="zh-CN" w:bidi="zh-CN"/>
              </w:rPr>
              <w:t>4次/天，</w:t>
            </w:r>
          </w:p>
          <w:p>
            <w:pPr>
              <w:bidi w:val="0"/>
              <w:jc w:val="center"/>
              <w:rPr>
                <w:rFonts w:hint="eastAsia" w:ascii="宋体" w:hAnsi="宋体" w:eastAsia="宋体" w:cs="宋体"/>
                <w:b/>
                <w:bCs/>
                <w:sz w:val="21"/>
                <w:szCs w:val="21"/>
                <w:vertAlign w:val="baseline"/>
                <w:lang w:val="en-US" w:eastAsia="zh-CN"/>
              </w:rPr>
            </w:pPr>
            <w:r>
              <w:rPr>
                <w:rFonts w:hint="eastAsia" w:ascii="宋体" w:hAnsi="宋体" w:eastAsia="宋体" w:cs="宋体"/>
                <w:sz w:val="21"/>
                <w:szCs w:val="21"/>
                <w:lang w:val="en-US" w:eastAsia="zh-CN" w:bidi="zh-CN"/>
              </w:rPr>
              <w:t>连续检测2天</w:t>
            </w:r>
          </w:p>
        </w:tc>
        <w:tc>
          <w:tcPr>
            <w:tcW w:w="1428"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37" w:name="_Toc819"/>
            <w:bookmarkStart w:id="438" w:name="_Toc11653"/>
            <w:bookmarkStart w:id="439" w:name="_Toc16996"/>
            <w:r>
              <w:rPr>
                <w:rFonts w:hint="eastAsia" w:ascii="宋体" w:hAnsi="宋体" w:eastAsia="宋体" w:cs="宋体"/>
                <w:sz w:val="21"/>
                <w:szCs w:val="21"/>
              </w:rPr>
              <w:t>《</w:t>
            </w:r>
            <w:r>
              <w:rPr>
                <w:rFonts w:hint="eastAsia" w:ascii="宋体" w:hAnsi="宋体" w:eastAsia="宋体" w:cs="宋体"/>
                <w:sz w:val="21"/>
                <w:szCs w:val="21"/>
                <w:lang w:eastAsia="zh-CN"/>
              </w:rPr>
              <w:t>污水综合</w:t>
            </w:r>
            <w:r>
              <w:rPr>
                <w:rFonts w:hint="eastAsia" w:ascii="宋体" w:hAnsi="宋体" w:eastAsia="宋体" w:cs="宋体"/>
                <w:sz w:val="21"/>
                <w:szCs w:val="21"/>
              </w:rPr>
              <w:t>排放标准》（GB</w:t>
            </w:r>
            <w:r>
              <w:rPr>
                <w:rFonts w:hint="eastAsia" w:ascii="宋体" w:hAnsi="宋体" w:eastAsia="宋体" w:cs="宋体"/>
                <w:sz w:val="21"/>
                <w:szCs w:val="21"/>
                <w:lang w:val="en-US" w:eastAsia="zh-CN"/>
              </w:rPr>
              <w:t>8978-1996</w:t>
            </w:r>
            <w:r>
              <w:rPr>
                <w:rFonts w:hint="eastAsia" w:ascii="宋体" w:hAnsi="宋体" w:eastAsia="宋体" w:cs="宋体"/>
                <w:sz w:val="21"/>
                <w:szCs w:val="21"/>
              </w:rPr>
              <w:t>）中</w:t>
            </w:r>
            <w:r>
              <w:rPr>
                <w:rFonts w:hint="eastAsia" w:ascii="宋体" w:hAnsi="宋体" w:eastAsia="宋体" w:cs="宋体"/>
                <w:sz w:val="21"/>
                <w:szCs w:val="21"/>
                <w:lang w:eastAsia="zh-CN"/>
              </w:rPr>
              <w:t>表</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二级</w:t>
            </w:r>
            <w:r>
              <w:rPr>
                <w:rFonts w:hint="eastAsia" w:ascii="宋体" w:hAnsi="宋体" w:eastAsia="宋体" w:cs="宋体"/>
                <w:sz w:val="21"/>
                <w:szCs w:val="21"/>
              </w:rPr>
              <w:t>标准</w:t>
            </w:r>
            <w:bookmarkEnd w:id="437"/>
            <w:bookmarkEnd w:id="438"/>
            <w:bookmarkEnd w:id="439"/>
          </w:p>
        </w:tc>
        <w:tc>
          <w:tcPr>
            <w:tcW w:w="1427"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化学需氧量</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悬浮物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挥发酚</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石油类</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pacing w:line="240" w:lineRule="auto"/>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氰化物</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pacing w:line="24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40" w:name="_Toc7631"/>
            <w:bookmarkStart w:id="441" w:name="_Toc1104"/>
            <w:bookmarkStart w:id="442" w:name="_Toc4987"/>
            <w:r>
              <w:rPr>
                <w:rFonts w:hint="eastAsia" w:ascii="宋体" w:hAnsi="宋体" w:eastAsia="宋体" w:cs="宋体"/>
                <w:sz w:val="21"/>
                <w:szCs w:val="21"/>
              </w:rPr>
              <w:t>土壤</w:t>
            </w:r>
            <w:bookmarkEnd w:id="440"/>
            <w:bookmarkEnd w:id="441"/>
            <w:bookmarkEnd w:id="442"/>
          </w:p>
        </w:tc>
        <w:tc>
          <w:tcPr>
            <w:tcW w:w="1759"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ascii="宋体" w:hAnsi="宋体" w:eastAsia="宋体" w:cs="宋体"/>
                <w:b/>
                <w:bCs/>
                <w:sz w:val="21"/>
                <w:szCs w:val="21"/>
                <w:vertAlign w:val="baseline"/>
                <w:lang w:val="en-US" w:eastAsia="zh-CN"/>
              </w:rPr>
            </w:pPr>
            <w:bookmarkStart w:id="443" w:name="_Toc21056"/>
            <w:bookmarkStart w:id="444" w:name="_Toc11725"/>
            <w:bookmarkStart w:id="445" w:name="_Toc22571"/>
            <w:r>
              <w:rPr>
                <w:rFonts w:hint="eastAsia" w:ascii="宋体" w:hAnsi="宋体" w:eastAsia="宋体" w:cs="宋体"/>
                <w:sz w:val="21"/>
                <w:szCs w:val="21"/>
                <w:u w:val="none"/>
                <w:vertAlign w:val="baseline"/>
                <w:lang w:val="en-US" w:eastAsia="zh-CN"/>
              </w:rPr>
              <w:t>厂区土壤</w:t>
            </w:r>
            <w:bookmarkEnd w:id="443"/>
            <w:bookmarkEnd w:id="444"/>
            <w:bookmarkEnd w:id="445"/>
          </w:p>
        </w:tc>
        <w:tc>
          <w:tcPr>
            <w:tcW w:w="1448"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color w:val="auto"/>
                <w:sz w:val="21"/>
                <w:szCs w:val="21"/>
                <w:lang w:val="en-US" w:eastAsia="zh-CN"/>
              </w:rPr>
            </w:pPr>
            <w:bookmarkStart w:id="446" w:name="_Toc3790"/>
            <w:bookmarkStart w:id="447" w:name="_Toc32258"/>
            <w:bookmarkStart w:id="448" w:name="_Toc29573"/>
            <w:r>
              <w:rPr>
                <w:rFonts w:hint="eastAsia" w:ascii="宋体" w:hAnsi="宋体" w:eastAsia="宋体" w:cs="宋体"/>
                <w:color w:val="auto"/>
                <w:sz w:val="21"/>
                <w:szCs w:val="21"/>
                <w:lang w:val="en-US" w:eastAsia="zh-CN"/>
              </w:rPr>
              <w:t>厂区</w:t>
            </w:r>
            <w:bookmarkEnd w:id="446"/>
            <w:bookmarkEnd w:id="447"/>
            <w:bookmarkEnd w:id="448"/>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sz w:val="21"/>
                <w:szCs w:val="21"/>
                <w:lang w:val="en-US" w:eastAsia="zh-CN"/>
              </w:rPr>
            </w:pPr>
            <w:bookmarkStart w:id="449" w:name="_Toc26504"/>
            <w:bookmarkStart w:id="450" w:name="_Toc30521"/>
            <w:bookmarkStart w:id="451" w:name="_Toc23528"/>
            <w:r>
              <w:rPr>
                <w:rFonts w:hint="eastAsia" w:ascii="宋体" w:hAnsi="宋体" w:eastAsia="宋体" w:cs="宋体"/>
                <w:color w:val="auto"/>
                <w:sz w:val="21"/>
                <w:szCs w:val="21"/>
                <w:lang w:val="en-US" w:eastAsia="zh-CN"/>
              </w:rPr>
              <w:t>1#点、2#点、3#点</w:t>
            </w:r>
            <w:bookmarkEnd w:id="449"/>
            <w:bookmarkEnd w:id="450"/>
            <w:bookmarkEnd w:id="451"/>
          </w:p>
          <w:p>
            <w:pPr>
              <w:pStyle w:val="24"/>
              <w:jc w:val="center"/>
              <w:rPr>
                <w:rFonts w:hint="eastAsia" w:ascii="宋体" w:hAnsi="宋体" w:eastAsia="宋体" w:cs="宋体"/>
                <w:sz w:val="21"/>
                <w:szCs w:val="21"/>
                <w:lang w:val="en-US" w:eastAsia="zh-CN"/>
              </w:rPr>
            </w:pPr>
          </w:p>
        </w:tc>
        <w:tc>
          <w:tcPr>
            <w:tcW w:w="1624"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pH(无量纲)</w:t>
            </w:r>
          </w:p>
        </w:tc>
        <w:tc>
          <w:tcPr>
            <w:tcW w:w="1097"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52" w:name="_Toc7703"/>
            <w:bookmarkStart w:id="453" w:name="_Toc7825"/>
            <w:bookmarkStart w:id="454" w:name="_Toc20313"/>
            <w:r>
              <w:rPr>
                <w:rFonts w:hint="eastAsia" w:ascii="宋体" w:hAnsi="宋体" w:eastAsia="宋体" w:cs="宋体"/>
                <w:sz w:val="21"/>
                <w:szCs w:val="21"/>
                <w:lang w:val="en-US" w:eastAsia="zh-CN" w:bidi="zh-CN"/>
              </w:rPr>
              <w:t>1次/天，检测1天</w:t>
            </w:r>
            <w:bookmarkEnd w:id="452"/>
            <w:bookmarkEnd w:id="453"/>
            <w:bookmarkEnd w:id="454"/>
          </w:p>
        </w:tc>
        <w:tc>
          <w:tcPr>
            <w:tcW w:w="1428" w:type="dxa"/>
            <w:vMerge w:val="restart"/>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55" w:name="_Toc31659"/>
            <w:bookmarkStart w:id="456" w:name="_Toc23656"/>
            <w:bookmarkStart w:id="457" w:name="_Toc13821"/>
            <w:r>
              <w:rPr>
                <w:rFonts w:hint="eastAsia" w:ascii="宋体" w:hAnsi="宋体" w:eastAsia="宋体" w:cs="宋体"/>
                <w:sz w:val="21"/>
                <w:szCs w:val="21"/>
              </w:rPr>
              <w:t>《土壤环境质量 建设用地土壤污染风险管控标准（试行）》（GB36600-2018）</w:t>
            </w:r>
            <w:bookmarkEnd w:id="455"/>
            <w:bookmarkEnd w:id="456"/>
            <w:bookmarkEnd w:id="457"/>
          </w:p>
        </w:tc>
        <w:tc>
          <w:tcPr>
            <w:tcW w:w="1427" w:type="dxa"/>
            <w:vAlign w:val="center"/>
          </w:tcPr>
          <w:p>
            <w:pPr>
              <w:snapToGrid w:val="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砷</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napToGrid w:val="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0mg/kg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镍</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napToGrid w:val="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150</w:t>
            </w:r>
            <w:r>
              <w:rPr>
                <w:rFonts w:hint="eastAsia" w:ascii="宋体" w:hAnsi="宋体" w:eastAsia="宋体" w:cs="宋体"/>
                <w:color w:val="000000"/>
                <w:sz w:val="21"/>
                <w:szCs w:val="21"/>
              </w:rPr>
              <w:t>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铅</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napToGrid w:val="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00mg/kg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锌</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napToGrid w:val="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汞</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napToGrid w:val="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napToGrid w:val="0"/>
              <w:jc w:val="center"/>
              <w:rPr>
                <w:rFonts w:hint="eastAsia" w:ascii="宋体" w:hAnsi="宋体" w:eastAsia="宋体" w:cs="宋体"/>
                <w:sz w:val="21"/>
                <w:szCs w:val="21"/>
                <w:lang w:eastAsia="zh-CN"/>
              </w:rPr>
            </w:pPr>
            <w:r>
              <w:rPr>
                <w:rFonts w:hint="eastAsia" w:ascii="宋体" w:hAnsi="宋体" w:eastAsia="宋体" w:cs="宋体"/>
                <w:color w:val="000000"/>
                <w:sz w:val="21"/>
                <w:szCs w:val="21"/>
              </w:rPr>
              <w:t>铬</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napToGrid w:val="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6"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759"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4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624" w:type="dxa"/>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铜</w:t>
            </w:r>
          </w:p>
        </w:tc>
        <w:tc>
          <w:tcPr>
            <w:tcW w:w="1097"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8" w:type="dxa"/>
            <w:vMerge w:val="continue"/>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b/>
                <w:bCs/>
                <w:sz w:val="21"/>
                <w:szCs w:val="21"/>
                <w:vertAlign w:val="baseline"/>
                <w:lang w:val="en-US" w:eastAsia="zh-CN"/>
              </w:rPr>
            </w:pPr>
          </w:p>
        </w:tc>
        <w:tc>
          <w:tcPr>
            <w:tcW w:w="1427" w:type="dxa"/>
            <w:vAlign w:val="center"/>
          </w:tcPr>
          <w:p>
            <w:pPr>
              <w:snapToGrid w:val="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2000</w:t>
            </w:r>
            <w:r>
              <w:rPr>
                <w:rFonts w:hint="eastAsia" w:ascii="宋体" w:hAnsi="宋体" w:eastAsia="宋体" w:cs="宋体"/>
                <w:color w:val="000000"/>
                <w:sz w:val="21"/>
                <w:szCs w:val="21"/>
              </w:rPr>
              <w:t>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3" w:hRule="atLeast"/>
        </w:trPr>
        <w:tc>
          <w:tcPr>
            <w:tcW w:w="1096"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ascii="宋体" w:hAnsi="宋体" w:eastAsia="宋体" w:cs="宋体"/>
                <w:b/>
                <w:bCs/>
                <w:sz w:val="21"/>
                <w:szCs w:val="21"/>
                <w:vertAlign w:val="baseline"/>
                <w:lang w:val="en-US" w:eastAsia="zh-CN"/>
              </w:rPr>
            </w:pPr>
            <w:bookmarkStart w:id="458" w:name="_Toc20201"/>
            <w:bookmarkStart w:id="459" w:name="_Toc13328"/>
            <w:bookmarkStart w:id="460" w:name="_Toc32113"/>
            <w:r>
              <w:rPr>
                <w:rFonts w:hint="eastAsia" w:ascii="宋体" w:hAnsi="宋体" w:eastAsia="宋体" w:cs="宋体"/>
                <w:sz w:val="21"/>
                <w:szCs w:val="21"/>
                <w:u w:val="none"/>
                <w:vertAlign w:val="baseline"/>
                <w:lang w:val="en-US" w:eastAsia="zh-CN"/>
              </w:rPr>
              <w:t>噪声</w:t>
            </w:r>
            <w:bookmarkEnd w:id="458"/>
            <w:bookmarkEnd w:id="459"/>
            <w:bookmarkEnd w:id="460"/>
          </w:p>
        </w:tc>
        <w:tc>
          <w:tcPr>
            <w:tcW w:w="1759"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9"/>
              <w:rPr>
                <w:rFonts w:hint="eastAsia" w:ascii="宋体" w:hAnsi="宋体" w:eastAsia="宋体" w:cs="宋体"/>
                <w:sz w:val="21"/>
                <w:szCs w:val="21"/>
                <w:u w:val="none"/>
                <w:vertAlign w:val="baseline"/>
                <w:lang w:val="en-US" w:eastAsia="zh-CN"/>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100" w:lineRule="exact"/>
              <w:jc w:val="center"/>
              <w:textAlignment w:val="auto"/>
              <w:outlineLvl w:val="0"/>
              <w:rPr>
                <w:rFonts w:hint="eastAsia" w:ascii="宋体" w:hAnsi="宋体" w:eastAsia="宋体" w:cs="宋体"/>
                <w:b/>
                <w:bCs/>
                <w:sz w:val="21"/>
                <w:szCs w:val="21"/>
                <w:vertAlign w:val="baseline"/>
                <w:lang w:val="en-US" w:eastAsia="zh-CN"/>
              </w:rPr>
            </w:pPr>
            <w:bookmarkStart w:id="461" w:name="_Toc21468"/>
            <w:bookmarkStart w:id="462" w:name="_Toc13494"/>
            <w:bookmarkStart w:id="463" w:name="_Toc26307"/>
            <w:r>
              <w:rPr>
                <w:rFonts w:hint="eastAsia" w:ascii="宋体" w:hAnsi="宋体" w:eastAsia="宋体" w:cs="宋体"/>
                <w:sz w:val="21"/>
                <w:szCs w:val="21"/>
                <w:u w:val="none"/>
                <w:vertAlign w:val="baseline"/>
                <w:lang w:val="en-US" w:eastAsia="zh-CN"/>
              </w:rPr>
              <w:t>厂区周界</w:t>
            </w:r>
            <w:bookmarkEnd w:id="461"/>
            <w:bookmarkEnd w:id="462"/>
            <w:bookmarkEnd w:id="463"/>
          </w:p>
        </w:tc>
        <w:tc>
          <w:tcPr>
            <w:tcW w:w="1448"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64" w:name="_Toc14930"/>
            <w:bookmarkStart w:id="465" w:name="_Toc6670"/>
            <w:bookmarkStart w:id="466" w:name="_Toc11664"/>
            <w:r>
              <w:rPr>
                <w:rFonts w:hint="eastAsia" w:ascii="宋体" w:hAnsi="宋体" w:eastAsia="宋体" w:cs="宋体"/>
                <w:color w:val="000000"/>
                <w:sz w:val="21"/>
                <w:szCs w:val="21"/>
              </w:rPr>
              <w:t>根据厂区分布情况，厂界噪声</w:t>
            </w:r>
            <w:r>
              <w:rPr>
                <w:rFonts w:hint="eastAsia" w:ascii="宋体" w:hAnsi="宋体" w:eastAsia="宋体" w:cs="宋体"/>
                <w:color w:val="000000"/>
                <w:sz w:val="21"/>
                <w:szCs w:val="21"/>
                <w:lang w:eastAsia="zh-CN"/>
              </w:rPr>
              <w:t>监</w:t>
            </w:r>
            <w:r>
              <w:rPr>
                <w:rFonts w:hint="eastAsia" w:ascii="宋体" w:hAnsi="宋体" w:eastAsia="宋体" w:cs="宋体"/>
                <w:color w:val="000000"/>
                <w:sz w:val="21"/>
                <w:szCs w:val="21"/>
              </w:rPr>
              <w:t>测在东</w:t>
            </w:r>
            <w:r>
              <w:rPr>
                <w:rFonts w:hint="eastAsia" w:ascii="宋体" w:hAnsi="宋体" w:eastAsia="宋体" w:cs="宋体"/>
                <w:color w:val="000000"/>
                <w:sz w:val="21"/>
                <w:szCs w:val="21"/>
                <w:lang w:eastAsia="zh-CN"/>
              </w:rPr>
              <w:t>南</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西</w:t>
            </w:r>
            <w:r>
              <w:rPr>
                <w:rFonts w:hint="eastAsia" w:ascii="宋体" w:hAnsi="宋体" w:eastAsia="宋体" w:cs="宋体"/>
                <w:color w:val="000000"/>
                <w:sz w:val="21"/>
                <w:szCs w:val="21"/>
              </w:rPr>
              <w:t>南、西</w:t>
            </w:r>
            <w:r>
              <w:rPr>
                <w:rFonts w:hint="eastAsia" w:ascii="宋体" w:hAnsi="宋体" w:eastAsia="宋体" w:cs="宋体"/>
                <w:color w:val="000000"/>
                <w:sz w:val="21"/>
                <w:szCs w:val="21"/>
                <w:lang w:eastAsia="zh-CN"/>
              </w:rPr>
              <w:t>北</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东</w:t>
            </w:r>
            <w:r>
              <w:rPr>
                <w:rFonts w:hint="eastAsia" w:ascii="宋体" w:hAnsi="宋体" w:eastAsia="宋体" w:cs="宋体"/>
                <w:color w:val="000000"/>
                <w:sz w:val="21"/>
                <w:szCs w:val="21"/>
              </w:rPr>
              <w:t>北厂界各布设2个</w:t>
            </w:r>
            <w:r>
              <w:rPr>
                <w:rFonts w:hint="eastAsia" w:ascii="宋体" w:hAnsi="宋体" w:eastAsia="宋体" w:cs="宋体"/>
                <w:color w:val="000000"/>
                <w:sz w:val="21"/>
                <w:szCs w:val="21"/>
                <w:lang w:eastAsia="zh-CN"/>
              </w:rPr>
              <w:t>监</w:t>
            </w:r>
            <w:r>
              <w:rPr>
                <w:rFonts w:hint="eastAsia" w:ascii="宋体" w:hAnsi="宋体" w:eastAsia="宋体" w:cs="宋体"/>
                <w:color w:val="000000"/>
                <w:sz w:val="21"/>
                <w:szCs w:val="21"/>
              </w:rPr>
              <w:t>测点，共8个</w:t>
            </w:r>
            <w:r>
              <w:rPr>
                <w:rFonts w:hint="eastAsia" w:ascii="宋体" w:hAnsi="宋体" w:eastAsia="宋体" w:cs="宋体"/>
                <w:color w:val="000000"/>
                <w:sz w:val="21"/>
                <w:szCs w:val="21"/>
                <w:lang w:eastAsia="zh-CN"/>
              </w:rPr>
              <w:t>监</w:t>
            </w:r>
            <w:r>
              <w:rPr>
                <w:rFonts w:hint="eastAsia" w:ascii="宋体" w:hAnsi="宋体" w:eastAsia="宋体" w:cs="宋体"/>
                <w:color w:val="000000"/>
                <w:sz w:val="21"/>
                <w:szCs w:val="21"/>
              </w:rPr>
              <w:t>测点位(▲1#～▲</w:t>
            </w: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w:t>
            </w:r>
            <w:bookmarkEnd w:id="464"/>
            <w:bookmarkEnd w:id="465"/>
            <w:bookmarkEnd w:id="466"/>
          </w:p>
        </w:tc>
        <w:tc>
          <w:tcPr>
            <w:tcW w:w="1624" w:type="dxa"/>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b w:val="0"/>
                <w:bCs w:val="0"/>
                <w:sz w:val="21"/>
                <w:szCs w:val="21"/>
                <w:vertAlign w:val="baseline"/>
                <w:lang w:val="en-US" w:eastAsia="zh-CN"/>
              </w:rPr>
              <w:t>等效声级Leq（A）</w:t>
            </w:r>
          </w:p>
        </w:tc>
        <w:tc>
          <w:tcPr>
            <w:tcW w:w="1097"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9"/>
              <w:rPr>
                <w:rFonts w:hint="eastAsia" w:ascii="宋体" w:hAnsi="宋体" w:eastAsia="宋体" w:cs="宋体"/>
                <w:color w:val="000000"/>
                <w:sz w:val="21"/>
                <w:szCs w:val="21"/>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67" w:name="_Toc30628"/>
            <w:bookmarkStart w:id="468" w:name="_Toc26483"/>
            <w:bookmarkStart w:id="469" w:name="_Toc30982"/>
            <w:r>
              <w:rPr>
                <w:rFonts w:hint="eastAsia" w:ascii="宋体" w:hAnsi="宋体" w:eastAsia="宋体" w:cs="宋体"/>
                <w:color w:val="000000"/>
                <w:sz w:val="21"/>
                <w:szCs w:val="21"/>
              </w:rPr>
              <w:t>每天昼夜各 1 次， 连续监测 2 天。</w:t>
            </w:r>
            <w:bookmarkEnd w:id="467"/>
            <w:bookmarkEnd w:id="468"/>
            <w:bookmarkEnd w:id="469"/>
          </w:p>
        </w:tc>
        <w:tc>
          <w:tcPr>
            <w:tcW w:w="1428" w:type="dxa"/>
            <w:vAlign w:val="center"/>
          </w:tcPr>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9"/>
              <w:rPr>
                <w:rFonts w:hint="eastAsia" w:ascii="宋体" w:hAnsi="宋体" w:eastAsia="宋体" w:cs="宋体"/>
                <w:sz w:val="21"/>
                <w:szCs w:val="21"/>
              </w:rPr>
            </w:pPr>
          </w:p>
          <w:p>
            <w:pPr>
              <w:keepNext w:val="0"/>
              <w:keepLines w:val="0"/>
              <w:pageBreakBefore w:val="0"/>
              <w:widowControl w:val="0"/>
              <w:tabs>
                <w:tab w:val="left" w:pos="5358"/>
              </w:tabs>
              <w:kinsoku/>
              <w:wordWrap/>
              <w:overflowPunct/>
              <w:topLinePunct w:val="0"/>
              <w:autoSpaceDE w:val="0"/>
              <w:autoSpaceDN w:val="0"/>
              <w:bidi w:val="0"/>
              <w:adjustRightInd/>
              <w:snapToGrid/>
              <w:spacing w:before="313" w:beforeLines="100" w:line="240" w:lineRule="auto"/>
              <w:jc w:val="center"/>
              <w:textAlignment w:val="auto"/>
              <w:outlineLvl w:val="0"/>
              <w:rPr>
                <w:rFonts w:hint="eastAsia" w:ascii="宋体" w:hAnsi="宋体" w:eastAsia="宋体" w:cs="宋体"/>
                <w:b/>
                <w:bCs/>
                <w:sz w:val="21"/>
                <w:szCs w:val="21"/>
                <w:vertAlign w:val="baseline"/>
                <w:lang w:val="en-US" w:eastAsia="zh-CN"/>
              </w:rPr>
            </w:pPr>
            <w:bookmarkStart w:id="470" w:name="_Toc32419"/>
            <w:bookmarkStart w:id="471" w:name="_Toc15274"/>
            <w:bookmarkStart w:id="472" w:name="_Toc11557"/>
            <w:r>
              <w:rPr>
                <w:rFonts w:hint="eastAsia" w:ascii="宋体" w:hAnsi="宋体" w:eastAsia="宋体" w:cs="宋体"/>
                <w:sz w:val="21"/>
                <w:szCs w:val="21"/>
              </w:rPr>
              <w:t>《工业企业厂界环境噪声排放标准》</w:t>
            </w:r>
            <w:r>
              <w:rPr>
                <w:rFonts w:hint="eastAsia" w:ascii="宋体" w:hAnsi="宋体" w:eastAsia="宋体" w:cs="宋体"/>
                <w:sz w:val="21"/>
                <w:szCs w:val="21"/>
                <w:lang w:val="en-GB"/>
              </w:rPr>
              <w:t>（</w:t>
            </w:r>
            <w:r>
              <w:rPr>
                <w:rFonts w:hint="eastAsia" w:ascii="宋体" w:hAnsi="宋体" w:eastAsia="宋体" w:cs="宋体"/>
                <w:sz w:val="21"/>
                <w:szCs w:val="21"/>
              </w:rPr>
              <w:t>GB12348-2008</w:t>
            </w:r>
            <w:r>
              <w:rPr>
                <w:rFonts w:hint="eastAsia" w:ascii="宋体" w:hAnsi="宋体" w:eastAsia="宋体" w:cs="宋体"/>
                <w:sz w:val="21"/>
                <w:szCs w:val="21"/>
                <w:lang w:val="en-GB"/>
              </w:rPr>
              <w:t>）</w:t>
            </w:r>
            <w:bookmarkEnd w:id="470"/>
            <w:bookmarkEnd w:id="471"/>
            <w:bookmarkEnd w:id="472"/>
          </w:p>
        </w:tc>
        <w:tc>
          <w:tcPr>
            <w:tcW w:w="1427" w:type="dxa"/>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b w:val="0"/>
                <w:bCs w:val="0"/>
                <w:sz w:val="21"/>
                <w:szCs w:val="21"/>
                <w:vertAlign w:val="baseline"/>
                <w:lang w:val="en-US" w:eastAsia="zh-CN"/>
              </w:rPr>
              <w:t>昼间65dB（A）、夜间：55dB（A）</w:t>
            </w:r>
          </w:p>
        </w:tc>
      </w:tr>
    </w:tbl>
    <w:p>
      <w:pPr>
        <w:bidi w:val="0"/>
        <w:rPr>
          <w:rFonts w:hint="eastAsia" w:ascii="宋体" w:hAnsi="宋体" w:eastAsia="宋体" w:cs="宋体"/>
          <w:b/>
          <w:bCs/>
          <w:sz w:val="22"/>
          <w:szCs w:val="22"/>
          <w:lang w:val="en-US" w:eastAsia="zh-CN" w:bidi="zh-CN"/>
        </w:rPr>
      </w:pPr>
      <w:r>
        <w:drawing>
          <wp:anchor distT="0" distB="0" distL="114300" distR="114300" simplePos="0" relativeHeight="251721728" behindDoc="0" locked="0" layoutInCell="1" allowOverlap="1">
            <wp:simplePos x="0" y="0"/>
            <wp:positionH relativeFrom="column">
              <wp:posOffset>52705</wp:posOffset>
            </wp:positionH>
            <wp:positionV relativeFrom="paragraph">
              <wp:posOffset>2655570</wp:posOffset>
            </wp:positionV>
            <wp:extent cx="5830570" cy="3474085"/>
            <wp:effectExtent l="0" t="0" r="17780" b="12065"/>
            <wp:wrapTopAndBottom/>
            <wp:docPr id="2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
                    <pic:cNvPicPr>
                      <a:picLocks noChangeAspect="1"/>
                    </pic:cNvPicPr>
                  </pic:nvPicPr>
                  <pic:blipFill>
                    <a:blip r:embed="rId91"/>
                    <a:stretch>
                      <a:fillRect/>
                    </a:stretch>
                  </pic:blipFill>
                  <pic:spPr>
                    <a:xfrm>
                      <a:off x="0" y="0"/>
                      <a:ext cx="5830570" cy="3474085"/>
                    </a:xfrm>
                    <a:prstGeom prst="rect">
                      <a:avLst/>
                    </a:prstGeom>
                    <a:noFill/>
                    <a:ln>
                      <a:noFill/>
                    </a:ln>
                  </pic:spPr>
                </pic:pic>
              </a:graphicData>
            </a:graphic>
          </wp:anchor>
        </w:drawing>
      </w: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default" w:ascii="宋体" w:hAnsi="宋体" w:eastAsia="宋体" w:cs="宋体"/>
          <w:b/>
          <w:bCs/>
          <w:sz w:val="22"/>
          <w:szCs w:val="22"/>
          <w:lang w:val="en-US" w:eastAsia="zh-CN" w:bidi="zh-CN"/>
        </w:rPr>
      </w:pPr>
      <w:r>
        <w:rPr>
          <w:rFonts w:hint="eastAsia" w:ascii="宋体" w:hAnsi="宋体" w:eastAsia="宋体" w:cs="宋体"/>
          <w:b/>
          <w:bCs/>
          <w:sz w:val="22"/>
          <w:szCs w:val="22"/>
          <w:lang w:val="en-US" w:eastAsia="zh-CN" w:bidi="zh-CN"/>
        </w:rPr>
        <w:t xml:space="preserve">表2                       验收有组织废气监测方法及仪器信息 </w:t>
      </w:r>
    </w:p>
    <w:tbl>
      <w:tblPr>
        <w:tblStyle w:val="20"/>
        <w:tblW w:w="96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784"/>
        <w:gridCol w:w="1159"/>
        <w:gridCol w:w="1863"/>
        <w:gridCol w:w="909"/>
        <w:gridCol w:w="2188"/>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92"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w:t>
            </w:r>
          </w:p>
        </w:tc>
        <w:tc>
          <w:tcPr>
            <w:tcW w:w="784"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序号</w:t>
            </w:r>
          </w:p>
        </w:tc>
        <w:tc>
          <w:tcPr>
            <w:tcW w:w="1159" w:type="dxa"/>
            <w:tcBorders>
              <w:tl2br w:val="nil"/>
              <w:tr2bl w:val="nil"/>
            </w:tcBorders>
            <w:vAlign w:val="center"/>
          </w:tcPr>
          <w:p>
            <w:pPr>
              <w:pStyle w:val="18"/>
              <w:ind w:left="0" w:leftChars="0" w:firstLine="0" w:firstLineChars="0"/>
              <w:jc w:val="center"/>
              <w:rPr>
                <w:rFonts w:hint="eastAsia" w:ascii="宋体" w:hAnsi="宋体" w:eastAsia="宋体" w:cs="宋体"/>
                <w:sz w:val="21"/>
                <w:szCs w:val="21"/>
                <w:lang w:eastAsia="zh-CN"/>
              </w:rPr>
            </w:pPr>
            <w:r>
              <w:rPr>
                <w:rFonts w:hint="eastAsia" w:ascii="宋体" w:hAnsi="宋体" w:eastAsia="宋体" w:cs="宋体"/>
                <w:b/>
                <w:bCs/>
                <w:sz w:val="21"/>
                <w:szCs w:val="21"/>
                <w:lang w:eastAsia="zh-CN"/>
              </w:rPr>
              <w:t>监测因子</w:t>
            </w:r>
          </w:p>
        </w:tc>
        <w:tc>
          <w:tcPr>
            <w:tcW w:w="1863"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方法名称及来源</w:t>
            </w:r>
          </w:p>
        </w:tc>
        <w:tc>
          <w:tcPr>
            <w:tcW w:w="909"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eastAsia="zh-CN"/>
              </w:rPr>
            </w:pPr>
            <w:r>
              <w:rPr>
                <w:rFonts w:hint="eastAsia" w:ascii="宋体" w:hAnsi="宋体" w:eastAsia="宋体" w:cs="宋体"/>
                <w:b/>
                <w:bCs/>
                <w:color w:val="auto"/>
                <w:sz w:val="21"/>
                <w:szCs w:val="21"/>
                <w:vertAlign w:val="baseline"/>
                <w:lang w:eastAsia="zh-CN"/>
              </w:rPr>
              <w:t>检出限</w:t>
            </w:r>
          </w:p>
        </w:tc>
        <w:tc>
          <w:tcPr>
            <w:tcW w:w="2188"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eastAsia="zh-CN"/>
              </w:rPr>
              <w:t>仪器名称型号及编号</w:t>
            </w:r>
          </w:p>
        </w:tc>
        <w:tc>
          <w:tcPr>
            <w:tcW w:w="2235" w:type="dxa"/>
            <w:tcBorders>
              <w:tl2br w:val="nil"/>
              <w:tr2bl w:val="nil"/>
            </w:tcBorders>
            <w:vAlign w:val="center"/>
          </w:tcPr>
          <w:p>
            <w:pPr>
              <w:pStyle w:val="18"/>
              <w:ind w:left="0" w:leftChars="0" w:firstLine="0" w:firstLineChars="0"/>
              <w:jc w:val="center"/>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eastAsia="zh-CN"/>
              </w:rPr>
              <w:t>仪器检定</w:t>
            </w:r>
            <w:r>
              <w:rPr>
                <w:rFonts w:hint="eastAsia" w:ascii="宋体" w:hAnsi="宋体" w:eastAsia="宋体" w:cs="宋体"/>
                <w:b/>
                <w:bCs/>
                <w:color w:val="auto"/>
                <w:sz w:val="21"/>
                <w:szCs w:val="21"/>
                <w:vertAlign w:val="baseline"/>
                <w:lang w:val="en-US" w:eastAsia="zh-CN"/>
              </w:rPr>
              <w:t>/校准有效期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92" w:type="dxa"/>
            <w:vMerge w:val="restart"/>
            <w:tcBorders>
              <w:tl2br w:val="nil"/>
              <w:tr2bl w:val="nil"/>
            </w:tcBorders>
            <w:vAlign w:val="center"/>
          </w:tcPr>
          <w:p>
            <w:pPr>
              <w:pStyle w:val="18"/>
              <w:ind w:left="0" w:leftChars="0" w:firstLine="0" w:firstLineChars="0"/>
              <w:jc w:val="center"/>
              <w:rPr>
                <w:rFonts w:hint="eastAsia" w:ascii="宋体" w:hAnsi="宋体" w:eastAsia="宋体" w:cs="宋体"/>
                <w:b/>
                <w:kern w:val="0"/>
                <w:sz w:val="21"/>
                <w:szCs w:val="21"/>
                <w:lang w:val="en-US" w:eastAsia="zh-CN" w:bidi="zh-CN"/>
              </w:rPr>
            </w:pPr>
          </w:p>
          <w:p>
            <w:pPr>
              <w:pStyle w:val="18"/>
              <w:ind w:left="0" w:leftChars="0" w:firstLine="0" w:firstLineChars="0"/>
              <w:jc w:val="center"/>
              <w:rPr>
                <w:rFonts w:hint="eastAsia" w:ascii="宋体" w:hAnsi="宋体" w:eastAsia="宋体" w:cs="宋体"/>
                <w:b/>
                <w:kern w:val="0"/>
                <w:sz w:val="21"/>
                <w:szCs w:val="21"/>
                <w:lang w:val="en-US" w:eastAsia="zh-CN" w:bidi="zh-CN"/>
              </w:rPr>
            </w:pPr>
          </w:p>
          <w:p>
            <w:pPr>
              <w:pStyle w:val="18"/>
              <w:ind w:left="0" w:leftChars="0" w:firstLine="0" w:firstLineChars="0"/>
              <w:jc w:val="center"/>
              <w:rPr>
                <w:rFonts w:hint="eastAsia" w:ascii="宋体" w:hAnsi="宋体" w:eastAsia="宋体" w:cs="宋体"/>
                <w:b/>
                <w:kern w:val="0"/>
                <w:sz w:val="21"/>
                <w:szCs w:val="21"/>
                <w:lang w:val="en-US" w:eastAsia="zh-CN" w:bidi="zh-CN"/>
              </w:rPr>
            </w:pPr>
          </w:p>
          <w:p>
            <w:pPr>
              <w:pStyle w:val="18"/>
              <w:ind w:left="0" w:leftChars="0" w:firstLine="0" w:firstLineChars="0"/>
              <w:jc w:val="center"/>
              <w:rPr>
                <w:rFonts w:hint="eastAsia" w:ascii="宋体" w:hAnsi="宋体" w:eastAsia="宋体" w:cs="宋体"/>
                <w:b/>
                <w:kern w:val="0"/>
                <w:sz w:val="21"/>
                <w:szCs w:val="21"/>
                <w:lang w:val="en-US" w:eastAsia="zh-CN" w:bidi="zh-CN"/>
              </w:rPr>
            </w:pPr>
          </w:p>
          <w:p>
            <w:pPr>
              <w:pStyle w:val="18"/>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b/>
                <w:kern w:val="0"/>
                <w:sz w:val="21"/>
                <w:szCs w:val="21"/>
                <w:lang w:val="en-US" w:eastAsia="zh-CN" w:bidi="zh-CN"/>
              </w:rPr>
              <w:t>有组织废气</w:t>
            </w:r>
          </w:p>
        </w:tc>
        <w:tc>
          <w:tcPr>
            <w:tcW w:w="784" w:type="dxa"/>
            <w:vMerge w:val="restart"/>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1159" w:type="dxa"/>
            <w:vMerge w:val="restart"/>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eastAsia="zh-CN"/>
              </w:rPr>
              <w:t>颗粒物</w:t>
            </w:r>
          </w:p>
        </w:tc>
        <w:tc>
          <w:tcPr>
            <w:tcW w:w="1863" w:type="dxa"/>
            <w:vMerge w:val="restart"/>
            <w:tcBorders>
              <w:tl2br w:val="nil"/>
              <w:tr2bl w:val="nil"/>
            </w:tcBorders>
            <w:vAlign w:val="center"/>
          </w:tcPr>
          <w:p>
            <w:pPr>
              <w:spacing w:line="240" w:lineRule="auto"/>
              <w:jc w:val="center"/>
              <w:rPr>
                <w:rFonts w:hint="eastAsia" w:ascii="宋体" w:hAnsi="宋体" w:eastAsia="宋体" w:cs="宋体"/>
                <w:color w:val="auto"/>
                <w:sz w:val="21"/>
                <w:szCs w:val="21"/>
                <w:vertAlign w:val="baseline"/>
              </w:rPr>
            </w:pPr>
            <w:r>
              <w:rPr>
                <w:rFonts w:hint="eastAsia" w:ascii="宋体" w:hAnsi="宋体" w:eastAsia="宋体" w:cs="宋体"/>
                <w:color w:val="auto"/>
                <w:spacing w:val="-10"/>
                <w:sz w:val="21"/>
                <w:szCs w:val="21"/>
                <w:lang w:eastAsia="zh-CN"/>
              </w:rPr>
              <w:t>《固定汚染源废气</w:t>
            </w:r>
            <w:r>
              <w:rPr>
                <w:rFonts w:hint="eastAsia" w:ascii="宋体" w:hAnsi="宋体" w:eastAsia="宋体" w:cs="宋体"/>
                <w:color w:val="auto"/>
                <w:spacing w:val="-10"/>
                <w:sz w:val="21"/>
                <w:szCs w:val="21"/>
                <w:lang w:val="en-US" w:eastAsia="zh-CN"/>
              </w:rPr>
              <w:t xml:space="preserve"> </w:t>
            </w:r>
            <w:r>
              <w:rPr>
                <w:rFonts w:hint="eastAsia" w:ascii="宋体" w:hAnsi="宋体" w:eastAsia="宋体" w:cs="宋体"/>
                <w:color w:val="auto"/>
                <w:spacing w:val="-10"/>
                <w:sz w:val="21"/>
                <w:szCs w:val="21"/>
                <w:lang w:eastAsia="zh-CN"/>
              </w:rPr>
              <w:t>低浓度颗粒物测定</w:t>
            </w:r>
            <w:r>
              <w:rPr>
                <w:rFonts w:hint="eastAsia" w:ascii="宋体" w:hAnsi="宋体" w:eastAsia="宋体" w:cs="宋体"/>
                <w:color w:val="auto"/>
                <w:spacing w:val="-10"/>
                <w:sz w:val="21"/>
                <w:szCs w:val="21"/>
                <w:lang w:val="en-US" w:eastAsia="zh-CN"/>
              </w:rPr>
              <w:t xml:space="preserve"> </w:t>
            </w:r>
            <w:r>
              <w:rPr>
                <w:rFonts w:hint="eastAsia" w:ascii="宋体" w:hAnsi="宋体" w:eastAsia="宋体" w:cs="宋体"/>
                <w:color w:val="auto"/>
                <w:spacing w:val="-10"/>
                <w:sz w:val="21"/>
                <w:szCs w:val="21"/>
                <w:lang w:eastAsia="zh-CN"/>
              </w:rPr>
              <w:t>重量法》</w:t>
            </w:r>
            <w:r>
              <w:rPr>
                <w:rFonts w:hint="eastAsia" w:ascii="宋体" w:hAnsi="宋体" w:eastAsia="宋体" w:cs="宋体"/>
                <w:color w:val="auto"/>
                <w:spacing w:val="-10"/>
                <w:sz w:val="21"/>
                <w:szCs w:val="21"/>
                <w:lang w:val="en-US" w:eastAsia="zh-CN"/>
              </w:rPr>
              <w:t>HJ836-2017</w:t>
            </w:r>
          </w:p>
        </w:tc>
        <w:tc>
          <w:tcPr>
            <w:tcW w:w="909" w:type="dxa"/>
            <w:vMerge w:val="restart"/>
            <w:tcBorders>
              <w:tl2br w:val="nil"/>
              <w:tr2bl w:val="nil"/>
            </w:tcBorders>
            <w:vAlign w:val="center"/>
          </w:tcPr>
          <w:p>
            <w:pPr>
              <w:pStyle w:val="18"/>
              <w:spacing w:line="360" w:lineRule="auto"/>
              <w:ind w:left="0" w:leftChars="0" w:firstLine="0" w:firstLineChars="0"/>
              <w:jc w:val="both"/>
              <w:rPr>
                <w:rFonts w:hint="eastAsia" w:ascii="宋体" w:hAnsi="宋体" w:eastAsia="宋体" w:cs="宋体"/>
                <w:color w:val="auto"/>
                <w:sz w:val="21"/>
                <w:szCs w:val="21"/>
                <w:vertAlign w:val="baseline"/>
                <w:lang w:val="en-US" w:eastAsia="zh-CN"/>
              </w:rPr>
            </w:pPr>
          </w:p>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w:t>
            </w: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YQ-02</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49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784"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1159"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lang w:eastAsia="zh-CN"/>
              </w:rPr>
            </w:pPr>
          </w:p>
        </w:tc>
        <w:tc>
          <w:tcPr>
            <w:tcW w:w="1863" w:type="dxa"/>
            <w:vMerge w:val="continue"/>
            <w:tcBorders>
              <w:tl2br w:val="nil"/>
              <w:tr2bl w:val="nil"/>
            </w:tcBorders>
            <w:vAlign w:val="center"/>
          </w:tcPr>
          <w:p>
            <w:pPr>
              <w:spacing w:line="240" w:lineRule="auto"/>
              <w:jc w:val="center"/>
              <w:rPr>
                <w:rFonts w:hint="eastAsia" w:ascii="宋体" w:hAnsi="宋体" w:eastAsia="宋体" w:cs="宋体"/>
                <w:color w:val="auto"/>
                <w:spacing w:val="-10"/>
                <w:sz w:val="21"/>
                <w:szCs w:val="21"/>
                <w:lang w:eastAsia="zh-CN"/>
              </w:rPr>
            </w:pPr>
          </w:p>
        </w:tc>
        <w:tc>
          <w:tcPr>
            <w:tcW w:w="909"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YQ-22</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784"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1159"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lang w:eastAsia="zh-CN"/>
              </w:rPr>
            </w:pPr>
          </w:p>
        </w:tc>
        <w:tc>
          <w:tcPr>
            <w:tcW w:w="1863" w:type="dxa"/>
            <w:vMerge w:val="continue"/>
            <w:tcBorders>
              <w:tl2br w:val="nil"/>
              <w:tr2bl w:val="nil"/>
            </w:tcBorders>
            <w:vAlign w:val="center"/>
          </w:tcPr>
          <w:p>
            <w:pPr>
              <w:spacing w:line="240" w:lineRule="auto"/>
              <w:jc w:val="center"/>
              <w:rPr>
                <w:rFonts w:hint="eastAsia" w:ascii="宋体" w:hAnsi="宋体" w:eastAsia="宋体" w:cs="宋体"/>
                <w:color w:val="auto"/>
                <w:spacing w:val="-10"/>
                <w:sz w:val="21"/>
                <w:szCs w:val="21"/>
                <w:lang w:eastAsia="zh-CN"/>
              </w:rPr>
            </w:pPr>
          </w:p>
        </w:tc>
        <w:tc>
          <w:tcPr>
            <w:tcW w:w="909"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49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784"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1159"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lang w:eastAsia="zh-CN"/>
              </w:rPr>
            </w:pPr>
          </w:p>
        </w:tc>
        <w:tc>
          <w:tcPr>
            <w:tcW w:w="1863" w:type="dxa"/>
            <w:vMerge w:val="continue"/>
            <w:tcBorders>
              <w:tl2br w:val="nil"/>
              <w:tr2bl w:val="nil"/>
            </w:tcBorders>
            <w:vAlign w:val="center"/>
          </w:tcPr>
          <w:p>
            <w:pPr>
              <w:spacing w:line="240" w:lineRule="auto"/>
              <w:jc w:val="center"/>
              <w:rPr>
                <w:rFonts w:hint="eastAsia" w:ascii="宋体" w:hAnsi="宋体" w:eastAsia="宋体" w:cs="宋体"/>
                <w:color w:val="auto"/>
                <w:spacing w:val="-10"/>
                <w:sz w:val="21"/>
                <w:szCs w:val="21"/>
                <w:lang w:eastAsia="zh-CN"/>
              </w:rPr>
            </w:pPr>
          </w:p>
        </w:tc>
        <w:tc>
          <w:tcPr>
            <w:tcW w:w="909"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vertAlign w:val="baseline"/>
                <w:lang w:val="en-US" w:eastAsia="zh-CN"/>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便携式大流量低浓度烟尘测试仪3012H-D YQ-30</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7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115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186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90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十万分之一电子天平ES 225SM-DR</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2022.5.26-2023.5.25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7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1159" w:type="dxa"/>
            <w:vMerge w:val="restart"/>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rPr>
            </w:pPr>
            <w:r>
              <w:rPr>
                <w:rFonts w:hint="eastAsia" w:ascii="宋体" w:hAnsi="宋体" w:eastAsia="宋体" w:cs="宋体"/>
                <w:color w:val="auto"/>
                <w:sz w:val="21"/>
                <w:szCs w:val="21"/>
              </w:rPr>
              <w:t>二氧化硫</w:t>
            </w:r>
          </w:p>
        </w:tc>
        <w:tc>
          <w:tcPr>
            <w:tcW w:w="1863" w:type="dxa"/>
            <w:vMerge w:val="restart"/>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pacing w:val="-10"/>
                <w:kern w:val="2"/>
                <w:sz w:val="21"/>
                <w:szCs w:val="21"/>
                <w:lang w:val="en-US" w:eastAsia="zh-CN" w:bidi="ar-SA"/>
              </w:rPr>
              <w:t>《固定污染源废气 二氧化硫的测定 定电位电解法》 HJ 57-2017</w:t>
            </w:r>
          </w:p>
        </w:tc>
        <w:tc>
          <w:tcPr>
            <w:tcW w:w="909" w:type="dxa"/>
            <w:vMerge w:val="restart"/>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YQ-02</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7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1159"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rPr>
            </w:pPr>
          </w:p>
        </w:tc>
        <w:tc>
          <w:tcPr>
            <w:tcW w:w="1863"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pacing w:val="-10"/>
                <w:kern w:val="2"/>
                <w:sz w:val="21"/>
                <w:szCs w:val="21"/>
                <w:lang w:val="en-US" w:eastAsia="zh-CN" w:bidi="ar-SA"/>
              </w:rPr>
            </w:pPr>
          </w:p>
        </w:tc>
        <w:tc>
          <w:tcPr>
            <w:tcW w:w="909"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lang w:val="en-US" w:eastAsia="zh-CN"/>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YQ-22</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7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1159"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rPr>
            </w:pPr>
          </w:p>
        </w:tc>
        <w:tc>
          <w:tcPr>
            <w:tcW w:w="1863"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pacing w:val="-10"/>
                <w:kern w:val="2"/>
                <w:sz w:val="21"/>
                <w:szCs w:val="21"/>
                <w:lang w:val="en-US" w:eastAsia="zh-CN" w:bidi="ar-SA"/>
              </w:rPr>
            </w:pPr>
          </w:p>
        </w:tc>
        <w:tc>
          <w:tcPr>
            <w:tcW w:w="909"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lang w:val="en-US" w:eastAsia="zh-CN"/>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7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1159" w:type="dxa"/>
            <w:vMerge w:val="restart"/>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rPr>
            </w:pPr>
            <w:r>
              <w:rPr>
                <w:rFonts w:hint="eastAsia" w:ascii="宋体" w:hAnsi="宋体" w:eastAsia="宋体" w:cs="宋体"/>
                <w:color w:val="auto"/>
                <w:sz w:val="21"/>
                <w:szCs w:val="21"/>
              </w:rPr>
              <w:t>氮氧化物</w:t>
            </w:r>
          </w:p>
        </w:tc>
        <w:tc>
          <w:tcPr>
            <w:tcW w:w="1863" w:type="dxa"/>
            <w:vMerge w:val="restart"/>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pacing w:val="-10"/>
                <w:kern w:val="2"/>
                <w:sz w:val="21"/>
                <w:szCs w:val="21"/>
                <w:lang w:val="en-US" w:eastAsia="zh-CN" w:bidi="ar-SA"/>
              </w:rPr>
              <w:t>《固定污染源废气 氮氧化物的测定 定电位电解法》 HJ 693-2014</w:t>
            </w:r>
          </w:p>
        </w:tc>
        <w:tc>
          <w:tcPr>
            <w:tcW w:w="909" w:type="dxa"/>
            <w:vMerge w:val="restart"/>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YQ-02</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7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1159"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rPr>
            </w:pPr>
          </w:p>
        </w:tc>
        <w:tc>
          <w:tcPr>
            <w:tcW w:w="1863"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pacing w:val="-10"/>
                <w:kern w:val="2"/>
                <w:sz w:val="21"/>
                <w:szCs w:val="21"/>
                <w:lang w:val="en-US" w:eastAsia="zh-CN" w:bidi="ar-SA"/>
              </w:rPr>
            </w:pPr>
          </w:p>
        </w:tc>
        <w:tc>
          <w:tcPr>
            <w:tcW w:w="909"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lang w:val="en-US" w:eastAsia="zh-CN"/>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低浓度自动烟尘烟气综合测试仪ZR-3260D YQ-22</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2022.2.22-2023.2.21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7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1159" w:type="dxa"/>
            <w:vMerge w:val="continue"/>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rPr>
            </w:pPr>
          </w:p>
        </w:tc>
        <w:tc>
          <w:tcPr>
            <w:tcW w:w="1863"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pacing w:val="-10"/>
                <w:kern w:val="2"/>
                <w:sz w:val="21"/>
                <w:szCs w:val="21"/>
                <w:lang w:val="en-US" w:eastAsia="zh-CN" w:bidi="ar-SA"/>
              </w:rPr>
            </w:pPr>
          </w:p>
        </w:tc>
        <w:tc>
          <w:tcPr>
            <w:tcW w:w="909" w:type="dxa"/>
            <w:vMerge w:val="continue"/>
            <w:tcBorders>
              <w:tl2br w:val="nil"/>
              <w:tr2bl w:val="nil"/>
            </w:tcBorders>
            <w:vAlign w:val="center"/>
          </w:tcPr>
          <w:p>
            <w:pPr>
              <w:pStyle w:val="18"/>
              <w:spacing w:line="360" w:lineRule="auto"/>
              <w:ind w:left="0" w:leftChars="0" w:firstLine="0" w:firstLineChars="0"/>
              <w:jc w:val="center"/>
              <w:rPr>
                <w:rFonts w:hint="eastAsia" w:ascii="宋体" w:hAnsi="宋体" w:eastAsia="宋体" w:cs="宋体"/>
                <w:color w:val="auto"/>
                <w:sz w:val="21"/>
                <w:szCs w:val="21"/>
                <w:lang w:val="en-US" w:eastAsia="zh-CN"/>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92" w:type="dxa"/>
            <w:vMerge w:val="continue"/>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p>
        </w:tc>
        <w:tc>
          <w:tcPr>
            <w:tcW w:w="784" w:type="dxa"/>
            <w:vMerge w:val="restart"/>
            <w:tcBorders>
              <w:tl2br w:val="nil"/>
              <w:tr2bl w:val="nil"/>
            </w:tcBorders>
            <w:vAlign w:val="center"/>
          </w:tcPr>
          <w:p>
            <w:pPr>
              <w:pStyle w:val="18"/>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4</w:t>
            </w:r>
          </w:p>
        </w:tc>
        <w:tc>
          <w:tcPr>
            <w:tcW w:w="1159"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氨</w:t>
            </w:r>
          </w:p>
        </w:tc>
        <w:tc>
          <w:tcPr>
            <w:tcW w:w="186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vertAlign w:val="baseline"/>
                <w:lang w:eastAsia="zh-CN"/>
              </w:rPr>
            </w:pPr>
            <w:r>
              <w:rPr>
                <w:rFonts w:hint="eastAsia" w:ascii="宋体" w:hAnsi="宋体" w:eastAsia="宋体" w:cs="宋体"/>
                <w:color w:val="auto"/>
                <w:sz w:val="21"/>
                <w:szCs w:val="21"/>
                <w:lang w:eastAsia="zh-CN"/>
              </w:rPr>
              <w:t>《环境空气和废气</w:t>
            </w:r>
            <w:r>
              <w:rPr>
                <w:rFonts w:hint="eastAsia" w:ascii="宋体" w:hAnsi="宋体" w:eastAsia="宋体" w:cs="宋体"/>
                <w:color w:val="auto"/>
                <w:sz w:val="21"/>
                <w:szCs w:val="21"/>
                <w:lang w:val="en-US" w:eastAsia="zh-CN"/>
              </w:rPr>
              <w:t xml:space="preserve"> 氨的测定 纳氏试剂分光光度法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HJ 533-2009</w:t>
            </w:r>
          </w:p>
        </w:tc>
        <w:tc>
          <w:tcPr>
            <w:tcW w:w="909" w:type="dxa"/>
            <w:vMerge w:val="restart"/>
            <w:tcBorders>
              <w:tl2br w:val="nil"/>
              <w:tr2bl w:val="nil"/>
            </w:tcBorders>
            <w:vAlign w:val="top"/>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0.01</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7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15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186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90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可见分光光度计L3S</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p>
        </w:tc>
        <w:tc>
          <w:tcPr>
            <w:tcW w:w="7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159" w:type="dxa"/>
            <w:vMerge w:val="restart"/>
            <w:tcBorders>
              <w:tl2br w:val="nil"/>
              <w:tr2bl w:val="nil"/>
            </w:tcBorders>
            <w:vAlign w:val="center"/>
          </w:tcPr>
          <w:p>
            <w:pPr>
              <w:spacing w:line="360" w:lineRule="auto"/>
              <w:ind w:left="-140" w:leftChars="-50" w:right="-140" w:rightChars="-50"/>
              <w:jc w:val="center"/>
              <w:rPr>
                <w:rFonts w:hint="eastAsia" w:ascii="宋体" w:hAnsi="宋体" w:eastAsia="宋体" w:cs="宋体"/>
                <w:sz w:val="21"/>
                <w:szCs w:val="21"/>
                <w:lang w:eastAsia="zh-CN"/>
              </w:rPr>
            </w:pPr>
            <w:r>
              <w:rPr>
                <w:rFonts w:hint="eastAsia" w:ascii="宋体" w:hAnsi="宋体" w:eastAsia="宋体" w:cs="宋体"/>
                <w:color w:val="auto"/>
                <w:sz w:val="21"/>
                <w:szCs w:val="21"/>
                <w:lang w:eastAsia="zh-CN"/>
              </w:rPr>
              <w:t>硫化氢</w:t>
            </w:r>
          </w:p>
        </w:tc>
        <w:tc>
          <w:tcPr>
            <w:tcW w:w="1863" w:type="dxa"/>
            <w:vMerge w:val="restart"/>
            <w:tcBorders>
              <w:tl2br w:val="nil"/>
              <w:tr2bl w:val="nil"/>
            </w:tcBorders>
            <w:vAlign w:val="center"/>
          </w:tcPr>
          <w:p>
            <w:pPr>
              <w:spacing w:line="240" w:lineRule="auto"/>
              <w:jc w:val="center"/>
              <w:rPr>
                <w:rFonts w:hint="eastAsia" w:ascii="宋体" w:hAnsi="宋体" w:eastAsia="宋体" w:cs="宋体"/>
                <w:sz w:val="21"/>
                <w:szCs w:val="21"/>
              </w:rPr>
            </w:pPr>
            <w:r>
              <w:rPr>
                <w:rFonts w:hint="eastAsia" w:ascii="宋体" w:hAnsi="宋体" w:eastAsia="宋体" w:cs="宋体"/>
                <w:color w:val="auto"/>
                <w:spacing w:val="-10"/>
                <w:sz w:val="21"/>
                <w:szCs w:val="21"/>
                <w:lang w:eastAsia="zh-CN"/>
              </w:rPr>
              <w:t>环境空气</w:t>
            </w:r>
            <w:r>
              <w:rPr>
                <w:rFonts w:hint="eastAsia" w:ascii="宋体" w:hAnsi="宋体" w:eastAsia="宋体" w:cs="宋体"/>
                <w:color w:val="auto"/>
                <w:spacing w:val="-10"/>
                <w:sz w:val="21"/>
                <w:szCs w:val="21"/>
                <w:lang w:val="en-US" w:eastAsia="zh-CN"/>
              </w:rPr>
              <w:t xml:space="preserve"> 硫化氢 亚甲蓝分光光度法 《空气和废气监测分析方法》（第四版）国家环境保护总局（2003年）</w:t>
            </w:r>
          </w:p>
        </w:tc>
        <w:tc>
          <w:tcPr>
            <w:tcW w:w="909" w:type="dxa"/>
            <w:vMerge w:val="restart"/>
            <w:tcBorders>
              <w:tl2br w:val="nil"/>
              <w:tr2bl w:val="nil"/>
            </w:tcBorders>
            <w:vAlign w:val="center"/>
          </w:tcPr>
          <w:p>
            <w:pPr>
              <w:pStyle w:val="18"/>
              <w:spacing w:line="240" w:lineRule="auto"/>
              <w:ind w:left="0" w:leftChars="0" w:firstLine="0" w:firstLineChars="0"/>
              <w:jc w:val="center"/>
              <w:rPr>
                <w:rFonts w:hint="eastAsia" w:ascii="宋体" w:hAnsi="宋体" w:eastAsia="宋体" w:cs="宋体"/>
                <w:color w:val="000000"/>
                <w:sz w:val="21"/>
                <w:szCs w:val="21"/>
                <w:vertAlign w:val="baseline"/>
                <w:lang w:val="en-US" w:eastAsia="zh-CN"/>
              </w:rPr>
            </w:pPr>
          </w:p>
          <w:p>
            <w:pPr>
              <w:pStyle w:val="18"/>
              <w:spacing w:line="240" w:lineRule="auto"/>
              <w:ind w:left="0" w:leftChars="0" w:firstLine="0" w:firstLineChars="0"/>
              <w:jc w:val="center"/>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0.001</w:t>
            </w:r>
          </w:p>
          <w:p>
            <w:pPr>
              <w:pStyle w:val="18"/>
              <w:spacing w:line="240" w:lineRule="auto"/>
              <w:ind w:left="0" w:leftChars="0" w:firstLine="0" w:firstLineChars="0"/>
              <w:jc w:val="center"/>
              <w:rPr>
                <w:rFonts w:hint="eastAsia" w:ascii="宋体" w:hAnsi="宋体" w:eastAsia="宋体" w:cs="宋体"/>
                <w:sz w:val="21"/>
                <w:szCs w:val="21"/>
                <w:lang w:val="en-US" w:eastAsia="zh-CN"/>
              </w:rPr>
            </w:pPr>
            <w:r>
              <w:rPr>
                <w:rFonts w:hint="eastAsia" w:ascii="宋体" w:hAnsi="宋体" w:eastAsia="宋体" w:cs="宋体"/>
                <w:color w:val="000000"/>
                <w:sz w:val="21"/>
                <w:szCs w:val="21"/>
              </w:rPr>
              <w:t>mg/m</w:t>
            </w:r>
            <w:r>
              <w:rPr>
                <w:rFonts w:hint="eastAsia" w:ascii="宋体" w:hAnsi="宋体" w:eastAsia="宋体" w:cs="宋体"/>
                <w:color w:val="000000"/>
                <w:sz w:val="21"/>
                <w:szCs w:val="21"/>
                <w:vertAlign w:val="superscript"/>
              </w:rPr>
              <w:t>3</w:t>
            </w: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自动烟尘烟气综合测试仪ZR-3260D YQ-34</w:t>
            </w:r>
          </w:p>
        </w:tc>
        <w:tc>
          <w:tcPr>
            <w:tcW w:w="2235" w:type="dxa"/>
            <w:tcBorders>
              <w:tl2br w:val="nil"/>
              <w:tr2bl w:val="nil"/>
            </w:tcBorders>
            <w:vAlign w:val="center"/>
          </w:tcPr>
          <w:p>
            <w:pPr>
              <w:widowControl/>
              <w:ind w:left="95" w:leftChars="0" w:hanging="95" w:hangingChars="50"/>
              <w:jc w:val="center"/>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2022.3.21-2023.3.20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p>
        </w:tc>
        <w:tc>
          <w:tcPr>
            <w:tcW w:w="7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p>
        </w:tc>
        <w:tc>
          <w:tcPr>
            <w:tcW w:w="115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eastAsia="zh-CN"/>
              </w:rPr>
            </w:pPr>
          </w:p>
        </w:tc>
        <w:tc>
          <w:tcPr>
            <w:tcW w:w="186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90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可见分光光度计L3S</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2022.08.22-2023.8.21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p>
        </w:tc>
        <w:tc>
          <w:tcPr>
            <w:tcW w:w="784"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159"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eastAsia="zh-CN"/>
              </w:rPr>
              <w:t>苯并芘</w:t>
            </w:r>
          </w:p>
        </w:tc>
        <w:tc>
          <w:tcPr>
            <w:tcW w:w="1863"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color w:val="auto"/>
                <w:sz w:val="21"/>
                <w:szCs w:val="21"/>
                <w:vertAlign w:val="baseline"/>
                <w:lang w:val="en-US" w:eastAsia="zh-CN"/>
              </w:rPr>
              <w:t>《固定污染源排气中苯并（a）芘的测定 高效液相色谱法》 HJ/T 40-1999</w:t>
            </w:r>
          </w:p>
        </w:tc>
        <w:tc>
          <w:tcPr>
            <w:tcW w:w="909"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2ng/</w:t>
            </w:r>
            <w:r>
              <w:rPr>
                <w:rFonts w:hint="eastAsia" w:ascii="宋体" w:hAnsi="宋体" w:eastAsia="宋体" w:cs="宋体"/>
                <w:color w:val="auto"/>
                <w:sz w:val="21"/>
                <w:szCs w:val="21"/>
              </w:rPr>
              <w:t>m</w:t>
            </w:r>
            <w:r>
              <w:rPr>
                <w:rFonts w:hint="eastAsia" w:ascii="宋体" w:hAnsi="宋体" w:eastAsia="宋体" w:cs="宋体"/>
                <w:color w:val="auto"/>
                <w:sz w:val="21"/>
                <w:szCs w:val="21"/>
                <w:vertAlign w:val="superscript"/>
              </w:rPr>
              <w:t>3</w:t>
            </w: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便携式大流量低浓度烟尘测试仪3012H-D YQ-30</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49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784"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115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1863"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90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18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1220液相色谱仪</w:t>
            </w:r>
          </w:p>
        </w:tc>
        <w:tc>
          <w:tcPr>
            <w:tcW w:w="22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kern w:val="2"/>
                <w:sz w:val="21"/>
                <w:szCs w:val="21"/>
                <w:lang w:val="en-US" w:eastAsia="zh-CN" w:bidi="ar-SA"/>
              </w:rPr>
            </w:pPr>
            <w:r>
              <w:rPr>
                <w:rFonts w:hint="eastAsia" w:ascii="宋体" w:hAnsi="宋体" w:eastAsia="宋体" w:cs="宋体"/>
                <w:color w:val="auto"/>
                <w:spacing w:val="-10"/>
                <w:kern w:val="2"/>
                <w:sz w:val="21"/>
                <w:szCs w:val="21"/>
                <w:lang w:val="en-US" w:eastAsia="zh-CN" w:bidi="ar-SA"/>
              </w:rPr>
              <w:t>2021.10.15-2023.10.14</w:t>
            </w:r>
          </w:p>
        </w:tc>
      </w:tr>
    </w:tbl>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b/>
          <w:bCs/>
          <w:sz w:val="28"/>
          <w:szCs w:val="28"/>
          <w:lang w:val="en-US" w:eastAsia="zh-CN"/>
        </w:rPr>
      </w:pPr>
      <w:r>
        <w:rPr>
          <w:rFonts w:hint="eastAsia" w:ascii="宋体" w:hAnsi="宋体" w:eastAsia="宋体" w:cs="宋体"/>
          <w:b/>
          <w:bCs/>
          <w:sz w:val="22"/>
          <w:szCs w:val="22"/>
          <w:lang w:val="en-US" w:eastAsia="zh-CN" w:bidi="zh-CN"/>
        </w:rPr>
        <w:t xml:space="preserve">表3                        验收无组织废气监测方法及仪器信息 </w:t>
      </w:r>
    </w:p>
    <w:tbl>
      <w:tblPr>
        <w:tblStyle w:val="20"/>
        <w:tblW w:w="9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677"/>
        <w:gridCol w:w="679"/>
        <w:gridCol w:w="2355"/>
        <w:gridCol w:w="906"/>
        <w:gridCol w:w="2369"/>
        <w:gridCol w:w="2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489"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w:t>
            </w:r>
          </w:p>
        </w:tc>
        <w:tc>
          <w:tcPr>
            <w:tcW w:w="677"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序号</w:t>
            </w:r>
          </w:p>
        </w:tc>
        <w:tc>
          <w:tcPr>
            <w:tcW w:w="679"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监测因子</w:t>
            </w:r>
          </w:p>
        </w:tc>
        <w:tc>
          <w:tcPr>
            <w:tcW w:w="2355"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方法名称及来源</w:t>
            </w:r>
          </w:p>
        </w:tc>
        <w:tc>
          <w:tcPr>
            <w:tcW w:w="906"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检出限</w:t>
            </w:r>
          </w:p>
        </w:tc>
        <w:tc>
          <w:tcPr>
            <w:tcW w:w="2369"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仪器名称及型号</w:t>
            </w:r>
          </w:p>
        </w:tc>
        <w:tc>
          <w:tcPr>
            <w:tcW w:w="2253" w:type="dxa"/>
            <w:tcBorders>
              <w:tl2br w:val="nil"/>
              <w:tr2bl w:val="nil"/>
            </w:tcBorders>
            <w:vAlign w:val="center"/>
          </w:tcPr>
          <w:p>
            <w:pPr>
              <w:widowControl w:val="0"/>
              <w:spacing w:after="120"/>
              <w:ind w:left="0" w:leftChars="0" w:firstLine="0" w:firstLineChars="0"/>
              <w:jc w:val="center"/>
              <w:rPr>
                <w:rFonts w:hint="eastAsia" w:ascii="宋体" w:hAnsi="宋体" w:eastAsia="宋体" w:cs="宋体"/>
                <w:b/>
                <w:bCs/>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仪器检定/校准有效期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89" w:type="dxa"/>
            <w:vMerge w:val="restart"/>
            <w:tcBorders>
              <w:tl2br w:val="nil"/>
              <w:tr2bl w:val="nil"/>
            </w:tcBorders>
            <w:vAlign w:val="center"/>
          </w:tcPr>
          <w:p>
            <w:pPr>
              <w:widowControl w:val="0"/>
              <w:spacing w:after="120"/>
              <w:ind w:left="0" w:leftChars="0" w:firstLine="0" w:firstLineChars="0"/>
              <w:jc w:val="center"/>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b/>
                <w:bCs/>
                <w:color w:val="auto"/>
                <w:kern w:val="2"/>
                <w:sz w:val="21"/>
                <w:szCs w:val="21"/>
                <w:vertAlign w:val="baseline"/>
                <w:lang w:val="en-US" w:eastAsia="zh-CN" w:bidi="ar-SA"/>
              </w:rPr>
              <w:t>无组织废气</w:t>
            </w:r>
          </w:p>
        </w:tc>
        <w:tc>
          <w:tcPr>
            <w:tcW w:w="677" w:type="dxa"/>
            <w:vMerge w:val="restart"/>
            <w:tcBorders>
              <w:tl2br w:val="nil"/>
              <w:tr2bl w:val="nil"/>
            </w:tcBorders>
            <w:vAlign w:val="center"/>
          </w:tcPr>
          <w:p>
            <w:pPr>
              <w:widowControl w:val="0"/>
              <w:spacing w:after="120"/>
              <w:ind w:left="0" w:leftChars="0" w:firstLine="0" w:firstLineChars="0"/>
              <w:jc w:val="center"/>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1</w:t>
            </w:r>
          </w:p>
        </w:tc>
        <w:tc>
          <w:tcPr>
            <w:tcW w:w="679" w:type="dxa"/>
            <w:vMerge w:val="restart"/>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vertAlign w:val="baseline"/>
              </w:rPr>
            </w:pPr>
            <w:r>
              <w:rPr>
                <w:rFonts w:hint="eastAsia" w:ascii="宋体" w:hAnsi="宋体" w:eastAsia="宋体" w:cs="宋体"/>
                <w:color w:val="auto"/>
                <w:sz w:val="21"/>
                <w:szCs w:val="21"/>
                <w:lang w:eastAsia="zh-CN"/>
              </w:rPr>
              <w:t>颗粒物</w:t>
            </w:r>
          </w:p>
        </w:tc>
        <w:tc>
          <w:tcPr>
            <w:tcW w:w="2355" w:type="dxa"/>
            <w:vMerge w:val="restart"/>
            <w:tcBorders>
              <w:tl2br w:val="nil"/>
              <w:tr2bl w:val="nil"/>
            </w:tcBorders>
            <w:vAlign w:val="center"/>
          </w:tcPr>
          <w:p>
            <w:pPr>
              <w:spacing w:line="240" w:lineRule="auto"/>
              <w:jc w:val="center"/>
              <w:rPr>
                <w:rFonts w:hint="eastAsia" w:ascii="宋体" w:hAnsi="宋体" w:eastAsia="宋体" w:cs="宋体"/>
                <w:color w:val="auto"/>
                <w:spacing w:val="-10"/>
                <w:sz w:val="21"/>
                <w:szCs w:val="21"/>
                <w:lang w:eastAsia="zh-CN"/>
              </w:rPr>
            </w:pPr>
            <w:r>
              <w:rPr>
                <w:rFonts w:hint="eastAsia" w:ascii="宋体" w:hAnsi="宋体" w:eastAsia="宋体" w:cs="宋体"/>
                <w:color w:val="auto"/>
                <w:spacing w:val="-10"/>
                <w:sz w:val="21"/>
                <w:szCs w:val="21"/>
                <w:lang w:eastAsia="zh-CN"/>
              </w:rPr>
              <w:t>《环境空气</w:t>
            </w:r>
            <w:r>
              <w:rPr>
                <w:rFonts w:hint="eastAsia" w:ascii="宋体" w:hAnsi="宋体" w:eastAsia="宋体" w:cs="宋体"/>
                <w:color w:val="auto"/>
                <w:spacing w:val="-10"/>
                <w:sz w:val="21"/>
                <w:szCs w:val="21"/>
                <w:lang w:val="en-US" w:eastAsia="zh-CN"/>
              </w:rPr>
              <w:t xml:space="preserve"> 总悬浮颗粒物的测定 重量法</w:t>
            </w:r>
            <w:r>
              <w:rPr>
                <w:rFonts w:hint="eastAsia" w:ascii="宋体" w:hAnsi="宋体" w:eastAsia="宋体" w:cs="宋体"/>
                <w:color w:val="auto"/>
                <w:spacing w:val="-10"/>
                <w:sz w:val="21"/>
                <w:szCs w:val="21"/>
                <w:lang w:eastAsia="zh-CN"/>
              </w:rPr>
              <w:t>》</w:t>
            </w:r>
          </w:p>
          <w:p>
            <w:pPr>
              <w:spacing w:line="240" w:lineRule="auto"/>
              <w:jc w:val="center"/>
              <w:rPr>
                <w:rFonts w:hint="eastAsia" w:ascii="宋体" w:hAnsi="宋体" w:eastAsia="宋体" w:cs="宋体"/>
                <w:color w:val="auto"/>
                <w:sz w:val="21"/>
                <w:szCs w:val="21"/>
                <w:vertAlign w:val="baseline"/>
              </w:rPr>
            </w:pPr>
            <w:r>
              <w:rPr>
                <w:rFonts w:hint="eastAsia" w:ascii="宋体" w:hAnsi="宋体" w:eastAsia="宋体" w:cs="宋体"/>
                <w:color w:val="auto"/>
                <w:spacing w:val="-10"/>
                <w:sz w:val="21"/>
                <w:szCs w:val="21"/>
                <w:lang w:val="en-US" w:eastAsia="zh-CN"/>
              </w:rPr>
              <w:t>GB/T 15432-1995</w:t>
            </w:r>
            <w:r>
              <w:rPr>
                <w:rFonts w:hint="eastAsia" w:ascii="宋体" w:hAnsi="宋体" w:eastAsia="宋体" w:cs="宋体"/>
                <w:color w:val="auto"/>
                <w:spacing w:val="-10"/>
                <w:sz w:val="21"/>
                <w:szCs w:val="21"/>
                <w:lang w:eastAsia="zh-CN"/>
              </w:rPr>
              <w:t>及修改单</w:t>
            </w:r>
          </w:p>
        </w:tc>
        <w:tc>
          <w:tcPr>
            <w:tcW w:w="906" w:type="dxa"/>
            <w:vMerge w:val="restart"/>
            <w:tcBorders>
              <w:tl2br w:val="nil"/>
              <w:tr2bl w:val="nil"/>
            </w:tcBorders>
            <w:vAlign w:val="center"/>
          </w:tcPr>
          <w:p>
            <w:pPr>
              <w:widowControl w:val="0"/>
              <w:spacing w:after="120" w:line="240" w:lineRule="auto"/>
              <w:ind w:left="0" w:leftChars="0" w:firstLine="0" w:firstLineChars="0"/>
              <w:jc w:val="center"/>
              <w:rPr>
                <w:rFonts w:hint="eastAsia" w:ascii="宋体" w:hAnsi="宋体" w:eastAsia="宋体" w:cs="宋体"/>
                <w:color w:val="auto"/>
                <w:kern w:val="2"/>
                <w:sz w:val="21"/>
                <w:szCs w:val="21"/>
                <w:vertAlign w:val="baseline"/>
                <w:lang w:val="en-US" w:eastAsia="zh-CN" w:bidi="ar-SA"/>
              </w:rPr>
            </w:pPr>
          </w:p>
          <w:p>
            <w:pPr>
              <w:widowControl w:val="0"/>
              <w:spacing w:after="120" w:line="240" w:lineRule="auto"/>
              <w:ind w:left="0" w:leftChars="0" w:firstLine="0" w:firstLineChars="0"/>
              <w:jc w:val="center"/>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vertAlign w:val="baseline"/>
                <w:lang w:val="en-US" w:eastAsia="zh-CN" w:bidi="ar-SA"/>
              </w:rPr>
              <w:t>0.001</w:t>
            </w:r>
          </w:p>
          <w:p>
            <w:pPr>
              <w:widowControl w:val="0"/>
              <w:spacing w:after="120" w:line="240" w:lineRule="auto"/>
              <w:ind w:left="0" w:leftChars="0" w:firstLine="0" w:firstLineChars="0"/>
              <w:jc w:val="center"/>
              <w:rPr>
                <w:rFonts w:hint="eastAsia" w:ascii="宋体" w:hAnsi="宋体" w:eastAsia="宋体" w:cs="宋体"/>
                <w:color w:val="auto"/>
                <w:kern w:val="2"/>
                <w:sz w:val="21"/>
                <w:szCs w:val="21"/>
                <w:vertAlign w:val="baseline"/>
                <w:lang w:val="en-US" w:eastAsia="zh-CN" w:bidi="ar-SA"/>
              </w:rPr>
            </w:pPr>
            <w:r>
              <w:rPr>
                <w:rFonts w:hint="eastAsia" w:ascii="宋体" w:hAnsi="宋体" w:eastAsia="宋体" w:cs="宋体"/>
                <w:color w:val="auto"/>
                <w:kern w:val="2"/>
                <w:sz w:val="21"/>
                <w:szCs w:val="21"/>
                <w:lang w:val="en-US" w:eastAsia="zh-CN" w:bidi="ar-SA"/>
              </w:rPr>
              <w:t>mg/m</w:t>
            </w:r>
            <w:r>
              <w:rPr>
                <w:rFonts w:hint="eastAsia" w:ascii="宋体" w:hAnsi="宋体" w:eastAsia="宋体" w:cs="宋体"/>
                <w:color w:val="auto"/>
                <w:kern w:val="2"/>
                <w:sz w:val="21"/>
                <w:szCs w:val="21"/>
                <w:vertAlign w:val="superscript"/>
                <w:lang w:val="en-US" w:eastAsia="zh-CN" w:bidi="ar-SA"/>
              </w:rPr>
              <w:t>3</w:t>
            </w: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vertAlign w:val="baseline"/>
              </w:rPr>
            </w:pPr>
            <w:r>
              <w:rPr>
                <w:rFonts w:hint="eastAsia" w:ascii="宋体" w:hAnsi="宋体" w:eastAsia="宋体" w:cs="宋体"/>
                <w:color w:val="000000"/>
                <w:sz w:val="21"/>
                <w:szCs w:val="21"/>
                <w:lang w:eastAsia="zh-CN"/>
              </w:rPr>
              <w:t>四路</w:t>
            </w:r>
            <w:r>
              <w:rPr>
                <w:rFonts w:hint="eastAsia" w:ascii="宋体" w:hAnsi="宋体" w:eastAsia="宋体" w:cs="宋体"/>
                <w:color w:val="000000"/>
                <w:sz w:val="21"/>
                <w:szCs w:val="21"/>
              </w:rPr>
              <w:t>环境空气</w:t>
            </w:r>
            <w:r>
              <w:rPr>
                <w:rFonts w:hint="eastAsia" w:ascii="宋体" w:hAnsi="宋体" w:eastAsia="宋体" w:cs="宋体"/>
                <w:color w:val="000000"/>
                <w:sz w:val="21"/>
                <w:szCs w:val="21"/>
                <w:lang w:eastAsia="zh-CN"/>
              </w:rPr>
              <w:t>颗粒物</w:t>
            </w:r>
            <w:r>
              <w:rPr>
                <w:rFonts w:hint="eastAsia" w:ascii="宋体" w:hAnsi="宋体" w:eastAsia="宋体" w:cs="宋体"/>
                <w:color w:val="000000"/>
                <w:sz w:val="21"/>
                <w:szCs w:val="21"/>
              </w:rPr>
              <w:t>综合采样器</w:t>
            </w:r>
            <w:r>
              <w:rPr>
                <w:rFonts w:hint="eastAsia" w:ascii="宋体" w:hAnsi="宋体" w:eastAsia="宋体" w:cs="宋体"/>
                <w:color w:val="auto"/>
                <w:sz w:val="21"/>
                <w:szCs w:val="21"/>
              </w:rPr>
              <w:t>ZR-</w:t>
            </w:r>
            <w:r>
              <w:rPr>
                <w:rFonts w:hint="eastAsia" w:ascii="宋体" w:hAnsi="宋体" w:eastAsia="宋体" w:cs="宋体"/>
                <w:color w:val="auto"/>
                <w:sz w:val="21"/>
                <w:szCs w:val="21"/>
                <w:lang w:val="en-US" w:eastAsia="zh-CN"/>
              </w:rPr>
              <w:t>3920S</w:t>
            </w:r>
          </w:p>
        </w:tc>
        <w:tc>
          <w:tcPr>
            <w:tcW w:w="2253" w:type="dxa"/>
            <w:tcBorders>
              <w:tl2br w:val="nil"/>
              <w:tr2bl w:val="nil"/>
            </w:tcBorders>
            <w:vAlign w:val="center"/>
          </w:tcPr>
          <w:p>
            <w:pPr>
              <w:widowControl/>
              <w:ind w:left="105" w:leftChars="0" w:hanging="105" w:hangingChars="50"/>
              <w:jc w:val="center"/>
              <w:rPr>
                <w:rFonts w:hint="eastAsia" w:ascii="宋体" w:hAnsi="宋体" w:eastAsia="宋体" w:cs="宋体"/>
                <w:color w:val="FF0000"/>
                <w:kern w:val="2"/>
                <w:sz w:val="21"/>
                <w:szCs w:val="21"/>
                <w:lang w:val="en-US" w:eastAsia="zh-CN" w:bidi="ar-SA"/>
              </w:rPr>
            </w:pP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22.3.18-2023.3.17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89" w:type="dxa"/>
            <w:vMerge w:val="continue"/>
            <w:tcBorders>
              <w:tl2br w:val="nil"/>
              <w:tr2bl w:val="nil"/>
            </w:tcBorders>
            <w:vAlign w:val="center"/>
          </w:tcPr>
          <w:p>
            <w:pPr>
              <w:widowControl/>
              <w:ind w:left="105" w:leftChars="0" w:hanging="105" w:hangingChars="50"/>
              <w:jc w:val="center"/>
              <w:rPr>
                <w:rFonts w:hint="eastAsia" w:ascii="宋体" w:hAnsi="宋体" w:eastAsia="宋体" w:cs="宋体"/>
                <w:sz w:val="21"/>
                <w:szCs w:val="21"/>
              </w:rPr>
            </w:pPr>
          </w:p>
        </w:tc>
        <w:tc>
          <w:tcPr>
            <w:tcW w:w="677" w:type="dxa"/>
            <w:vMerge w:val="continue"/>
            <w:tcBorders>
              <w:tl2br w:val="nil"/>
              <w:tr2bl w:val="nil"/>
            </w:tcBorders>
            <w:vAlign w:val="center"/>
          </w:tcPr>
          <w:p>
            <w:pPr>
              <w:widowControl/>
              <w:ind w:left="105" w:leftChars="0" w:hanging="105" w:hangingChars="50"/>
              <w:jc w:val="center"/>
              <w:rPr>
                <w:rFonts w:hint="eastAsia" w:ascii="宋体" w:hAnsi="宋体" w:eastAsia="宋体" w:cs="宋体"/>
                <w:sz w:val="21"/>
                <w:szCs w:val="21"/>
              </w:rPr>
            </w:pPr>
          </w:p>
        </w:tc>
        <w:tc>
          <w:tcPr>
            <w:tcW w:w="679" w:type="dxa"/>
            <w:vMerge w:val="continue"/>
            <w:tcBorders>
              <w:tl2br w:val="nil"/>
              <w:tr2bl w:val="nil"/>
            </w:tcBorders>
            <w:vAlign w:val="center"/>
          </w:tcPr>
          <w:p>
            <w:pPr>
              <w:widowControl/>
              <w:ind w:left="105" w:leftChars="0" w:hanging="105" w:hangingChars="50"/>
              <w:jc w:val="center"/>
              <w:rPr>
                <w:rFonts w:hint="eastAsia" w:ascii="宋体" w:hAnsi="宋体" w:eastAsia="宋体" w:cs="宋体"/>
                <w:sz w:val="21"/>
                <w:szCs w:val="21"/>
              </w:rPr>
            </w:pPr>
          </w:p>
        </w:tc>
        <w:tc>
          <w:tcPr>
            <w:tcW w:w="2355" w:type="dxa"/>
            <w:vMerge w:val="continue"/>
            <w:tcBorders>
              <w:tl2br w:val="nil"/>
              <w:tr2bl w:val="nil"/>
            </w:tcBorders>
            <w:vAlign w:val="center"/>
          </w:tcPr>
          <w:p>
            <w:pPr>
              <w:widowControl/>
              <w:ind w:left="105" w:leftChars="0" w:hanging="105" w:hangingChars="50"/>
              <w:jc w:val="center"/>
              <w:rPr>
                <w:rFonts w:hint="eastAsia" w:ascii="宋体" w:hAnsi="宋体" w:eastAsia="宋体" w:cs="宋体"/>
                <w:sz w:val="21"/>
                <w:szCs w:val="21"/>
              </w:rPr>
            </w:pPr>
          </w:p>
        </w:tc>
        <w:tc>
          <w:tcPr>
            <w:tcW w:w="906" w:type="dxa"/>
            <w:vMerge w:val="continue"/>
            <w:tcBorders>
              <w:tl2br w:val="nil"/>
              <w:tr2bl w:val="nil"/>
            </w:tcBorders>
            <w:vAlign w:val="center"/>
          </w:tcPr>
          <w:p>
            <w:pPr>
              <w:widowControl/>
              <w:ind w:left="105" w:leftChars="0" w:hanging="105" w:hangingChars="50"/>
              <w:jc w:val="center"/>
              <w:rPr>
                <w:rFonts w:hint="eastAsia" w:ascii="宋体" w:hAnsi="宋体" w:eastAsia="宋体" w:cs="宋体"/>
                <w:sz w:val="21"/>
                <w:szCs w:val="21"/>
              </w:rPr>
            </w:pP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环境空气</w:t>
            </w:r>
            <w:r>
              <w:rPr>
                <w:rFonts w:hint="eastAsia" w:ascii="宋体" w:hAnsi="宋体" w:eastAsia="宋体" w:cs="宋体"/>
                <w:color w:val="000000"/>
                <w:sz w:val="21"/>
                <w:szCs w:val="21"/>
                <w:lang w:eastAsia="zh-CN"/>
              </w:rPr>
              <w:t>颗粒物</w:t>
            </w:r>
            <w:r>
              <w:rPr>
                <w:rFonts w:hint="eastAsia" w:ascii="宋体" w:hAnsi="宋体" w:eastAsia="宋体" w:cs="宋体"/>
                <w:color w:val="000000"/>
                <w:sz w:val="21"/>
                <w:szCs w:val="21"/>
              </w:rPr>
              <w:t>综合采样器</w:t>
            </w:r>
            <w:r>
              <w:rPr>
                <w:rFonts w:hint="eastAsia" w:ascii="宋体" w:hAnsi="宋体" w:eastAsia="宋体" w:cs="宋体"/>
                <w:color w:val="auto"/>
                <w:sz w:val="21"/>
                <w:szCs w:val="21"/>
              </w:rPr>
              <w:t>ZR-</w:t>
            </w:r>
            <w:r>
              <w:rPr>
                <w:rFonts w:hint="eastAsia" w:ascii="宋体" w:hAnsi="宋体" w:eastAsia="宋体" w:cs="宋体"/>
                <w:color w:val="auto"/>
                <w:sz w:val="21"/>
                <w:szCs w:val="21"/>
                <w:lang w:val="en-US" w:eastAsia="zh-CN"/>
              </w:rPr>
              <w:t>3920S</w:t>
            </w:r>
          </w:p>
        </w:tc>
        <w:tc>
          <w:tcPr>
            <w:tcW w:w="2253" w:type="dxa"/>
            <w:tcBorders>
              <w:tl2br w:val="nil"/>
              <w:tr2bl w:val="nil"/>
            </w:tcBorders>
            <w:vAlign w:val="center"/>
          </w:tcPr>
          <w:p>
            <w:pPr>
              <w:widowControl/>
              <w:ind w:left="105" w:leftChars="0" w:hanging="105" w:hangingChars="50"/>
              <w:jc w:val="center"/>
              <w:rPr>
                <w:rFonts w:hint="eastAsia" w:ascii="宋体" w:hAnsi="宋体" w:eastAsia="宋体" w:cs="宋体"/>
                <w:color w:val="000000"/>
                <w:sz w:val="21"/>
                <w:szCs w:val="21"/>
                <w:lang w:eastAsia="zh-CN"/>
              </w:rPr>
            </w:pP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67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67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23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90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pacing w:val="-10"/>
                <w:sz w:val="21"/>
                <w:szCs w:val="21"/>
                <w:lang w:val="en-US" w:eastAsia="zh-CN"/>
              </w:rPr>
              <w:t>万分之一电子天平</w:t>
            </w:r>
            <w:r>
              <w:rPr>
                <w:rFonts w:hint="eastAsia" w:ascii="宋体" w:hAnsi="宋体" w:eastAsia="宋体" w:cs="宋体"/>
                <w:color w:val="auto"/>
                <w:sz w:val="21"/>
                <w:szCs w:val="21"/>
              </w:rPr>
              <w:t>FA1204B</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2022.4.11-2023.4.10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67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679" w:type="dxa"/>
            <w:vMerge w:val="restart"/>
            <w:tcBorders>
              <w:tl2br w:val="nil"/>
              <w:tr2bl w:val="nil"/>
            </w:tcBorders>
            <w:vAlign w:val="center"/>
          </w:tcPr>
          <w:p>
            <w:pPr>
              <w:spacing w:line="360" w:lineRule="auto"/>
              <w:ind w:right="-140" w:rightChars="-50"/>
              <w:jc w:val="both"/>
              <w:rPr>
                <w:rFonts w:hint="eastAsia" w:ascii="宋体" w:hAnsi="宋体" w:eastAsia="宋体" w:cs="宋体"/>
                <w:color w:val="auto"/>
                <w:sz w:val="21"/>
                <w:szCs w:val="21"/>
                <w:lang w:eastAsia="zh-CN"/>
              </w:rPr>
            </w:pPr>
            <w:r>
              <w:rPr>
                <w:rFonts w:hint="eastAsia" w:ascii="宋体" w:hAnsi="宋体" w:eastAsia="宋体" w:cs="宋体"/>
                <w:color w:val="auto"/>
                <w:kern w:val="2"/>
                <w:sz w:val="21"/>
                <w:szCs w:val="21"/>
                <w:vertAlign w:val="baseline"/>
                <w:lang w:val="en-US" w:eastAsia="zh-CN" w:bidi="ar-SA"/>
              </w:rPr>
              <w:t>二氧化硫</w:t>
            </w:r>
          </w:p>
        </w:tc>
        <w:tc>
          <w:tcPr>
            <w:tcW w:w="2355" w:type="dxa"/>
            <w:vMerge w:val="restart"/>
            <w:tcBorders>
              <w:tl2br w:val="nil"/>
              <w:tr2bl w:val="nil"/>
            </w:tcBorders>
            <w:vAlign w:val="center"/>
          </w:tcPr>
          <w:p>
            <w:pPr>
              <w:widowControl w:val="0"/>
              <w:spacing w:after="120"/>
              <w:ind w:left="0" w:leftChars="0" w:firstLine="0" w:firstLineChars="0"/>
              <w:jc w:val="center"/>
              <w:rPr>
                <w:rFonts w:hint="eastAsia" w:ascii="宋体" w:hAnsi="宋体" w:eastAsia="宋体" w:cs="宋体"/>
                <w:color w:val="auto"/>
                <w:spacing w:val="-10"/>
                <w:kern w:val="2"/>
                <w:sz w:val="21"/>
                <w:szCs w:val="21"/>
                <w:lang w:val="en-US" w:eastAsia="zh-CN" w:bidi="ar-SA"/>
              </w:rPr>
            </w:pPr>
          </w:p>
          <w:p>
            <w:pPr>
              <w:widowControl w:val="0"/>
              <w:spacing w:after="120"/>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pacing w:val="-10"/>
                <w:kern w:val="2"/>
                <w:sz w:val="21"/>
                <w:szCs w:val="21"/>
                <w:lang w:val="en-US" w:eastAsia="zh-CN" w:bidi="ar-SA"/>
              </w:rPr>
              <w:t>《环境空气 二氧化硫的测定 甲醛吸收-副玫瑰苯胺分光光度法》HJ 482-2009及修改单</w:t>
            </w:r>
          </w:p>
        </w:tc>
        <w:tc>
          <w:tcPr>
            <w:tcW w:w="906" w:type="dxa"/>
            <w:vMerge w:val="restart"/>
            <w:tcBorders>
              <w:tl2br w:val="nil"/>
              <w:tr2bl w:val="nil"/>
            </w:tcBorders>
            <w:vAlign w:val="center"/>
          </w:tcPr>
          <w:p>
            <w:pPr>
              <w:pStyle w:val="18"/>
              <w:keepNext w:val="0"/>
              <w:keepLines w:val="0"/>
              <w:pageBreakBefore w:val="0"/>
              <w:widowControl w:val="0"/>
              <w:kinsoku/>
              <w:wordWrap/>
              <w:overflowPunct/>
              <w:topLinePunct w:val="0"/>
              <w:autoSpaceDE/>
              <w:autoSpaceDN/>
              <w:bidi w:val="0"/>
              <w:adjustRightInd/>
              <w:snapToGrid/>
              <w:spacing w:after="0" w:line="160" w:lineRule="atLeast"/>
              <w:ind w:left="0" w:leftChars="0" w:right="0" w:rightChars="0" w:firstLine="0" w:firstLineChars="0"/>
              <w:jc w:val="center"/>
              <w:textAlignment w:val="auto"/>
              <w:outlineLvl w:val="9"/>
              <w:rPr>
                <w:rFonts w:hint="eastAsia" w:ascii="宋体" w:hAnsi="宋体" w:eastAsia="宋体" w:cs="宋体"/>
                <w:color w:val="auto"/>
                <w:sz w:val="21"/>
                <w:szCs w:val="21"/>
                <w:lang w:val="en-US" w:eastAsia="zh-CN"/>
              </w:rPr>
            </w:pPr>
          </w:p>
          <w:p>
            <w:pPr>
              <w:pStyle w:val="18"/>
              <w:keepNext w:val="0"/>
              <w:keepLines w:val="0"/>
              <w:pageBreakBefore w:val="0"/>
              <w:widowControl w:val="0"/>
              <w:kinsoku/>
              <w:wordWrap/>
              <w:overflowPunct/>
              <w:topLinePunct w:val="0"/>
              <w:autoSpaceDE/>
              <w:autoSpaceDN/>
              <w:bidi w:val="0"/>
              <w:adjustRightInd/>
              <w:snapToGrid/>
              <w:spacing w:after="0" w:line="160" w:lineRule="atLeast"/>
              <w:ind w:left="0" w:leftChars="0" w:right="0" w:rightChars="0" w:firstLine="0" w:firstLineChars="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0.007</w:t>
            </w:r>
          </w:p>
          <w:p>
            <w:pPr>
              <w:pStyle w:val="18"/>
              <w:keepNext w:val="0"/>
              <w:keepLines w:val="0"/>
              <w:pageBreakBefore w:val="0"/>
              <w:widowControl w:val="0"/>
              <w:kinsoku/>
              <w:wordWrap/>
              <w:overflowPunct/>
              <w:topLinePunct w:val="0"/>
              <w:autoSpaceDE/>
              <w:autoSpaceDN/>
              <w:bidi w:val="0"/>
              <w:adjustRightInd/>
              <w:snapToGrid/>
              <w:spacing w:after="0" w:line="160" w:lineRule="atLeast"/>
              <w:ind w:left="0" w:leftChars="0" w:right="0" w:rightChars="0" w:firstLine="0" w:firstLineChars="0"/>
              <w:jc w:val="center"/>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m</w:t>
            </w:r>
            <w:r>
              <w:rPr>
                <w:rFonts w:hint="eastAsia" w:ascii="宋体" w:hAnsi="宋体" w:eastAsia="宋体" w:cs="宋体"/>
                <w:color w:val="auto"/>
                <w:sz w:val="21"/>
                <w:szCs w:val="21"/>
              </w:rPr>
              <w:t>g/m</w:t>
            </w:r>
            <w:r>
              <w:rPr>
                <w:rFonts w:hint="eastAsia" w:ascii="宋体" w:hAnsi="宋体" w:eastAsia="宋体" w:cs="宋体"/>
                <w:color w:val="auto"/>
                <w:sz w:val="21"/>
                <w:szCs w:val="21"/>
                <w:vertAlign w:val="superscript"/>
              </w:rPr>
              <w:t>3</w:t>
            </w: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000000" w:themeColor="text1"/>
                <w:sz w:val="21"/>
                <w:szCs w:val="21"/>
                <w:lang w:eastAsia="zh-CN"/>
                <w14:textFill>
                  <w14:solidFill>
                    <w14:schemeClr w14:val="tx1"/>
                  </w14:solidFill>
                </w14:textFill>
              </w:rPr>
              <w:t>四路</w:t>
            </w:r>
            <w:r>
              <w:rPr>
                <w:rFonts w:hint="eastAsia" w:ascii="宋体" w:hAnsi="宋体" w:eastAsia="宋体" w:cs="宋体"/>
                <w:color w:val="000000" w:themeColor="text1"/>
                <w:sz w:val="21"/>
                <w:szCs w:val="21"/>
                <w14:textFill>
                  <w14:solidFill>
                    <w14:schemeClr w14:val="tx1"/>
                  </w14:solidFill>
                </w14:textFill>
              </w:rPr>
              <w:t>环境空气</w:t>
            </w:r>
            <w:r>
              <w:rPr>
                <w:rFonts w:hint="eastAsia" w:ascii="宋体" w:hAnsi="宋体" w:eastAsia="宋体" w:cs="宋体"/>
                <w:color w:val="000000" w:themeColor="text1"/>
                <w:sz w:val="21"/>
                <w:szCs w:val="21"/>
                <w:lang w:eastAsia="zh-CN"/>
                <w14:textFill>
                  <w14:solidFill>
                    <w14:schemeClr w14:val="tx1"/>
                  </w14:solidFill>
                </w14:textFill>
              </w:rPr>
              <w:t>颗粒物</w:t>
            </w:r>
            <w:r>
              <w:rPr>
                <w:rFonts w:hint="eastAsia" w:ascii="宋体" w:hAnsi="宋体" w:eastAsia="宋体" w:cs="宋体"/>
                <w:color w:val="000000" w:themeColor="text1"/>
                <w:sz w:val="21"/>
                <w:szCs w:val="21"/>
                <w14:textFill>
                  <w14:solidFill>
                    <w14:schemeClr w14:val="tx1"/>
                  </w14:solidFill>
                </w14:textFill>
              </w:rPr>
              <w:t>综合采样器ZR-</w:t>
            </w:r>
            <w:r>
              <w:rPr>
                <w:rFonts w:hint="eastAsia" w:ascii="宋体" w:hAnsi="宋体" w:eastAsia="宋体" w:cs="宋体"/>
                <w:color w:val="000000" w:themeColor="text1"/>
                <w:sz w:val="21"/>
                <w:szCs w:val="21"/>
                <w:lang w:val="en-US" w:eastAsia="zh-CN"/>
                <w14:textFill>
                  <w14:solidFill>
                    <w14:schemeClr w14:val="tx1"/>
                  </w14:solidFill>
                </w14:textFill>
              </w:rPr>
              <w:t>3920S</w:t>
            </w:r>
          </w:p>
        </w:tc>
        <w:tc>
          <w:tcPr>
            <w:tcW w:w="2253" w:type="dxa"/>
            <w:tcBorders>
              <w:tl2br w:val="nil"/>
              <w:tr2bl w:val="nil"/>
            </w:tcBorders>
            <w:vAlign w:val="center"/>
          </w:tcPr>
          <w:p>
            <w:pPr>
              <w:widowControl/>
              <w:ind w:left="105" w:leftChars="0" w:hanging="105" w:hangingChars="50"/>
              <w:jc w:val="center"/>
              <w:rPr>
                <w:rFonts w:hint="eastAsia" w:ascii="宋体" w:hAnsi="宋体" w:eastAsia="宋体" w:cs="宋体"/>
                <w:color w:val="auto"/>
                <w:sz w:val="21"/>
                <w:szCs w:val="21"/>
                <w:lang w:val="en-US" w:eastAsia="zh-CN"/>
              </w:rPr>
            </w:pPr>
            <w:r>
              <w:rPr>
                <w:rFonts w:hint="eastAsia" w:ascii="宋体" w:hAnsi="宋体" w:eastAsia="宋体" w:cs="宋体"/>
                <w:color w:val="000000" w:themeColor="text1"/>
                <w:sz w:val="21"/>
                <w:szCs w:val="21"/>
                <w14:textFill>
                  <w14:solidFill>
                    <w14:schemeClr w14:val="tx1"/>
                  </w14:solidFill>
                </w14:textFill>
              </w:rPr>
              <w:t>20</w:t>
            </w:r>
            <w:r>
              <w:rPr>
                <w:rFonts w:hint="eastAsia" w:ascii="宋体" w:hAnsi="宋体" w:eastAsia="宋体" w:cs="宋体"/>
                <w:color w:val="000000" w:themeColor="text1"/>
                <w:sz w:val="21"/>
                <w:szCs w:val="21"/>
                <w:lang w:val="en-US" w:eastAsia="zh-CN"/>
                <w14:textFill>
                  <w14:solidFill>
                    <w14:schemeClr w14:val="tx1"/>
                  </w14:solidFill>
                </w14:textFill>
              </w:rPr>
              <w:t>22.3.18-2023.3.17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90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160" w:lineRule="atLeast"/>
              <w:ind w:left="0" w:leftChars="0" w:right="0" w:rightChars="0" w:firstLine="0" w:firstLineChars="0"/>
              <w:jc w:val="center"/>
              <w:textAlignment w:val="auto"/>
              <w:outlineLvl w:val="9"/>
              <w:rPr>
                <w:rFonts w:hint="eastAsia" w:ascii="宋体" w:hAnsi="宋体" w:eastAsia="宋体" w:cs="宋体"/>
                <w:sz w:val="21"/>
                <w:szCs w:val="21"/>
              </w:rPr>
            </w:pPr>
          </w:p>
        </w:tc>
        <w:tc>
          <w:tcPr>
            <w:tcW w:w="2369" w:type="dxa"/>
            <w:tcBorders>
              <w:tl2br w:val="nil"/>
              <w:tr2bl w:val="nil"/>
            </w:tcBorders>
            <w:vAlign w:val="center"/>
          </w:tcPr>
          <w:p>
            <w:pPr>
              <w:spacing w:line="240" w:lineRule="auto"/>
              <w:ind w:firstLine="105" w:firstLineChars="50"/>
              <w:jc w:val="center"/>
              <w:rPr>
                <w:rFonts w:hint="eastAsia" w:ascii="宋体" w:hAnsi="宋体" w:eastAsia="宋体" w:cs="宋体"/>
                <w:color w:val="auto"/>
                <w:spacing w:val="-10"/>
                <w:sz w:val="21"/>
                <w:szCs w:val="21"/>
                <w:lang w:val="en-US" w:eastAsia="zh-CN"/>
              </w:rPr>
            </w:pPr>
            <w:r>
              <w:rPr>
                <w:rFonts w:hint="eastAsia" w:ascii="宋体" w:hAnsi="宋体" w:eastAsia="宋体" w:cs="宋体"/>
                <w:color w:val="auto"/>
                <w:sz w:val="21"/>
                <w:szCs w:val="21"/>
              </w:rPr>
              <w:t>可见分光光度计L3S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67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679"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eastAsia="zh-CN"/>
              </w:rPr>
            </w:pPr>
            <w:r>
              <w:rPr>
                <w:rFonts w:hint="eastAsia" w:ascii="宋体" w:hAnsi="宋体" w:eastAsia="宋体" w:cs="宋体"/>
                <w:sz w:val="21"/>
                <w:szCs w:val="21"/>
                <w:lang w:eastAsia="zh-CN"/>
              </w:rPr>
              <w:t>氮氧化物</w:t>
            </w:r>
          </w:p>
        </w:tc>
        <w:tc>
          <w:tcPr>
            <w:tcW w:w="235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spacing w:val="-10"/>
                <w:kern w:val="2"/>
                <w:sz w:val="21"/>
                <w:szCs w:val="21"/>
                <w:lang w:val="en-US" w:eastAsia="zh-CN" w:bidi="ar-SA"/>
              </w:rPr>
              <w:t>《环境空气 氮氧化物（一氧化氮和二氧化氮）的测定 盐酸萘乙二胺分光光度法》HJ 479-2009及修改单</w:t>
            </w:r>
          </w:p>
        </w:tc>
        <w:tc>
          <w:tcPr>
            <w:tcW w:w="906"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0.005</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mg/m</w:t>
            </w:r>
            <w:r>
              <w:rPr>
                <w:rFonts w:hint="eastAsia" w:ascii="宋体" w:hAnsi="宋体" w:eastAsia="宋体" w:cs="宋体"/>
                <w:color w:val="auto"/>
                <w:kern w:val="2"/>
                <w:sz w:val="21"/>
                <w:szCs w:val="21"/>
                <w:vertAlign w:val="superscript"/>
                <w:lang w:val="en-US" w:eastAsia="zh-CN" w:bidi="ar-SA"/>
              </w:rPr>
              <w:t>3</w:t>
            </w: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000000" w:themeColor="text1"/>
                <w:sz w:val="21"/>
                <w:szCs w:val="21"/>
                <w:lang w:eastAsia="zh-CN"/>
                <w14:textFill>
                  <w14:solidFill>
                    <w14:schemeClr w14:val="tx1"/>
                  </w14:solidFill>
                </w14:textFill>
              </w:rPr>
              <w:t>四路</w:t>
            </w:r>
            <w:r>
              <w:rPr>
                <w:rFonts w:hint="eastAsia" w:ascii="宋体" w:hAnsi="宋体" w:eastAsia="宋体" w:cs="宋体"/>
                <w:color w:val="000000" w:themeColor="text1"/>
                <w:sz w:val="21"/>
                <w:szCs w:val="21"/>
                <w14:textFill>
                  <w14:solidFill>
                    <w14:schemeClr w14:val="tx1"/>
                  </w14:solidFill>
                </w14:textFill>
              </w:rPr>
              <w:t>环境空气</w:t>
            </w:r>
            <w:r>
              <w:rPr>
                <w:rFonts w:hint="eastAsia" w:ascii="宋体" w:hAnsi="宋体" w:eastAsia="宋体" w:cs="宋体"/>
                <w:color w:val="000000" w:themeColor="text1"/>
                <w:sz w:val="21"/>
                <w:szCs w:val="21"/>
                <w:lang w:eastAsia="zh-CN"/>
                <w14:textFill>
                  <w14:solidFill>
                    <w14:schemeClr w14:val="tx1"/>
                  </w14:solidFill>
                </w14:textFill>
              </w:rPr>
              <w:t>颗粒物</w:t>
            </w:r>
            <w:r>
              <w:rPr>
                <w:rFonts w:hint="eastAsia" w:ascii="宋体" w:hAnsi="宋体" w:eastAsia="宋体" w:cs="宋体"/>
                <w:color w:val="000000" w:themeColor="text1"/>
                <w:sz w:val="21"/>
                <w:szCs w:val="21"/>
                <w14:textFill>
                  <w14:solidFill>
                    <w14:schemeClr w14:val="tx1"/>
                  </w14:solidFill>
                </w14:textFill>
              </w:rPr>
              <w:t>综合采样器ZR-</w:t>
            </w:r>
            <w:r>
              <w:rPr>
                <w:rFonts w:hint="eastAsia" w:ascii="宋体" w:hAnsi="宋体" w:eastAsia="宋体" w:cs="宋体"/>
                <w:color w:val="000000" w:themeColor="text1"/>
                <w:sz w:val="21"/>
                <w:szCs w:val="21"/>
                <w:lang w:val="en-US" w:eastAsia="zh-CN"/>
                <w14:textFill>
                  <w14:solidFill>
                    <w14:schemeClr w14:val="tx1"/>
                  </w14:solidFill>
                </w14:textFill>
              </w:rPr>
              <w:t>3920S</w:t>
            </w:r>
          </w:p>
        </w:tc>
        <w:tc>
          <w:tcPr>
            <w:tcW w:w="2253" w:type="dxa"/>
            <w:tcBorders>
              <w:tl2br w:val="nil"/>
              <w:tr2bl w:val="nil"/>
            </w:tcBorders>
            <w:vAlign w:val="center"/>
          </w:tcPr>
          <w:p>
            <w:pPr>
              <w:widowControl/>
              <w:ind w:left="105" w:leftChars="0" w:hanging="105" w:hangingChars="50"/>
              <w:jc w:val="center"/>
              <w:rPr>
                <w:rFonts w:hint="eastAsia" w:ascii="宋体" w:hAnsi="宋体" w:eastAsia="宋体" w:cs="宋体"/>
                <w:color w:val="auto"/>
                <w:sz w:val="21"/>
                <w:szCs w:val="21"/>
                <w:lang w:val="en-US" w:eastAsia="zh-CN"/>
              </w:rPr>
            </w:pPr>
            <w:r>
              <w:rPr>
                <w:rFonts w:hint="eastAsia" w:ascii="宋体" w:hAnsi="宋体" w:eastAsia="宋体" w:cs="宋体"/>
                <w:color w:val="000000" w:themeColor="text1"/>
                <w:sz w:val="21"/>
                <w:szCs w:val="21"/>
                <w14:textFill>
                  <w14:solidFill>
                    <w14:schemeClr w14:val="tx1"/>
                  </w14:solidFill>
                </w14:textFill>
              </w:rPr>
              <w:t>20</w:t>
            </w:r>
            <w:r>
              <w:rPr>
                <w:rFonts w:hint="eastAsia" w:ascii="宋体" w:hAnsi="宋体" w:eastAsia="宋体" w:cs="宋体"/>
                <w:color w:val="000000" w:themeColor="text1"/>
                <w:sz w:val="21"/>
                <w:szCs w:val="21"/>
                <w:lang w:val="en-US" w:eastAsia="zh-CN"/>
                <w14:textFill>
                  <w14:solidFill>
                    <w14:schemeClr w14:val="tx1"/>
                  </w14:solidFill>
                </w14:textFill>
              </w:rPr>
              <w:t>22.3.18-2023.3.17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90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69" w:type="dxa"/>
            <w:tcBorders>
              <w:tl2br w:val="nil"/>
              <w:tr2bl w:val="nil"/>
            </w:tcBorders>
            <w:vAlign w:val="center"/>
          </w:tcPr>
          <w:p>
            <w:pPr>
              <w:spacing w:line="240" w:lineRule="auto"/>
              <w:ind w:firstLine="105" w:firstLineChars="50"/>
              <w:jc w:val="center"/>
              <w:rPr>
                <w:rFonts w:hint="eastAsia" w:ascii="宋体" w:hAnsi="宋体" w:eastAsia="宋体" w:cs="宋体"/>
                <w:color w:val="auto"/>
                <w:spacing w:val="-10"/>
                <w:sz w:val="21"/>
                <w:szCs w:val="21"/>
                <w:lang w:val="en-US" w:eastAsia="zh-CN"/>
              </w:rPr>
            </w:pPr>
            <w:r>
              <w:rPr>
                <w:rFonts w:hint="eastAsia" w:ascii="宋体" w:hAnsi="宋体" w:eastAsia="宋体" w:cs="宋体"/>
                <w:color w:val="auto"/>
                <w:sz w:val="21"/>
                <w:szCs w:val="21"/>
              </w:rPr>
              <w:t>可见分光光度计L3S</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67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679" w:type="dxa"/>
            <w:vMerge w:val="restart"/>
            <w:tcBorders>
              <w:tl2br w:val="nil"/>
              <w:tr2bl w:val="nil"/>
            </w:tcBorders>
            <w:vAlign w:val="center"/>
          </w:tcPr>
          <w:p>
            <w:pPr>
              <w:spacing w:line="240" w:lineRule="auto"/>
              <w:ind w:left="-140" w:leftChars="-50" w:right="-140" w:rightChars="-50"/>
              <w:jc w:val="center"/>
              <w:rPr>
                <w:rFonts w:hint="eastAsia" w:ascii="宋体" w:hAnsi="宋体" w:eastAsia="宋体" w:cs="宋体"/>
                <w:color w:val="auto"/>
                <w:sz w:val="21"/>
                <w:szCs w:val="21"/>
                <w:lang w:eastAsia="zh-CN"/>
              </w:rPr>
            </w:pPr>
            <w:r>
              <w:rPr>
                <w:rFonts w:hint="eastAsia" w:ascii="宋体" w:hAnsi="宋体" w:eastAsia="宋体" w:cs="宋体"/>
                <w:sz w:val="21"/>
                <w:szCs w:val="21"/>
                <w:lang w:eastAsia="zh-CN"/>
              </w:rPr>
              <w:t>氨</w:t>
            </w:r>
          </w:p>
        </w:tc>
        <w:tc>
          <w:tcPr>
            <w:tcW w:w="2355" w:type="dxa"/>
            <w:vMerge w:val="restart"/>
            <w:tcBorders>
              <w:tl2br w:val="nil"/>
              <w:tr2bl w:val="nil"/>
            </w:tcBorders>
            <w:vAlign w:val="center"/>
          </w:tcPr>
          <w:p>
            <w:pPr>
              <w:pStyle w:val="18"/>
              <w:spacing w:line="240" w:lineRule="auto"/>
              <w:ind w:left="0" w:leftChars="0" w:firstLine="0" w:firstLineChars="0"/>
              <w:jc w:val="both"/>
              <w:rPr>
                <w:rFonts w:hint="eastAsia" w:ascii="宋体" w:hAnsi="宋体" w:eastAsia="宋体" w:cs="宋体"/>
                <w:color w:val="auto"/>
                <w:sz w:val="21"/>
                <w:szCs w:val="21"/>
              </w:rPr>
            </w:pPr>
            <w:r>
              <w:rPr>
                <w:rFonts w:hint="eastAsia" w:ascii="宋体" w:hAnsi="宋体" w:eastAsia="宋体" w:cs="宋体"/>
                <w:color w:val="auto"/>
                <w:spacing w:val="-10"/>
                <w:kern w:val="2"/>
                <w:sz w:val="21"/>
                <w:szCs w:val="21"/>
                <w:lang w:val="en-US" w:eastAsia="zh-CN" w:bidi="ar-SA"/>
              </w:rPr>
              <w:t>《环境空气和废气 氨的测定 纳氏试剂分光光度法》HJ533-2009</w:t>
            </w:r>
          </w:p>
        </w:tc>
        <w:tc>
          <w:tcPr>
            <w:tcW w:w="906" w:type="dxa"/>
            <w:vMerge w:val="restart"/>
            <w:tcBorders>
              <w:tl2br w:val="nil"/>
              <w:tr2bl w:val="nil"/>
            </w:tcBorders>
            <w:vAlign w:val="center"/>
          </w:tcPr>
          <w:p>
            <w:pPr>
              <w:pStyle w:val="18"/>
              <w:spacing w:line="240" w:lineRule="auto"/>
              <w:ind w:left="0" w:leftChars="0" w:firstLine="0" w:firstLine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0.01</w:t>
            </w:r>
          </w:p>
          <w:p>
            <w:pPr>
              <w:pStyle w:val="18"/>
              <w:spacing w:line="24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mg/m</w:t>
            </w:r>
            <w:r>
              <w:rPr>
                <w:rFonts w:hint="eastAsia" w:ascii="宋体" w:hAnsi="宋体" w:eastAsia="宋体" w:cs="宋体"/>
                <w:color w:val="auto"/>
                <w:sz w:val="21"/>
                <w:szCs w:val="21"/>
                <w:vertAlign w:val="superscript"/>
              </w:rPr>
              <w:t>3</w:t>
            </w: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000000"/>
                <w:sz w:val="21"/>
                <w:szCs w:val="21"/>
                <w:lang w:eastAsia="zh-CN"/>
              </w:rPr>
              <w:t>四路</w:t>
            </w:r>
            <w:r>
              <w:rPr>
                <w:rFonts w:hint="eastAsia" w:ascii="宋体" w:hAnsi="宋体" w:eastAsia="宋体" w:cs="宋体"/>
                <w:color w:val="000000"/>
                <w:sz w:val="21"/>
                <w:szCs w:val="21"/>
              </w:rPr>
              <w:t>环境空气</w:t>
            </w:r>
            <w:r>
              <w:rPr>
                <w:rFonts w:hint="eastAsia" w:ascii="宋体" w:hAnsi="宋体" w:eastAsia="宋体" w:cs="宋体"/>
                <w:color w:val="000000"/>
                <w:sz w:val="21"/>
                <w:szCs w:val="21"/>
                <w:lang w:eastAsia="zh-CN"/>
              </w:rPr>
              <w:t>颗粒物</w:t>
            </w:r>
            <w:r>
              <w:rPr>
                <w:rFonts w:hint="eastAsia" w:ascii="宋体" w:hAnsi="宋体" w:eastAsia="宋体" w:cs="宋体"/>
                <w:color w:val="000000"/>
                <w:sz w:val="21"/>
                <w:szCs w:val="21"/>
              </w:rPr>
              <w:t>综合采样器</w:t>
            </w:r>
            <w:r>
              <w:rPr>
                <w:rFonts w:hint="eastAsia" w:ascii="宋体" w:hAnsi="宋体" w:eastAsia="宋体" w:cs="宋体"/>
                <w:color w:val="auto"/>
                <w:sz w:val="21"/>
                <w:szCs w:val="21"/>
              </w:rPr>
              <w:t>ZR-</w:t>
            </w:r>
            <w:r>
              <w:rPr>
                <w:rFonts w:hint="eastAsia" w:ascii="宋体" w:hAnsi="宋体" w:eastAsia="宋体" w:cs="宋体"/>
                <w:color w:val="auto"/>
                <w:sz w:val="21"/>
                <w:szCs w:val="21"/>
                <w:lang w:val="en-US" w:eastAsia="zh-CN"/>
              </w:rPr>
              <w:t>3920S</w:t>
            </w:r>
          </w:p>
        </w:tc>
        <w:tc>
          <w:tcPr>
            <w:tcW w:w="2253" w:type="dxa"/>
            <w:tcBorders>
              <w:tl2br w:val="nil"/>
              <w:tr2bl w:val="nil"/>
            </w:tcBorders>
            <w:vAlign w:val="center"/>
          </w:tcPr>
          <w:p>
            <w:pPr>
              <w:widowControl/>
              <w:spacing w:line="240" w:lineRule="auto"/>
              <w:ind w:left="105" w:leftChars="0" w:hanging="105" w:hangingChars="5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22.3.18-2023.3.17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90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b w:val="0"/>
                <w:bCs w:val="0"/>
                <w:color w:val="000000"/>
                <w:kern w:val="0"/>
                <w:sz w:val="21"/>
                <w:szCs w:val="21"/>
                <w:lang w:val="en-US" w:eastAsia="zh-CN" w:bidi="ar-SA"/>
              </w:rPr>
              <w:t>L3S可见分光光度计</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auto"/>
                <w:sz w:val="21"/>
                <w:szCs w:val="21"/>
                <w:lang w:val="en-US" w:eastAsia="zh-CN"/>
              </w:rPr>
              <w:t>2022.08.22-2023.8.21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67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679" w:type="dxa"/>
            <w:vMerge w:val="restart"/>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硫化氢</w:t>
            </w:r>
          </w:p>
        </w:tc>
        <w:tc>
          <w:tcPr>
            <w:tcW w:w="2355" w:type="dxa"/>
            <w:vMerge w:val="restart"/>
            <w:tcBorders>
              <w:tl2br w:val="nil"/>
              <w:tr2bl w:val="nil"/>
            </w:tcBorders>
            <w:vAlign w:val="center"/>
          </w:tcPr>
          <w:p>
            <w:pPr>
              <w:spacing w:line="240" w:lineRule="auto"/>
              <w:jc w:val="center"/>
              <w:rPr>
                <w:rFonts w:hint="eastAsia" w:ascii="宋体" w:hAnsi="宋体" w:eastAsia="宋体" w:cs="宋体"/>
                <w:color w:val="auto"/>
                <w:sz w:val="21"/>
                <w:szCs w:val="21"/>
              </w:rPr>
            </w:pPr>
            <w:r>
              <w:rPr>
                <w:rFonts w:hint="eastAsia" w:ascii="宋体" w:hAnsi="宋体" w:eastAsia="宋体" w:cs="宋体"/>
                <w:color w:val="auto"/>
                <w:spacing w:val="-10"/>
                <w:sz w:val="21"/>
                <w:szCs w:val="21"/>
                <w:lang w:eastAsia="zh-CN"/>
              </w:rPr>
              <w:t>环境空气</w:t>
            </w:r>
            <w:r>
              <w:rPr>
                <w:rFonts w:hint="eastAsia" w:ascii="宋体" w:hAnsi="宋体" w:eastAsia="宋体" w:cs="宋体"/>
                <w:color w:val="auto"/>
                <w:spacing w:val="-10"/>
                <w:sz w:val="21"/>
                <w:szCs w:val="21"/>
                <w:lang w:val="en-US" w:eastAsia="zh-CN"/>
              </w:rPr>
              <w:t xml:space="preserve"> 硫化氢 亚甲蓝分光光度法 《空气和废气监测分析方法》（第四版）国家环境保护总局（2003年）</w:t>
            </w:r>
          </w:p>
        </w:tc>
        <w:tc>
          <w:tcPr>
            <w:tcW w:w="906" w:type="dxa"/>
            <w:vMerge w:val="restart"/>
            <w:tcBorders>
              <w:tl2br w:val="nil"/>
              <w:tr2bl w:val="nil"/>
            </w:tcBorders>
            <w:vAlign w:val="center"/>
          </w:tcPr>
          <w:p>
            <w:pPr>
              <w:pStyle w:val="18"/>
              <w:spacing w:line="240" w:lineRule="auto"/>
              <w:ind w:left="0" w:leftChars="0" w:firstLine="0" w:firstLineChars="0"/>
              <w:jc w:val="center"/>
              <w:rPr>
                <w:rFonts w:hint="eastAsia" w:ascii="宋体" w:hAnsi="宋体" w:eastAsia="宋体" w:cs="宋体"/>
                <w:color w:val="000000"/>
                <w:sz w:val="21"/>
                <w:szCs w:val="21"/>
                <w:vertAlign w:val="baseline"/>
                <w:lang w:val="en-US" w:eastAsia="zh-CN"/>
              </w:rPr>
            </w:pPr>
          </w:p>
          <w:p>
            <w:pPr>
              <w:pStyle w:val="18"/>
              <w:spacing w:line="240" w:lineRule="auto"/>
              <w:ind w:left="0" w:leftChars="0" w:firstLine="0" w:firstLineChars="0"/>
              <w:jc w:val="center"/>
              <w:rPr>
                <w:rFonts w:hint="eastAsia" w:ascii="宋体" w:hAnsi="宋体" w:eastAsia="宋体" w:cs="宋体"/>
                <w:color w:val="000000"/>
                <w:sz w:val="21"/>
                <w:szCs w:val="21"/>
                <w:vertAlign w:val="baseline"/>
                <w:lang w:val="en-US" w:eastAsia="zh-CN"/>
              </w:rPr>
            </w:pPr>
            <w:r>
              <w:rPr>
                <w:rFonts w:hint="eastAsia" w:ascii="宋体" w:hAnsi="宋体" w:eastAsia="宋体" w:cs="宋体"/>
                <w:color w:val="000000"/>
                <w:sz w:val="21"/>
                <w:szCs w:val="21"/>
                <w:vertAlign w:val="baseline"/>
                <w:lang w:val="en-US" w:eastAsia="zh-CN"/>
              </w:rPr>
              <w:t>0.001</w:t>
            </w:r>
          </w:p>
          <w:p>
            <w:pPr>
              <w:pStyle w:val="18"/>
              <w:spacing w:line="240" w:lineRule="auto"/>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000000"/>
                <w:sz w:val="21"/>
                <w:szCs w:val="21"/>
              </w:rPr>
              <w:t>mg/m</w:t>
            </w:r>
            <w:r>
              <w:rPr>
                <w:rFonts w:hint="eastAsia" w:ascii="宋体" w:hAnsi="宋体" w:eastAsia="宋体" w:cs="宋体"/>
                <w:color w:val="000000"/>
                <w:sz w:val="21"/>
                <w:szCs w:val="21"/>
                <w:vertAlign w:val="superscript"/>
              </w:rPr>
              <w:t>3</w:t>
            </w: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000000"/>
                <w:sz w:val="21"/>
                <w:szCs w:val="21"/>
                <w:lang w:eastAsia="zh-CN"/>
              </w:rPr>
              <w:t>四路</w:t>
            </w:r>
            <w:r>
              <w:rPr>
                <w:rFonts w:hint="eastAsia" w:ascii="宋体" w:hAnsi="宋体" w:eastAsia="宋体" w:cs="宋体"/>
                <w:color w:val="000000"/>
                <w:sz w:val="21"/>
                <w:szCs w:val="21"/>
              </w:rPr>
              <w:t>环境空气</w:t>
            </w:r>
            <w:r>
              <w:rPr>
                <w:rFonts w:hint="eastAsia" w:ascii="宋体" w:hAnsi="宋体" w:eastAsia="宋体" w:cs="宋体"/>
                <w:color w:val="000000"/>
                <w:sz w:val="21"/>
                <w:szCs w:val="21"/>
                <w:lang w:eastAsia="zh-CN"/>
              </w:rPr>
              <w:t>颗粒物</w:t>
            </w:r>
            <w:r>
              <w:rPr>
                <w:rFonts w:hint="eastAsia" w:ascii="宋体" w:hAnsi="宋体" w:eastAsia="宋体" w:cs="宋体"/>
                <w:color w:val="000000"/>
                <w:sz w:val="21"/>
                <w:szCs w:val="21"/>
              </w:rPr>
              <w:t>综合采样器</w:t>
            </w:r>
            <w:r>
              <w:rPr>
                <w:rFonts w:hint="eastAsia" w:ascii="宋体" w:hAnsi="宋体" w:eastAsia="宋体" w:cs="宋体"/>
                <w:color w:val="auto"/>
                <w:sz w:val="21"/>
                <w:szCs w:val="21"/>
              </w:rPr>
              <w:t>ZR-</w:t>
            </w:r>
            <w:r>
              <w:rPr>
                <w:rFonts w:hint="eastAsia" w:ascii="宋体" w:hAnsi="宋体" w:eastAsia="宋体" w:cs="宋体"/>
                <w:color w:val="auto"/>
                <w:sz w:val="21"/>
                <w:szCs w:val="21"/>
                <w:lang w:val="en-US" w:eastAsia="zh-CN"/>
              </w:rPr>
              <w:t>3920S</w:t>
            </w:r>
          </w:p>
        </w:tc>
        <w:tc>
          <w:tcPr>
            <w:tcW w:w="2253" w:type="dxa"/>
            <w:tcBorders>
              <w:tl2br w:val="nil"/>
              <w:tr2bl w:val="nil"/>
            </w:tcBorders>
            <w:vAlign w:val="center"/>
          </w:tcPr>
          <w:p>
            <w:pPr>
              <w:widowControl/>
              <w:spacing w:line="240" w:lineRule="auto"/>
              <w:ind w:left="105" w:leftChars="0" w:hanging="105" w:hangingChars="5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22.3.18-2023.3.17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90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000000"/>
                <w:sz w:val="21"/>
                <w:szCs w:val="21"/>
              </w:rPr>
              <w:t>环境空气</w:t>
            </w:r>
            <w:r>
              <w:rPr>
                <w:rFonts w:hint="eastAsia" w:ascii="宋体" w:hAnsi="宋体" w:eastAsia="宋体" w:cs="宋体"/>
                <w:color w:val="000000"/>
                <w:sz w:val="21"/>
                <w:szCs w:val="21"/>
                <w:lang w:eastAsia="zh-CN"/>
              </w:rPr>
              <w:t>颗粒物</w:t>
            </w:r>
            <w:r>
              <w:rPr>
                <w:rFonts w:hint="eastAsia" w:ascii="宋体" w:hAnsi="宋体" w:eastAsia="宋体" w:cs="宋体"/>
                <w:color w:val="000000"/>
                <w:sz w:val="21"/>
                <w:szCs w:val="21"/>
              </w:rPr>
              <w:t>综合采样器</w:t>
            </w:r>
            <w:r>
              <w:rPr>
                <w:rFonts w:hint="eastAsia" w:ascii="宋体" w:hAnsi="宋体" w:eastAsia="宋体" w:cs="宋体"/>
                <w:color w:val="auto"/>
                <w:sz w:val="21"/>
                <w:szCs w:val="21"/>
              </w:rPr>
              <w:t>ZR-</w:t>
            </w:r>
            <w:r>
              <w:rPr>
                <w:rFonts w:hint="eastAsia" w:ascii="宋体" w:hAnsi="宋体" w:eastAsia="宋体" w:cs="宋体"/>
                <w:color w:val="auto"/>
                <w:sz w:val="21"/>
                <w:szCs w:val="21"/>
                <w:lang w:val="en-US" w:eastAsia="zh-CN"/>
              </w:rPr>
              <w:t>3920S</w:t>
            </w:r>
          </w:p>
        </w:tc>
        <w:tc>
          <w:tcPr>
            <w:tcW w:w="2253" w:type="dxa"/>
            <w:tcBorders>
              <w:tl2br w:val="nil"/>
              <w:tr2bl w:val="nil"/>
            </w:tcBorders>
            <w:vAlign w:val="center"/>
          </w:tcPr>
          <w:p>
            <w:pPr>
              <w:widowControl/>
              <w:ind w:left="105" w:leftChars="0" w:hanging="105" w:hangingChars="50"/>
              <w:jc w:val="center"/>
              <w:rPr>
                <w:rFonts w:hint="eastAsia" w:ascii="宋体" w:hAnsi="宋体" w:eastAsia="宋体" w:cs="宋体"/>
                <w:color w:val="auto"/>
                <w:spacing w:val="-10"/>
                <w:sz w:val="21"/>
                <w:szCs w:val="21"/>
                <w:lang w:val="en-US" w:eastAsia="zh-CN"/>
              </w:rPr>
            </w:pP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3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90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000000"/>
                <w:spacing w:val="-10"/>
                <w:sz w:val="21"/>
                <w:szCs w:val="21"/>
                <w:lang w:val="en-US" w:eastAsia="zh-CN"/>
              </w:rPr>
            </w:pPr>
            <w:r>
              <w:rPr>
                <w:rFonts w:hint="eastAsia" w:ascii="宋体" w:hAnsi="宋体" w:eastAsia="宋体" w:cs="宋体"/>
                <w:b w:val="0"/>
                <w:bCs w:val="0"/>
                <w:color w:val="000000"/>
                <w:kern w:val="0"/>
                <w:sz w:val="21"/>
                <w:szCs w:val="21"/>
                <w:lang w:val="en-US" w:eastAsia="zh-CN" w:bidi="ar-SA"/>
              </w:rPr>
              <w:t>L3S可见分光光度计</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color w:val="000000"/>
                <w:spacing w:val="-10"/>
                <w:sz w:val="21"/>
                <w:szCs w:val="21"/>
                <w:lang w:val="en-US" w:eastAsia="zh-CN"/>
              </w:rPr>
            </w:pPr>
            <w:r>
              <w:rPr>
                <w:rFonts w:hint="eastAsia" w:ascii="宋体" w:hAnsi="宋体" w:eastAsia="宋体" w:cs="宋体"/>
                <w:color w:val="auto"/>
                <w:sz w:val="21"/>
                <w:szCs w:val="21"/>
                <w:lang w:val="en-US" w:eastAsia="zh-CN"/>
              </w:rPr>
              <w:t>2022.08.22-2023.8.21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p>
        </w:tc>
        <w:tc>
          <w:tcPr>
            <w:tcW w:w="67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679" w:type="dxa"/>
            <w:vMerge w:val="restart"/>
            <w:tcBorders>
              <w:tl2br w:val="nil"/>
              <w:tr2bl w:val="nil"/>
            </w:tcBorders>
            <w:vAlign w:val="center"/>
          </w:tcPr>
          <w:p>
            <w:pPr>
              <w:spacing w:line="360" w:lineRule="auto"/>
              <w:ind w:left="-140" w:leftChars="-50" w:right="-140" w:rightChars="-5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苯并</w:t>
            </w:r>
            <w:r>
              <w:rPr>
                <w:rFonts w:hint="eastAsia" w:ascii="宋体" w:hAnsi="宋体" w:eastAsia="宋体" w:cs="宋体"/>
                <w:color w:val="auto"/>
                <w:spacing w:val="-10"/>
                <w:sz w:val="21"/>
                <w:szCs w:val="21"/>
                <w:lang w:val="en-US" w:eastAsia="zh-CN"/>
              </w:rPr>
              <w:t>[a]</w:t>
            </w:r>
            <w:r>
              <w:rPr>
                <w:rFonts w:hint="eastAsia" w:ascii="宋体" w:hAnsi="宋体" w:eastAsia="宋体" w:cs="宋体"/>
                <w:color w:val="auto"/>
                <w:sz w:val="21"/>
                <w:szCs w:val="21"/>
                <w:lang w:val="en-US" w:eastAsia="zh-CN"/>
              </w:rPr>
              <w:t>芘</w:t>
            </w:r>
          </w:p>
        </w:tc>
        <w:tc>
          <w:tcPr>
            <w:tcW w:w="2355" w:type="dxa"/>
            <w:vMerge w:val="restart"/>
            <w:tcBorders>
              <w:tl2br w:val="nil"/>
              <w:tr2bl w:val="nil"/>
            </w:tcBorders>
            <w:vAlign w:val="center"/>
          </w:tcPr>
          <w:p>
            <w:pPr>
              <w:widowControl w:val="0"/>
              <w:spacing w:after="120"/>
              <w:ind w:left="0" w:leftChars="0" w:firstLine="0" w:firstLineChars="0"/>
              <w:jc w:val="center"/>
              <w:rPr>
                <w:rFonts w:hint="eastAsia" w:ascii="宋体" w:hAnsi="宋体" w:eastAsia="宋体" w:cs="宋体"/>
                <w:color w:val="auto"/>
                <w:spacing w:val="-10"/>
                <w:kern w:val="2"/>
                <w:sz w:val="21"/>
                <w:szCs w:val="21"/>
                <w:lang w:val="en-US" w:eastAsia="zh-CN" w:bidi="ar-SA"/>
              </w:rPr>
            </w:pPr>
          </w:p>
          <w:p>
            <w:pPr>
              <w:widowControl w:val="0"/>
              <w:spacing w:after="120"/>
              <w:ind w:left="0" w:leftChars="0" w:firstLine="0" w:firstLineChars="0"/>
              <w:jc w:val="center"/>
              <w:rPr>
                <w:rFonts w:hint="eastAsia" w:ascii="宋体" w:hAnsi="宋体" w:eastAsia="宋体" w:cs="宋体"/>
                <w:color w:val="auto"/>
                <w:sz w:val="21"/>
                <w:szCs w:val="21"/>
              </w:rPr>
            </w:pPr>
            <w:r>
              <w:rPr>
                <w:rFonts w:hint="eastAsia" w:ascii="宋体" w:hAnsi="宋体" w:eastAsia="宋体" w:cs="宋体"/>
                <w:color w:val="auto"/>
                <w:spacing w:val="-10"/>
                <w:kern w:val="2"/>
                <w:sz w:val="21"/>
                <w:szCs w:val="21"/>
                <w:lang w:val="en-US" w:eastAsia="zh-CN" w:bidi="ar-SA"/>
              </w:rPr>
              <w:t>《环境空气 苯并[a]芘的测定 高效液相色谱法》HJ 956-2018</w:t>
            </w:r>
          </w:p>
        </w:tc>
        <w:tc>
          <w:tcPr>
            <w:tcW w:w="906" w:type="dxa"/>
            <w:vMerge w:val="restart"/>
            <w:tcBorders>
              <w:tl2br w:val="nil"/>
              <w:tr2bl w:val="nil"/>
            </w:tcBorders>
            <w:vAlign w:val="center"/>
          </w:tcPr>
          <w:p>
            <w:pPr>
              <w:widowControl w:val="0"/>
              <w:spacing w:after="120" w:line="240" w:lineRule="auto"/>
              <w:jc w:val="both"/>
              <w:rPr>
                <w:rFonts w:hint="eastAsia" w:ascii="宋体" w:hAnsi="宋体" w:eastAsia="宋体" w:cs="宋体"/>
                <w:color w:val="auto"/>
                <w:sz w:val="21"/>
                <w:szCs w:val="21"/>
              </w:rPr>
            </w:pPr>
            <w:r>
              <w:rPr>
                <w:rFonts w:hint="eastAsia" w:ascii="宋体" w:hAnsi="宋体" w:eastAsia="宋体" w:cs="宋体"/>
                <w:color w:val="auto"/>
                <w:kern w:val="2"/>
                <w:sz w:val="21"/>
                <w:szCs w:val="21"/>
                <w:lang w:val="en-US" w:eastAsia="zh-CN" w:bidi="ar-SA"/>
              </w:rPr>
              <w:t>1.3ng/m</w:t>
            </w:r>
            <w:r>
              <w:rPr>
                <w:rFonts w:hint="eastAsia" w:ascii="宋体" w:hAnsi="宋体" w:eastAsia="宋体" w:cs="宋体"/>
                <w:color w:val="auto"/>
                <w:kern w:val="2"/>
                <w:sz w:val="21"/>
                <w:szCs w:val="21"/>
                <w:vertAlign w:val="superscript"/>
                <w:lang w:val="en-US" w:eastAsia="zh-CN" w:bidi="ar-SA"/>
              </w:rPr>
              <w:t>3</w:t>
            </w: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000000"/>
                <w:sz w:val="21"/>
                <w:szCs w:val="21"/>
              </w:rPr>
              <w:t>环境空气</w:t>
            </w:r>
            <w:r>
              <w:rPr>
                <w:rFonts w:hint="eastAsia" w:ascii="宋体" w:hAnsi="宋体" w:eastAsia="宋体" w:cs="宋体"/>
                <w:color w:val="000000"/>
                <w:sz w:val="21"/>
                <w:szCs w:val="21"/>
                <w:lang w:eastAsia="zh-CN"/>
              </w:rPr>
              <w:t>颗粒物</w:t>
            </w:r>
            <w:r>
              <w:rPr>
                <w:rFonts w:hint="eastAsia" w:ascii="宋体" w:hAnsi="宋体" w:eastAsia="宋体" w:cs="宋体"/>
                <w:color w:val="000000"/>
                <w:sz w:val="21"/>
                <w:szCs w:val="21"/>
              </w:rPr>
              <w:t>综合采样器</w:t>
            </w:r>
            <w:r>
              <w:rPr>
                <w:rFonts w:hint="eastAsia" w:ascii="宋体" w:hAnsi="宋体" w:eastAsia="宋体" w:cs="宋体"/>
                <w:color w:val="auto"/>
                <w:sz w:val="21"/>
                <w:szCs w:val="21"/>
              </w:rPr>
              <w:t>ZR-</w:t>
            </w:r>
            <w:r>
              <w:rPr>
                <w:rFonts w:hint="eastAsia" w:ascii="宋体" w:hAnsi="宋体" w:eastAsia="宋体" w:cs="宋体"/>
                <w:color w:val="auto"/>
                <w:sz w:val="21"/>
                <w:szCs w:val="21"/>
                <w:lang w:val="en-US" w:eastAsia="zh-CN"/>
              </w:rPr>
              <w:t>3920S</w:t>
            </w:r>
          </w:p>
        </w:tc>
        <w:tc>
          <w:tcPr>
            <w:tcW w:w="2253" w:type="dxa"/>
            <w:tcBorders>
              <w:tl2br w:val="nil"/>
              <w:tr2bl w:val="nil"/>
            </w:tcBorders>
            <w:vAlign w:val="center"/>
          </w:tcPr>
          <w:p>
            <w:pPr>
              <w:widowControl/>
              <w:ind w:left="105" w:leftChars="0" w:hanging="105" w:hangingChars="5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90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0"/>
                <w:sz w:val="21"/>
                <w:szCs w:val="21"/>
                <w:lang w:val="en-US" w:eastAsia="zh-CN"/>
              </w:rPr>
            </w:pPr>
            <w:r>
              <w:rPr>
                <w:rFonts w:hint="eastAsia" w:ascii="宋体" w:hAnsi="宋体" w:eastAsia="宋体" w:cs="宋体"/>
                <w:color w:val="000000"/>
                <w:sz w:val="21"/>
                <w:szCs w:val="21"/>
                <w:lang w:eastAsia="zh-CN"/>
              </w:rPr>
              <w:t>四路</w:t>
            </w:r>
            <w:r>
              <w:rPr>
                <w:rFonts w:hint="eastAsia" w:ascii="宋体" w:hAnsi="宋体" w:eastAsia="宋体" w:cs="宋体"/>
                <w:color w:val="000000"/>
                <w:sz w:val="21"/>
                <w:szCs w:val="21"/>
              </w:rPr>
              <w:t>环境空气</w:t>
            </w:r>
            <w:r>
              <w:rPr>
                <w:rFonts w:hint="eastAsia" w:ascii="宋体" w:hAnsi="宋体" w:eastAsia="宋体" w:cs="宋体"/>
                <w:color w:val="000000"/>
                <w:sz w:val="21"/>
                <w:szCs w:val="21"/>
                <w:lang w:eastAsia="zh-CN"/>
              </w:rPr>
              <w:t>颗粒物</w:t>
            </w:r>
            <w:r>
              <w:rPr>
                <w:rFonts w:hint="eastAsia" w:ascii="宋体" w:hAnsi="宋体" w:eastAsia="宋体" w:cs="宋体"/>
                <w:color w:val="000000"/>
                <w:sz w:val="21"/>
                <w:szCs w:val="21"/>
              </w:rPr>
              <w:t>综合采样器</w:t>
            </w:r>
            <w:r>
              <w:rPr>
                <w:rFonts w:hint="eastAsia" w:ascii="宋体" w:hAnsi="宋体" w:eastAsia="宋体" w:cs="宋体"/>
                <w:color w:val="auto"/>
                <w:sz w:val="21"/>
                <w:szCs w:val="21"/>
              </w:rPr>
              <w:t>ZR-</w:t>
            </w:r>
            <w:r>
              <w:rPr>
                <w:rFonts w:hint="eastAsia" w:ascii="宋体" w:hAnsi="宋体" w:eastAsia="宋体" w:cs="宋体"/>
                <w:color w:val="auto"/>
                <w:sz w:val="21"/>
                <w:szCs w:val="21"/>
                <w:lang w:val="en-US" w:eastAsia="zh-CN"/>
              </w:rPr>
              <w:t>3920S</w:t>
            </w:r>
          </w:p>
        </w:tc>
        <w:tc>
          <w:tcPr>
            <w:tcW w:w="2253" w:type="dxa"/>
            <w:tcBorders>
              <w:tl2br w:val="nil"/>
              <w:tr2bl w:val="nil"/>
            </w:tcBorders>
            <w:vAlign w:val="center"/>
          </w:tcPr>
          <w:p>
            <w:pPr>
              <w:widowControl/>
              <w:spacing w:line="240" w:lineRule="auto"/>
              <w:ind w:left="105" w:leftChars="0" w:hanging="105" w:hangingChars="50"/>
              <w:jc w:val="center"/>
              <w:rPr>
                <w:rFonts w:hint="eastAsia" w:ascii="宋体" w:hAnsi="宋体" w:eastAsia="宋体" w:cs="宋体"/>
                <w:color w:val="auto"/>
                <w:spacing w:val="-10"/>
                <w:sz w:val="21"/>
                <w:szCs w:val="21"/>
                <w:lang w:val="en-US" w:eastAsia="zh-CN"/>
              </w:rPr>
            </w:pPr>
            <w:r>
              <w:rPr>
                <w:rFonts w:hint="eastAsia" w:ascii="宋体" w:hAnsi="宋体" w:eastAsia="宋体" w:cs="宋体"/>
                <w:color w:val="auto"/>
                <w:sz w:val="21"/>
                <w:szCs w:val="21"/>
              </w:rPr>
              <w:t>20</w:t>
            </w:r>
            <w:r>
              <w:rPr>
                <w:rFonts w:hint="eastAsia" w:ascii="宋体" w:hAnsi="宋体" w:eastAsia="宋体" w:cs="宋体"/>
                <w:color w:val="auto"/>
                <w:sz w:val="21"/>
                <w:szCs w:val="21"/>
                <w:lang w:val="en-US" w:eastAsia="zh-CN"/>
              </w:rPr>
              <w:t>22.3.18-2023.3.17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48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679"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355"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90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sz w:val="21"/>
                <w:szCs w:val="21"/>
              </w:rPr>
            </w:pPr>
          </w:p>
        </w:tc>
        <w:tc>
          <w:tcPr>
            <w:tcW w:w="236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1220</w:t>
            </w:r>
            <w:r>
              <w:rPr>
                <w:rFonts w:hint="eastAsia" w:ascii="宋体" w:hAnsi="宋体" w:eastAsia="宋体" w:cs="宋体"/>
                <w:color w:val="000000"/>
                <w:kern w:val="0"/>
                <w:sz w:val="21"/>
                <w:szCs w:val="21"/>
                <w:lang w:eastAsia="zh-CN"/>
              </w:rPr>
              <w:t>液相色谱仪</w:t>
            </w:r>
          </w:p>
        </w:tc>
        <w:tc>
          <w:tcPr>
            <w:tcW w:w="22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ind w:left="-140" w:leftChars="-50" w:right="-140" w:rightChars="-50"/>
              <w:jc w:val="center"/>
              <w:textAlignment w:val="auto"/>
              <w:rPr>
                <w:rFonts w:hint="eastAsia" w:ascii="宋体" w:hAnsi="宋体" w:eastAsia="宋体" w:cs="宋体"/>
                <w:b w:val="0"/>
                <w:bCs w:val="0"/>
                <w:color w:val="000000"/>
                <w:kern w:val="0"/>
                <w:sz w:val="21"/>
                <w:szCs w:val="21"/>
                <w:lang w:val="en-US" w:eastAsia="zh-CN" w:bidi="ar-SA"/>
              </w:rPr>
            </w:pPr>
            <w:r>
              <w:rPr>
                <w:rFonts w:hint="eastAsia" w:ascii="宋体" w:hAnsi="宋体" w:eastAsia="宋体" w:cs="宋体"/>
                <w:color w:val="auto"/>
                <w:sz w:val="21"/>
                <w:szCs w:val="21"/>
                <w:lang w:val="en-US" w:eastAsia="zh-CN"/>
              </w:rPr>
              <w:t>2021.10.15-2023.10.14</w:t>
            </w:r>
          </w:p>
        </w:tc>
      </w:tr>
    </w:tbl>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ascii="宋体" w:hAnsi="宋体" w:eastAsia="宋体" w:cs="宋体"/>
          <w:b/>
          <w:bCs/>
          <w:sz w:val="22"/>
          <w:szCs w:val="22"/>
          <w:lang w:val="en-US" w:eastAsia="zh-CN" w:bidi="zh-CN"/>
        </w:rPr>
      </w:pPr>
    </w:p>
    <w:p>
      <w:pPr>
        <w:pStyle w:val="24"/>
        <w:ind w:left="0" w:leftChars="0" w:firstLine="0" w:firstLineChars="0"/>
        <w:rPr>
          <w:rFonts w:hint="eastAsia"/>
          <w:b/>
          <w:bCs/>
          <w:sz w:val="28"/>
          <w:szCs w:val="28"/>
          <w:lang w:val="en-US" w:eastAsia="zh-CN"/>
        </w:rPr>
      </w:pPr>
      <w:r>
        <w:rPr>
          <w:rFonts w:hint="eastAsia" w:ascii="宋体" w:hAnsi="宋体" w:eastAsia="宋体" w:cs="宋体"/>
          <w:b/>
          <w:bCs/>
          <w:sz w:val="22"/>
          <w:szCs w:val="22"/>
          <w:lang w:val="en-US" w:eastAsia="zh-CN" w:bidi="zh-CN"/>
        </w:rPr>
        <w:t xml:space="preserve">表4                        验收废水监测方法及仪器信息 </w:t>
      </w:r>
    </w:p>
    <w:tbl>
      <w:tblPr>
        <w:tblStyle w:val="19"/>
        <w:tblW w:w="9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109"/>
        <w:gridCol w:w="2977"/>
        <w:gridCol w:w="1163"/>
        <w:gridCol w:w="1325"/>
        <w:gridCol w:w="23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exact"/>
          <w:tblHeader/>
          <w:jc w:val="center"/>
        </w:trPr>
        <w:tc>
          <w:tcPr>
            <w:tcW w:w="810" w:type="dxa"/>
            <w:tcBorders>
              <w:tl2br w:val="nil"/>
              <w:tr2bl w:val="nil"/>
            </w:tcBorders>
            <w:vAlign w:val="center"/>
          </w:tcPr>
          <w:p>
            <w:pPr>
              <w:spacing w:line="240" w:lineRule="auto"/>
              <w:jc w:val="center"/>
              <w:rPr>
                <w:rFonts w:hint="eastAsia" w:ascii="宋体" w:hAnsi="宋体" w:eastAsia="宋体" w:cs="宋体"/>
                <w:b/>
                <w:bCs w:val="0"/>
                <w:sz w:val="21"/>
                <w:szCs w:val="21"/>
                <w:lang w:val="en-US" w:eastAsia="zh-CN"/>
              </w:rPr>
            </w:pPr>
            <w:r>
              <w:rPr>
                <w:rFonts w:hint="eastAsia" w:ascii="宋体" w:hAnsi="宋体" w:eastAsia="宋体" w:cs="宋体"/>
                <w:b/>
                <w:bCs/>
                <w:color w:val="auto"/>
                <w:sz w:val="21"/>
                <w:szCs w:val="21"/>
                <w:vertAlign w:val="baseline"/>
                <w:lang w:val="en-US" w:eastAsia="zh-CN"/>
              </w:rPr>
              <w:t>/</w:t>
            </w:r>
          </w:p>
        </w:tc>
        <w:tc>
          <w:tcPr>
            <w:tcW w:w="1109"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监测因子</w:t>
            </w:r>
          </w:p>
        </w:tc>
        <w:tc>
          <w:tcPr>
            <w:tcW w:w="2977"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分析方法名称及依据</w:t>
            </w:r>
          </w:p>
        </w:tc>
        <w:tc>
          <w:tcPr>
            <w:tcW w:w="1163"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检出限</w:t>
            </w:r>
          </w:p>
        </w:tc>
        <w:tc>
          <w:tcPr>
            <w:tcW w:w="1325"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仪器名称</w:t>
            </w:r>
          </w:p>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型号</w:t>
            </w:r>
          </w:p>
        </w:tc>
        <w:tc>
          <w:tcPr>
            <w:tcW w:w="2356"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sz w:val="21"/>
                <w:szCs w:val="21"/>
                <w:lang w:eastAsia="zh-CN"/>
              </w:rPr>
              <w:t>检定有效期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2" w:hRule="atLeast"/>
          <w:jc w:val="center"/>
        </w:trPr>
        <w:tc>
          <w:tcPr>
            <w:tcW w:w="810"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b/>
                <w:sz w:val="21"/>
                <w:szCs w:val="21"/>
                <w:lang w:val="en-US" w:eastAsia="zh-CN"/>
              </w:rPr>
              <w:t>废水</w:t>
            </w:r>
          </w:p>
        </w:tc>
        <w:tc>
          <w:tcPr>
            <w:tcW w:w="1109"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悬浮物</w:t>
            </w:r>
          </w:p>
        </w:tc>
        <w:tc>
          <w:tcPr>
            <w:tcW w:w="2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《水质 悬浮物的测定 重量法》GB 11901-89</w:t>
            </w:r>
          </w:p>
        </w:tc>
        <w:tc>
          <w:tcPr>
            <w:tcW w:w="1163"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325"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电子天平FA1204B</w:t>
            </w:r>
          </w:p>
        </w:tc>
        <w:tc>
          <w:tcPr>
            <w:tcW w:w="2356"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2022.4.11～2023.4.10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9" w:hRule="atLeast"/>
          <w:jc w:val="center"/>
        </w:trPr>
        <w:tc>
          <w:tcPr>
            <w:tcW w:w="810"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109"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lang w:val="en-US" w:eastAsia="zh-CN"/>
              </w:rPr>
              <w:t>石油类</w:t>
            </w:r>
          </w:p>
        </w:tc>
        <w:tc>
          <w:tcPr>
            <w:tcW w:w="2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《水质 石油类和动植物油类的测定 红外分光光度法》HJ 637-2018</w:t>
            </w:r>
          </w:p>
        </w:tc>
        <w:tc>
          <w:tcPr>
            <w:tcW w:w="1163"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0.06mg/L</w:t>
            </w:r>
          </w:p>
        </w:tc>
        <w:tc>
          <w:tcPr>
            <w:tcW w:w="1325"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红外测油仪</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01L480型</w:t>
            </w:r>
          </w:p>
        </w:tc>
        <w:tc>
          <w:tcPr>
            <w:tcW w:w="2356"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5" w:hRule="atLeast"/>
          <w:jc w:val="center"/>
        </w:trPr>
        <w:tc>
          <w:tcPr>
            <w:tcW w:w="810"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109"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lang w:val="en-US" w:eastAsia="zh-CN"/>
              </w:rPr>
              <w:t>氰化物</w:t>
            </w:r>
          </w:p>
        </w:tc>
        <w:tc>
          <w:tcPr>
            <w:tcW w:w="2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《水质 氰化物的测定 容量法和分光光度法》HJ484-2009（方法2异烟酸-吡唑啉酮分光光度法）</w:t>
            </w:r>
          </w:p>
        </w:tc>
        <w:tc>
          <w:tcPr>
            <w:tcW w:w="1163"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0.004mg/L</w:t>
            </w:r>
          </w:p>
        </w:tc>
        <w:tc>
          <w:tcPr>
            <w:tcW w:w="1325"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分光光度计</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w:t>
            </w:r>
          </w:p>
        </w:tc>
        <w:tc>
          <w:tcPr>
            <w:tcW w:w="2356"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jc w:val="center"/>
        </w:trPr>
        <w:tc>
          <w:tcPr>
            <w:tcW w:w="810"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109"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lang w:val="en-US" w:eastAsia="zh-CN"/>
              </w:rPr>
              <w:t>氨氮</w:t>
            </w:r>
          </w:p>
        </w:tc>
        <w:tc>
          <w:tcPr>
            <w:tcW w:w="2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《水质 氨氮的测定 纳氏试剂分光光度法》HJ535-2009</w:t>
            </w:r>
          </w:p>
        </w:tc>
        <w:tc>
          <w:tcPr>
            <w:tcW w:w="1163"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0.025mg/L</w:t>
            </w:r>
          </w:p>
        </w:tc>
        <w:tc>
          <w:tcPr>
            <w:tcW w:w="1325"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分光光度计</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w:t>
            </w:r>
          </w:p>
        </w:tc>
        <w:tc>
          <w:tcPr>
            <w:tcW w:w="2356"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1" w:hRule="atLeast"/>
          <w:jc w:val="center"/>
        </w:trPr>
        <w:tc>
          <w:tcPr>
            <w:tcW w:w="810"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rPr>
            </w:pPr>
          </w:p>
        </w:tc>
        <w:tc>
          <w:tcPr>
            <w:tcW w:w="1109"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rPr>
              <w:t>化学需氧量</w:t>
            </w:r>
          </w:p>
        </w:tc>
        <w:tc>
          <w:tcPr>
            <w:tcW w:w="2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《水质 化学需氧量的测定 重铬酸盐法》HJ828-2017</w:t>
            </w:r>
          </w:p>
        </w:tc>
        <w:tc>
          <w:tcPr>
            <w:tcW w:w="1163"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mg/L</w:t>
            </w:r>
          </w:p>
        </w:tc>
        <w:tc>
          <w:tcPr>
            <w:tcW w:w="1325"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酸式滴定管</w:t>
            </w:r>
          </w:p>
        </w:tc>
        <w:tc>
          <w:tcPr>
            <w:tcW w:w="2356"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2022.4.11～2025.4.10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3" w:hRule="atLeast"/>
          <w:jc w:val="center"/>
        </w:trPr>
        <w:tc>
          <w:tcPr>
            <w:tcW w:w="810"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rPr>
            </w:pPr>
          </w:p>
        </w:tc>
        <w:tc>
          <w:tcPr>
            <w:tcW w:w="1109"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rPr>
              <w:t>挥发酚类</w:t>
            </w:r>
          </w:p>
        </w:tc>
        <w:tc>
          <w:tcPr>
            <w:tcW w:w="2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w:t>
            </w:r>
            <w:r>
              <w:rPr>
                <w:rFonts w:hint="eastAsia" w:ascii="宋体" w:hAnsi="宋体" w:eastAsia="宋体" w:cs="宋体"/>
                <w:sz w:val="21"/>
                <w:szCs w:val="21"/>
                <w:lang w:eastAsia="zh-CN"/>
              </w:rPr>
              <w:t>水质</w:t>
            </w:r>
            <w:r>
              <w:rPr>
                <w:rFonts w:hint="eastAsia" w:ascii="宋体" w:hAnsi="宋体" w:eastAsia="宋体" w:cs="宋体"/>
                <w:sz w:val="21"/>
                <w:szCs w:val="21"/>
                <w:lang w:val="en-US" w:eastAsia="zh-CN"/>
              </w:rPr>
              <w:t xml:space="preserve"> 挥发酚的测定  </w:t>
            </w:r>
            <w:r>
              <w:rPr>
                <w:rFonts w:hint="eastAsia" w:ascii="宋体" w:hAnsi="宋体" w:eastAsia="宋体" w:cs="宋体"/>
                <w:sz w:val="21"/>
                <w:szCs w:val="21"/>
              </w:rPr>
              <w:t>4-氨基安替吡啉</w:t>
            </w:r>
            <w:r>
              <w:rPr>
                <w:rFonts w:hint="eastAsia" w:ascii="宋体" w:hAnsi="宋体" w:eastAsia="宋体" w:cs="宋体"/>
                <w:sz w:val="21"/>
                <w:szCs w:val="21"/>
                <w:lang w:eastAsia="zh-CN"/>
              </w:rPr>
              <w:t>分光光度法</w:t>
            </w:r>
            <w:r>
              <w:rPr>
                <w:rFonts w:hint="eastAsia" w:ascii="宋体" w:hAnsi="宋体" w:eastAsia="宋体" w:cs="宋体"/>
                <w:sz w:val="21"/>
                <w:szCs w:val="21"/>
              </w:rPr>
              <w:t>》</w:t>
            </w:r>
            <w:r>
              <w:rPr>
                <w:rFonts w:hint="eastAsia" w:ascii="宋体" w:hAnsi="宋体" w:eastAsia="宋体" w:cs="宋体"/>
                <w:sz w:val="21"/>
                <w:szCs w:val="21"/>
                <w:lang w:val="en-US" w:eastAsia="zh-CN"/>
              </w:rPr>
              <w:t>HJ 503-2009</w:t>
            </w:r>
          </w:p>
        </w:tc>
        <w:tc>
          <w:tcPr>
            <w:tcW w:w="1163"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0.01mg/L</w:t>
            </w:r>
          </w:p>
        </w:tc>
        <w:tc>
          <w:tcPr>
            <w:tcW w:w="1325"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分光光度计</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w:t>
            </w:r>
          </w:p>
        </w:tc>
        <w:tc>
          <w:tcPr>
            <w:tcW w:w="2356"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2022.8.22～2023.8.21</w:t>
            </w:r>
          </w:p>
        </w:tc>
      </w:tr>
    </w:tbl>
    <w:p>
      <w:pPr>
        <w:pStyle w:val="24"/>
        <w:ind w:left="0" w:leftChars="0" w:firstLine="0" w:firstLineChars="0"/>
        <w:rPr>
          <w:rFonts w:hint="eastAsia"/>
          <w:b/>
          <w:bCs/>
          <w:sz w:val="28"/>
          <w:szCs w:val="28"/>
          <w:lang w:val="en-US" w:eastAsia="zh-CN"/>
        </w:rPr>
      </w:pPr>
      <w:r>
        <w:rPr>
          <w:rFonts w:hint="eastAsia" w:ascii="宋体" w:hAnsi="宋体" w:eastAsia="宋体" w:cs="宋体"/>
          <w:b/>
          <w:bCs/>
          <w:sz w:val="22"/>
          <w:szCs w:val="22"/>
          <w:lang w:val="en-US" w:eastAsia="zh-CN" w:bidi="zh-CN"/>
        </w:rPr>
        <w:t>表5                         验收废水监测方法及仪器信息</w:t>
      </w:r>
    </w:p>
    <w:tbl>
      <w:tblPr>
        <w:tblStyle w:val="19"/>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240"/>
        <w:gridCol w:w="3107"/>
        <w:gridCol w:w="977"/>
        <w:gridCol w:w="1208"/>
        <w:gridCol w:w="2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 w:hRule="exact"/>
          <w:tblHeader/>
          <w:jc w:val="center"/>
        </w:trPr>
        <w:tc>
          <w:tcPr>
            <w:tcW w:w="807" w:type="dxa"/>
            <w:tcBorders>
              <w:tl2br w:val="nil"/>
              <w:tr2bl w:val="nil"/>
            </w:tcBorders>
            <w:vAlign w:val="center"/>
          </w:tcPr>
          <w:p>
            <w:pPr>
              <w:spacing w:line="240" w:lineRule="auto"/>
              <w:jc w:val="center"/>
              <w:rPr>
                <w:rFonts w:hint="eastAsia" w:ascii="宋体" w:hAnsi="宋体" w:eastAsia="宋体" w:cs="宋体"/>
                <w:b/>
                <w:bCs w:val="0"/>
                <w:sz w:val="21"/>
                <w:szCs w:val="21"/>
                <w:lang w:val="en-US" w:eastAsia="zh-CN"/>
              </w:rPr>
            </w:pPr>
            <w:r>
              <w:rPr>
                <w:rFonts w:hint="eastAsia" w:ascii="宋体" w:hAnsi="宋体" w:eastAsia="宋体" w:cs="宋体"/>
                <w:b/>
                <w:bCs/>
                <w:color w:val="auto"/>
                <w:sz w:val="21"/>
                <w:szCs w:val="21"/>
                <w:vertAlign w:val="baseline"/>
                <w:lang w:val="en-US" w:eastAsia="zh-CN"/>
              </w:rPr>
              <w:t>/</w:t>
            </w:r>
          </w:p>
        </w:tc>
        <w:tc>
          <w:tcPr>
            <w:tcW w:w="1240"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监测因子</w:t>
            </w:r>
          </w:p>
        </w:tc>
        <w:tc>
          <w:tcPr>
            <w:tcW w:w="3107"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分析方法名称及依据</w:t>
            </w:r>
          </w:p>
        </w:tc>
        <w:tc>
          <w:tcPr>
            <w:tcW w:w="977"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检出限</w:t>
            </w:r>
          </w:p>
        </w:tc>
        <w:tc>
          <w:tcPr>
            <w:tcW w:w="1208"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仪器名称型号</w:t>
            </w:r>
          </w:p>
        </w:tc>
        <w:tc>
          <w:tcPr>
            <w:tcW w:w="2317"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sz w:val="21"/>
                <w:szCs w:val="21"/>
                <w:lang w:eastAsia="zh-CN"/>
              </w:rPr>
              <w:t>检定有效期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atLeast"/>
          <w:jc w:val="center"/>
        </w:trPr>
        <w:tc>
          <w:tcPr>
            <w:tcW w:w="807" w:type="dxa"/>
            <w:vMerge w:val="restart"/>
            <w:tcBorders>
              <w:tl2br w:val="nil"/>
              <w:tr2bl w:val="nil"/>
            </w:tcBorders>
            <w:vAlign w:val="center"/>
          </w:tcPr>
          <w:p>
            <w:pPr>
              <w:autoSpaceDE/>
              <w:autoSpaceDN/>
              <w:ind w:left="-126" w:right="-108"/>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地</w:t>
            </w:r>
          </w:p>
          <w:p>
            <w:pPr>
              <w:autoSpaceDE/>
              <w:autoSpaceDN/>
              <w:ind w:left="-126" w:right="-108"/>
              <w:jc w:val="center"/>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下</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b/>
                <w:sz w:val="21"/>
                <w:szCs w:val="21"/>
                <w:lang w:val="en-US" w:eastAsia="zh-CN"/>
              </w:rPr>
              <w:t>水</w:t>
            </w: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肉眼可见物</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文字描述法</w:t>
            </w:r>
            <w:r>
              <w:rPr>
                <w:rFonts w:hint="eastAsia" w:ascii="宋体" w:hAnsi="宋体" w:eastAsia="宋体" w:cs="宋体"/>
                <w:sz w:val="21"/>
                <w:szCs w:val="21"/>
              </w:rPr>
              <w:t>《水和废水监测分析方法》（第四版）国家环境保护总局（2002年）</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lang w:val="en-US" w:eastAsia="zh-CN"/>
              </w:rPr>
              <w:t>pH</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《水质  pH值的测定  电极     法 》 HJ 1147-2020</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pH计 PHSJ-4A</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2022.5.25～2023.5.24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总硬度</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《水质  钙和镁总量的测定  EDTA滴定法》 GB/T 7477-87</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0.05mmol/L</w:t>
            </w:r>
          </w:p>
        </w:tc>
        <w:tc>
          <w:tcPr>
            <w:tcW w:w="1208" w:type="dxa"/>
            <w:tcBorders>
              <w:tl2br w:val="nil"/>
              <w:tr2bl w:val="nil"/>
            </w:tcBorders>
            <w:vAlign w:val="center"/>
          </w:tcPr>
          <w:p>
            <w:pPr>
              <w:autoSpaceDE/>
              <w:autoSpaceDN/>
              <w:ind w:left="-126" w:leftChars="0" w:right="-108"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滴定管</w:t>
            </w:r>
          </w:p>
        </w:tc>
        <w:tc>
          <w:tcPr>
            <w:tcW w:w="2317" w:type="dxa"/>
            <w:tcBorders>
              <w:tl2br w:val="nil"/>
              <w:tr2bl w:val="nil"/>
            </w:tcBorders>
            <w:vAlign w:val="center"/>
          </w:tcPr>
          <w:p>
            <w:pPr>
              <w:autoSpaceDE/>
              <w:autoSpaceDN/>
              <w:ind w:left="-126" w:leftChars="0" w:right="-108"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2022.4.11～2025.4.10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7"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溶解性</w:t>
            </w:r>
          </w:p>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总固体</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生活饮用水标准检验方法 </w:t>
            </w:r>
            <w:r>
              <w:rPr>
                <w:rFonts w:hint="eastAsia" w:ascii="宋体" w:hAnsi="宋体" w:eastAsia="宋体" w:cs="宋体"/>
                <w:sz w:val="21"/>
                <w:szCs w:val="21"/>
                <w:lang w:eastAsia="zh-CN"/>
              </w:rPr>
              <w:t>感官性状和物理</w:t>
            </w:r>
            <w:r>
              <w:rPr>
                <w:rFonts w:hint="eastAsia" w:ascii="宋体" w:hAnsi="宋体" w:eastAsia="宋体" w:cs="宋体"/>
                <w:sz w:val="21"/>
                <w:szCs w:val="21"/>
              </w:rPr>
              <w:t>指标》GB/T5750.</w:t>
            </w:r>
            <w:r>
              <w:rPr>
                <w:rFonts w:hint="eastAsia" w:ascii="宋体" w:hAnsi="宋体" w:eastAsia="宋体" w:cs="宋体"/>
                <w:sz w:val="21"/>
                <w:szCs w:val="21"/>
                <w:lang w:val="en-US" w:eastAsia="zh-CN"/>
              </w:rPr>
              <w:t>4</w:t>
            </w:r>
            <w:r>
              <w:rPr>
                <w:rFonts w:hint="eastAsia" w:ascii="宋体" w:hAnsi="宋体" w:eastAsia="宋体" w:cs="宋体"/>
                <w:sz w:val="21"/>
                <w:szCs w:val="21"/>
              </w:rPr>
              <w:t>-2006（</w:t>
            </w:r>
            <w:r>
              <w:rPr>
                <w:rFonts w:hint="eastAsia" w:ascii="宋体" w:hAnsi="宋体" w:eastAsia="宋体" w:cs="宋体"/>
                <w:sz w:val="21"/>
                <w:szCs w:val="21"/>
                <w:lang w:val="en-US" w:eastAsia="zh-CN"/>
              </w:rPr>
              <w:t>8</w:t>
            </w:r>
            <w:r>
              <w:rPr>
                <w:rFonts w:hint="eastAsia" w:ascii="宋体" w:hAnsi="宋体" w:eastAsia="宋体" w:cs="宋体"/>
                <w:sz w:val="21"/>
                <w:szCs w:val="21"/>
              </w:rPr>
              <w:t>.1</w:t>
            </w:r>
            <w:r>
              <w:rPr>
                <w:rFonts w:hint="eastAsia" w:ascii="宋体" w:hAnsi="宋体" w:eastAsia="宋体" w:cs="宋体"/>
                <w:sz w:val="21"/>
                <w:szCs w:val="21"/>
                <w:lang w:eastAsia="zh-CN"/>
              </w:rPr>
              <w:t>称量</w:t>
            </w:r>
            <w:r>
              <w:rPr>
                <w:rFonts w:hint="eastAsia" w:ascii="宋体" w:hAnsi="宋体" w:eastAsia="宋体" w:cs="宋体"/>
                <w:sz w:val="21"/>
                <w:szCs w:val="21"/>
              </w:rPr>
              <w:t>法）</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电子天平FA1204B</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2022.4.11～2023.4.10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jc w:val="center"/>
        </w:trPr>
        <w:tc>
          <w:tcPr>
            <w:tcW w:w="807" w:type="dxa"/>
            <w:vMerge w:val="continue"/>
            <w:tcBorders>
              <w:tl2br w:val="nil"/>
              <w:tr2bl w:val="nil"/>
            </w:tcBorders>
            <w:vAlign w:val="center"/>
          </w:tcPr>
          <w:p>
            <w:pPr>
              <w:autoSpaceDE/>
              <w:autoSpaceDN/>
              <w:ind w:left="-126" w:leftChars="0" w:right="-108" w:rightChars="0"/>
              <w:jc w:val="center"/>
              <w:rPr>
                <w:rFonts w:hint="eastAsia" w:ascii="宋体" w:hAnsi="宋体" w:eastAsia="宋体" w:cs="宋体"/>
                <w:sz w:val="21"/>
                <w:szCs w:val="21"/>
                <w:lang w:val="en-US" w:eastAsia="zh-CN"/>
              </w:rPr>
            </w:pPr>
          </w:p>
        </w:tc>
        <w:tc>
          <w:tcPr>
            <w:tcW w:w="1240" w:type="dxa"/>
            <w:tcBorders>
              <w:tl2br w:val="nil"/>
              <w:tr2bl w:val="nil"/>
            </w:tcBorders>
            <w:vAlign w:val="center"/>
          </w:tcPr>
          <w:p>
            <w:pPr>
              <w:autoSpaceDE/>
              <w:autoSpaceDN/>
              <w:ind w:left="-126" w:leftChars="0" w:right="-108"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氨氮</w:t>
            </w:r>
          </w:p>
        </w:tc>
        <w:tc>
          <w:tcPr>
            <w:tcW w:w="3107" w:type="dxa"/>
            <w:tcBorders>
              <w:tl2br w:val="nil"/>
              <w:tr2bl w:val="nil"/>
            </w:tcBorders>
            <w:vAlign w:val="center"/>
          </w:tcPr>
          <w:p>
            <w:pPr>
              <w:autoSpaceDE/>
              <w:autoSpaceDN/>
              <w:ind w:left="-126" w:leftChars="0" w:right="-108"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《水质 氨氮的测定 纳氏试剂分光光度法》HJ535-2009</w:t>
            </w:r>
          </w:p>
        </w:tc>
        <w:tc>
          <w:tcPr>
            <w:tcW w:w="977" w:type="dxa"/>
            <w:tcBorders>
              <w:tl2br w:val="nil"/>
              <w:tr2bl w:val="nil"/>
            </w:tcBorders>
            <w:vAlign w:val="center"/>
          </w:tcPr>
          <w:p>
            <w:pPr>
              <w:autoSpaceDE/>
              <w:autoSpaceDN/>
              <w:ind w:left="-126" w:leftChars="0" w:right="-108"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0.025mg/L</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分光光度计</w:t>
            </w:r>
          </w:p>
          <w:p>
            <w:pPr>
              <w:autoSpaceDE/>
              <w:autoSpaceDN/>
              <w:ind w:left="-126" w:leftChars="0" w:right="-108"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w:t>
            </w:r>
          </w:p>
        </w:tc>
        <w:tc>
          <w:tcPr>
            <w:tcW w:w="2317" w:type="dxa"/>
            <w:tcBorders>
              <w:tl2br w:val="nil"/>
              <w:tr2bl w:val="nil"/>
            </w:tcBorders>
            <w:vAlign w:val="center"/>
          </w:tcPr>
          <w:p>
            <w:pPr>
              <w:autoSpaceDE/>
              <w:autoSpaceDN/>
              <w:ind w:left="-126" w:leftChars="0" w:right="-108"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硫酸盐</w:t>
            </w:r>
          </w:p>
        </w:tc>
        <w:tc>
          <w:tcPr>
            <w:tcW w:w="310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《水质无极阴离子(F-、Cl-、NO2-、Br-、NO³-、PO4³-、SO32- SO42-)的测定离子色谱法》HJ84-2016</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0.018mg/L</w:t>
            </w:r>
          </w:p>
        </w:tc>
        <w:tc>
          <w:tcPr>
            <w:tcW w:w="1208"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离子色谱仪</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CLC-D100</w:t>
            </w:r>
          </w:p>
        </w:tc>
        <w:tc>
          <w:tcPr>
            <w:tcW w:w="231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氯化物</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0.007mg/L</w:t>
            </w: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231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8"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rPr>
              <w:t>挥发酚类</w:t>
            </w:r>
          </w:p>
        </w:tc>
        <w:tc>
          <w:tcPr>
            <w:tcW w:w="3107" w:type="dxa"/>
            <w:tcBorders>
              <w:tl2br w:val="nil"/>
              <w:tr2bl w:val="nil"/>
            </w:tcBorders>
            <w:vAlign w:val="center"/>
          </w:tcPr>
          <w:p>
            <w:pPr>
              <w:autoSpaceDE/>
              <w:autoSpaceDN/>
              <w:ind w:left="-126" w:leftChars="0" w:right="-108" w:rightChars="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生活饮用水标准检验方法 </w:t>
            </w:r>
            <w:r>
              <w:rPr>
                <w:rFonts w:hint="eastAsia" w:ascii="宋体" w:hAnsi="宋体" w:eastAsia="宋体" w:cs="宋体"/>
                <w:sz w:val="21"/>
                <w:szCs w:val="21"/>
                <w:lang w:eastAsia="zh-CN"/>
              </w:rPr>
              <w:t>感官性状和物理</w:t>
            </w:r>
            <w:r>
              <w:rPr>
                <w:rFonts w:hint="eastAsia" w:ascii="宋体" w:hAnsi="宋体" w:eastAsia="宋体" w:cs="宋体"/>
                <w:sz w:val="21"/>
                <w:szCs w:val="21"/>
              </w:rPr>
              <w:t>指标》GB/T5750.</w:t>
            </w:r>
            <w:r>
              <w:rPr>
                <w:rFonts w:hint="eastAsia" w:ascii="宋体" w:hAnsi="宋体" w:eastAsia="宋体" w:cs="宋体"/>
                <w:sz w:val="21"/>
                <w:szCs w:val="21"/>
                <w:lang w:val="en-US" w:eastAsia="zh-CN"/>
              </w:rPr>
              <w:t>4</w:t>
            </w:r>
            <w:r>
              <w:rPr>
                <w:rFonts w:hint="eastAsia" w:ascii="宋体" w:hAnsi="宋体" w:eastAsia="宋体" w:cs="宋体"/>
                <w:sz w:val="21"/>
                <w:szCs w:val="21"/>
              </w:rPr>
              <w:t>-2006（</w:t>
            </w:r>
            <w:r>
              <w:rPr>
                <w:rFonts w:hint="eastAsia" w:ascii="宋体" w:hAnsi="宋体" w:eastAsia="宋体" w:cs="宋体"/>
                <w:sz w:val="21"/>
                <w:szCs w:val="21"/>
                <w:lang w:val="en-US" w:eastAsia="zh-CN"/>
              </w:rPr>
              <w:t>9.1 4-氨基安替比林三氯甲烷萃取分光光度法</w:t>
            </w:r>
            <w:r>
              <w:rPr>
                <w:rFonts w:hint="eastAsia" w:ascii="宋体" w:hAnsi="宋体" w:eastAsia="宋体" w:cs="宋体"/>
                <w:sz w:val="21"/>
                <w:szCs w:val="21"/>
              </w:rPr>
              <w:t>）</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0.002mg/L</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分光光度计</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高锰酸盐</w:t>
            </w:r>
          </w:p>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指数</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《水质 </w:t>
            </w:r>
            <w:r>
              <w:rPr>
                <w:rFonts w:hint="eastAsia" w:ascii="宋体" w:hAnsi="宋体" w:eastAsia="宋体" w:cs="宋体"/>
                <w:sz w:val="21"/>
                <w:szCs w:val="21"/>
                <w:lang w:eastAsia="zh-CN"/>
              </w:rPr>
              <w:t>高锰酸盐指数的测定</w:t>
            </w:r>
            <w:r>
              <w:rPr>
                <w:rFonts w:hint="eastAsia" w:ascii="宋体" w:hAnsi="宋体" w:eastAsia="宋体" w:cs="宋体"/>
                <w:sz w:val="21"/>
                <w:szCs w:val="21"/>
                <w:lang w:val="en-US" w:eastAsia="zh-CN"/>
              </w:rPr>
              <w:t>》GB11892-89</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滴定管</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2022.4.11～2025.4.10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硝酸盐</w:t>
            </w:r>
          </w:p>
        </w:tc>
        <w:tc>
          <w:tcPr>
            <w:tcW w:w="310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水质 无极阴离子（F-、Cl-、NO2-、Br-、NO3-、PO43-、SO32-、SO42-）的测定 离子色谱法》HJ 84-2016</w:t>
            </w:r>
          </w:p>
        </w:tc>
        <w:tc>
          <w:tcPr>
            <w:tcW w:w="97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0.016mg/L</w:t>
            </w:r>
          </w:p>
        </w:tc>
        <w:tc>
          <w:tcPr>
            <w:tcW w:w="1208"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离子色谱仪</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CLC-D100</w:t>
            </w:r>
          </w:p>
        </w:tc>
        <w:tc>
          <w:tcPr>
            <w:tcW w:w="231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亚硝酸盐</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97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231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氟化物</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0.006mg/L</w:t>
            </w: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2317" w:type="dxa"/>
            <w:vMerge w:val="continue"/>
            <w:tcBorders>
              <w:tl2br w:val="nil"/>
              <w:tr2bl w:val="nil"/>
            </w:tcBorders>
            <w:vAlign w:val="center"/>
          </w:tcPr>
          <w:p>
            <w:pPr>
              <w:autoSpaceDE/>
              <w:autoSpaceDN/>
              <w:ind w:left="-126" w:right="-108"/>
              <w:jc w:val="both"/>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7"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氰化物</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《水质 氰化物的测定 容量法和分光光度法》HJ484-2009（方法2异烟酸-吡唑啉酮分光光度法）</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0.004mg/L</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分光光度计</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铁</w:t>
            </w:r>
          </w:p>
        </w:tc>
        <w:tc>
          <w:tcPr>
            <w:tcW w:w="310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《水质</w:t>
            </w:r>
            <w:r>
              <w:rPr>
                <w:rFonts w:hint="eastAsia" w:ascii="宋体" w:hAnsi="宋体" w:eastAsia="宋体" w:cs="宋体"/>
                <w:sz w:val="21"/>
                <w:szCs w:val="21"/>
                <w:lang w:val="en-US" w:eastAsia="zh-CN"/>
              </w:rPr>
              <w:t xml:space="preserve"> 铁</w:t>
            </w:r>
            <w:r>
              <w:rPr>
                <w:rFonts w:hint="eastAsia" w:ascii="宋体" w:hAnsi="宋体" w:eastAsia="宋体" w:cs="宋体"/>
                <w:sz w:val="21"/>
                <w:szCs w:val="21"/>
                <w:lang w:eastAsia="zh-CN"/>
              </w:rPr>
              <w:t>、锰</w:t>
            </w:r>
            <w:r>
              <w:rPr>
                <w:rFonts w:hint="eastAsia" w:ascii="宋体" w:hAnsi="宋体" w:eastAsia="宋体" w:cs="宋体"/>
                <w:sz w:val="21"/>
                <w:szCs w:val="21"/>
              </w:rPr>
              <w:t>的测定</w:t>
            </w:r>
            <w:r>
              <w:rPr>
                <w:rFonts w:hint="eastAsia" w:ascii="宋体" w:hAnsi="宋体" w:eastAsia="宋体" w:cs="宋体"/>
                <w:sz w:val="21"/>
                <w:szCs w:val="21"/>
                <w:lang w:val="en-US" w:eastAsia="zh-CN"/>
              </w:rPr>
              <w:t xml:space="preserve"> 火焰</w:t>
            </w:r>
            <w:r>
              <w:rPr>
                <w:rFonts w:hint="eastAsia" w:ascii="宋体" w:hAnsi="宋体" w:eastAsia="宋体" w:cs="宋体"/>
                <w:sz w:val="21"/>
                <w:szCs w:val="21"/>
              </w:rPr>
              <w:t>原子</w:t>
            </w:r>
            <w:r>
              <w:rPr>
                <w:rFonts w:hint="eastAsia" w:ascii="宋体" w:hAnsi="宋体" w:eastAsia="宋体" w:cs="宋体"/>
                <w:sz w:val="21"/>
                <w:szCs w:val="21"/>
                <w:lang w:eastAsia="zh-CN"/>
              </w:rPr>
              <w:t>吸收分光光度</w:t>
            </w:r>
            <w:r>
              <w:rPr>
                <w:rFonts w:hint="eastAsia" w:ascii="宋体" w:hAnsi="宋体" w:eastAsia="宋体" w:cs="宋体"/>
                <w:sz w:val="21"/>
                <w:szCs w:val="21"/>
              </w:rPr>
              <w:t>法》</w:t>
            </w:r>
            <w:r>
              <w:rPr>
                <w:rFonts w:hint="eastAsia" w:ascii="宋体" w:hAnsi="宋体" w:eastAsia="宋体" w:cs="宋体"/>
                <w:sz w:val="21"/>
                <w:szCs w:val="21"/>
                <w:lang w:val="en-US" w:eastAsia="zh-CN"/>
              </w:rPr>
              <w:t>GB11911</w:t>
            </w:r>
            <w:r>
              <w:rPr>
                <w:rFonts w:hint="eastAsia" w:ascii="宋体" w:hAnsi="宋体" w:eastAsia="宋体" w:cs="宋体"/>
                <w:sz w:val="21"/>
                <w:szCs w:val="21"/>
              </w:rPr>
              <w:t>—</w:t>
            </w:r>
            <w:r>
              <w:rPr>
                <w:rFonts w:hint="eastAsia" w:ascii="宋体" w:hAnsi="宋体" w:eastAsia="宋体" w:cs="宋体"/>
                <w:sz w:val="21"/>
                <w:szCs w:val="21"/>
                <w:lang w:val="en-US" w:eastAsia="zh-CN"/>
              </w:rPr>
              <w:t>89</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0.03mg/L</w:t>
            </w:r>
          </w:p>
        </w:tc>
        <w:tc>
          <w:tcPr>
            <w:tcW w:w="1208"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原子吸收光谱仪ZEEnit700Q</w:t>
            </w:r>
          </w:p>
        </w:tc>
        <w:tc>
          <w:tcPr>
            <w:tcW w:w="231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锰</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0.01mg/L</w:t>
            </w: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231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铜</w:t>
            </w:r>
          </w:p>
        </w:tc>
        <w:tc>
          <w:tcPr>
            <w:tcW w:w="310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《水质</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铜、锌、铅、镉</w:t>
            </w:r>
            <w:r>
              <w:rPr>
                <w:rFonts w:hint="eastAsia" w:ascii="宋体" w:hAnsi="宋体" w:eastAsia="宋体" w:cs="宋体"/>
                <w:sz w:val="21"/>
                <w:szCs w:val="21"/>
              </w:rPr>
              <w:t>的测定</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原子</w:t>
            </w:r>
            <w:r>
              <w:rPr>
                <w:rFonts w:hint="eastAsia" w:ascii="宋体" w:hAnsi="宋体" w:eastAsia="宋体" w:cs="宋体"/>
                <w:sz w:val="21"/>
                <w:szCs w:val="21"/>
                <w:lang w:eastAsia="zh-CN"/>
              </w:rPr>
              <w:t>吸收分光光度</w:t>
            </w:r>
            <w:r>
              <w:rPr>
                <w:rFonts w:hint="eastAsia" w:ascii="宋体" w:hAnsi="宋体" w:eastAsia="宋体" w:cs="宋体"/>
                <w:sz w:val="21"/>
                <w:szCs w:val="21"/>
              </w:rPr>
              <w:t>法》</w:t>
            </w:r>
            <w:r>
              <w:rPr>
                <w:rFonts w:hint="eastAsia" w:ascii="宋体" w:hAnsi="宋体" w:eastAsia="宋体" w:cs="宋体"/>
                <w:sz w:val="21"/>
                <w:szCs w:val="21"/>
                <w:lang w:val="en-US" w:eastAsia="zh-CN"/>
              </w:rPr>
              <w:t>GB7475</w:t>
            </w:r>
            <w:r>
              <w:rPr>
                <w:rFonts w:hint="eastAsia" w:ascii="宋体" w:hAnsi="宋体" w:eastAsia="宋体" w:cs="宋体"/>
                <w:sz w:val="21"/>
                <w:szCs w:val="21"/>
              </w:rPr>
              <w:t>—</w:t>
            </w:r>
            <w:r>
              <w:rPr>
                <w:rFonts w:hint="eastAsia" w:ascii="宋体" w:hAnsi="宋体" w:eastAsia="宋体" w:cs="宋体"/>
                <w:sz w:val="21"/>
                <w:szCs w:val="21"/>
                <w:lang w:val="en-US" w:eastAsia="zh-CN"/>
              </w:rPr>
              <w:t>87</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0.05mg/L</w:t>
            </w:r>
          </w:p>
        </w:tc>
        <w:tc>
          <w:tcPr>
            <w:tcW w:w="1208"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原子吸收光谱仪ZEEnit700Q</w:t>
            </w:r>
          </w:p>
        </w:tc>
        <w:tc>
          <w:tcPr>
            <w:tcW w:w="231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p>
            <w:pPr>
              <w:autoSpaceDE/>
              <w:autoSpaceDN/>
              <w:ind w:left="-126" w:right="-108"/>
              <w:jc w:val="center"/>
              <w:rPr>
                <w:rFonts w:hint="eastAsia" w:ascii="宋体" w:hAnsi="宋体" w:eastAsia="宋体" w:cs="宋体"/>
                <w:sz w:val="21"/>
                <w:szCs w:val="21"/>
                <w:lang w:val="en-US" w:eastAsia="zh-CN"/>
              </w:rPr>
            </w:pP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锌</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0.05mg/L</w:t>
            </w: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231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铅</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0.2mg/L</w:t>
            </w: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231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镉</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0.05mg/L</w:t>
            </w: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231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汞</w:t>
            </w:r>
          </w:p>
        </w:tc>
        <w:tc>
          <w:tcPr>
            <w:tcW w:w="310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rPr>
              <w:t>《水质汞、砷、硒、铋和锑的测定原子荧光法》</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HJ 694—2014</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0.04ug/L</w:t>
            </w:r>
          </w:p>
        </w:tc>
        <w:tc>
          <w:tcPr>
            <w:tcW w:w="1208"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原子荧光光度计AFS-8530</w:t>
            </w:r>
          </w:p>
        </w:tc>
        <w:tc>
          <w:tcPr>
            <w:tcW w:w="2317"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lang w:eastAsia="zh-CN"/>
              </w:rPr>
              <w:t>砷</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rPr>
            </w:pP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0.3ug/L</w:t>
            </w: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231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eastAsia="zh-CN"/>
              </w:rPr>
              <w:t>硒</w:t>
            </w:r>
          </w:p>
        </w:tc>
        <w:tc>
          <w:tcPr>
            <w:tcW w:w="31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0.4ug/L</w:t>
            </w:r>
          </w:p>
        </w:tc>
        <w:tc>
          <w:tcPr>
            <w:tcW w:w="1208"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c>
          <w:tcPr>
            <w:tcW w:w="231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六价铬</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rPr>
            </w:pPr>
            <w:r>
              <w:rPr>
                <w:rFonts w:hint="eastAsia" w:ascii="宋体" w:hAnsi="宋体" w:eastAsia="宋体" w:cs="宋体"/>
                <w:sz w:val="21"/>
                <w:szCs w:val="21"/>
              </w:rPr>
              <w:t>《水质 六价铬的测定 二苯碳酰二肼分光光度法》</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GB 7467-87</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0.004mg/L</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分光光度计</w:t>
            </w:r>
          </w:p>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L3S</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2022.8.22～2023.8.21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7"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总大肠菌群</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 xml:space="preserve">《生活饮用水标准检验方法 </w:t>
            </w:r>
            <w:r>
              <w:rPr>
                <w:rFonts w:hint="eastAsia" w:ascii="宋体" w:hAnsi="宋体" w:eastAsia="宋体" w:cs="宋体"/>
                <w:sz w:val="21"/>
                <w:szCs w:val="21"/>
                <w:lang w:eastAsia="zh-CN"/>
              </w:rPr>
              <w:t>微生物</w:t>
            </w:r>
            <w:r>
              <w:rPr>
                <w:rFonts w:hint="eastAsia" w:ascii="宋体" w:hAnsi="宋体" w:eastAsia="宋体" w:cs="宋体"/>
                <w:sz w:val="21"/>
                <w:szCs w:val="21"/>
              </w:rPr>
              <w:t>指标》GB/T5750.</w:t>
            </w:r>
            <w:r>
              <w:rPr>
                <w:rFonts w:hint="eastAsia" w:ascii="宋体" w:hAnsi="宋体" w:eastAsia="宋体" w:cs="宋体"/>
                <w:sz w:val="21"/>
                <w:szCs w:val="21"/>
                <w:lang w:val="en-US" w:eastAsia="zh-CN"/>
              </w:rPr>
              <w:t>12</w:t>
            </w:r>
            <w:r>
              <w:rPr>
                <w:rFonts w:hint="eastAsia" w:ascii="宋体" w:hAnsi="宋体" w:eastAsia="宋体" w:cs="宋体"/>
                <w:sz w:val="21"/>
                <w:szCs w:val="21"/>
              </w:rPr>
              <w:t>-2006   （2.1</w:t>
            </w:r>
            <w:r>
              <w:rPr>
                <w:rFonts w:hint="eastAsia" w:ascii="宋体" w:hAnsi="宋体" w:eastAsia="宋体" w:cs="宋体"/>
                <w:sz w:val="21"/>
                <w:szCs w:val="21"/>
                <w:lang w:eastAsia="zh-CN"/>
              </w:rPr>
              <w:t>多管发酵</w:t>
            </w:r>
            <w:r>
              <w:rPr>
                <w:rFonts w:hint="eastAsia" w:ascii="宋体" w:hAnsi="宋体" w:eastAsia="宋体" w:cs="宋体"/>
                <w:sz w:val="21"/>
                <w:szCs w:val="21"/>
              </w:rPr>
              <w:t>法）</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电热恒温培养箱HX-HN-36BS</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2021.12.9-2022.12.8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6" w:hRule="atLeast"/>
          <w:jc w:val="center"/>
        </w:trPr>
        <w:tc>
          <w:tcPr>
            <w:tcW w:w="807" w:type="dxa"/>
            <w:vMerge w:val="continue"/>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p>
        </w:tc>
        <w:tc>
          <w:tcPr>
            <w:tcW w:w="1240" w:type="dxa"/>
            <w:tcBorders>
              <w:tl2br w:val="nil"/>
              <w:tr2bl w:val="nil"/>
            </w:tcBorders>
            <w:vAlign w:val="center"/>
          </w:tcPr>
          <w:p>
            <w:pPr>
              <w:autoSpaceDE/>
              <w:autoSpaceDN/>
              <w:ind w:left="-126" w:right="-108"/>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细菌总数</w:t>
            </w:r>
          </w:p>
        </w:tc>
        <w:tc>
          <w:tcPr>
            <w:tcW w:w="310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rPr>
              <w:t xml:space="preserve">《水质 </w:t>
            </w:r>
            <w:r>
              <w:rPr>
                <w:rFonts w:hint="eastAsia" w:ascii="宋体" w:hAnsi="宋体" w:eastAsia="宋体" w:cs="宋体"/>
                <w:sz w:val="21"/>
                <w:szCs w:val="21"/>
                <w:lang w:eastAsia="zh-CN"/>
              </w:rPr>
              <w:t>细菌总数</w:t>
            </w:r>
            <w:r>
              <w:rPr>
                <w:rFonts w:hint="eastAsia" w:ascii="宋体" w:hAnsi="宋体" w:eastAsia="宋体" w:cs="宋体"/>
                <w:sz w:val="21"/>
                <w:szCs w:val="21"/>
              </w:rPr>
              <w:t xml:space="preserve">的测定 </w:t>
            </w:r>
            <w:r>
              <w:rPr>
                <w:rFonts w:hint="eastAsia" w:ascii="宋体" w:hAnsi="宋体" w:eastAsia="宋体" w:cs="宋体"/>
                <w:sz w:val="21"/>
                <w:szCs w:val="21"/>
                <w:lang w:eastAsia="zh-CN"/>
              </w:rPr>
              <w:t>平皿计数</w:t>
            </w:r>
            <w:r>
              <w:rPr>
                <w:rFonts w:hint="eastAsia" w:ascii="宋体" w:hAnsi="宋体" w:eastAsia="宋体" w:cs="宋体"/>
                <w:sz w:val="21"/>
                <w:szCs w:val="21"/>
              </w:rPr>
              <w:t>法》</w:t>
            </w:r>
            <w:r>
              <w:rPr>
                <w:rFonts w:hint="eastAsia" w:ascii="宋体" w:hAnsi="宋体" w:eastAsia="宋体" w:cs="宋体"/>
                <w:sz w:val="21"/>
                <w:szCs w:val="21"/>
                <w:lang w:val="en-US" w:eastAsia="zh-CN"/>
              </w:rPr>
              <w:t>HJ1000-2018</w:t>
            </w:r>
          </w:p>
        </w:tc>
        <w:tc>
          <w:tcPr>
            <w:tcW w:w="97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10MPN/L</w:t>
            </w:r>
          </w:p>
        </w:tc>
        <w:tc>
          <w:tcPr>
            <w:tcW w:w="1208"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恒温恒湿培养箱HN-36BS</w:t>
            </w:r>
          </w:p>
        </w:tc>
        <w:tc>
          <w:tcPr>
            <w:tcW w:w="2317" w:type="dxa"/>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2021.12.9-2022.12.8</w:t>
            </w:r>
          </w:p>
        </w:tc>
      </w:tr>
    </w:tbl>
    <w:p>
      <w:pPr>
        <w:bidi w:val="0"/>
        <w:rPr>
          <w:rFonts w:hint="eastAsia"/>
          <w:lang w:val="en-US" w:eastAsia="zh-CN"/>
        </w:rPr>
      </w:pPr>
      <w:r>
        <w:rPr>
          <w:rFonts w:hint="eastAsia"/>
          <w:b/>
          <w:bCs/>
          <w:lang w:val="en-US" w:eastAsia="zh-CN"/>
        </w:rPr>
        <w:t>表6                        验收土壤监测方法及仪器信息</w:t>
      </w:r>
    </w:p>
    <w:tbl>
      <w:tblPr>
        <w:tblStyle w:val="19"/>
        <w:tblW w:w="9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9"/>
        <w:gridCol w:w="1243"/>
        <w:gridCol w:w="3881"/>
        <w:gridCol w:w="1274"/>
        <w:gridCol w:w="1226"/>
        <w:gridCol w:w="12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exact"/>
          <w:tblHeader/>
          <w:jc w:val="center"/>
        </w:trPr>
        <w:tc>
          <w:tcPr>
            <w:tcW w:w="839" w:type="dxa"/>
            <w:tcBorders>
              <w:tl2br w:val="nil"/>
              <w:tr2bl w:val="nil"/>
            </w:tcBorders>
            <w:vAlign w:val="center"/>
          </w:tcPr>
          <w:p>
            <w:pPr>
              <w:spacing w:line="240" w:lineRule="auto"/>
              <w:jc w:val="center"/>
              <w:rPr>
                <w:rFonts w:hint="eastAsia" w:ascii="宋体" w:hAnsi="宋体" w:eastAsia="宋体" w:cs="宋体"/>
                <w:b/>
                <w:bCs w:val="0"/>
                <w:sz w:val="21"/>
                <w:szCs w:val="21"/>
                <w:lang w:val="en-US" w:eastAsia="zh-CN"/>
              </w:rPr>
            </w:pPr>
            <w:r>
              <w:rPr>
                <w:rFonts w:hint="eastAsia" w:ascii="宋体" w:hAnsi="宋体" w:eastAsia="宋体" w:cs="宋体"/>
                <w:b/>
                <w:bCs/>
                <w:color w:val="auto"/>
                <w:sz w:val="21"/>
                <w:szCs w:val="21"/>
                <w:vertAlign w:val="baseline"/>
                <w:lang w:val="en-US" w:eastAsia="zh-CN"/>
              </w:rPr>
              <w:t>/</w:t>
            </w:r>
          </w:p>
        </w:tc>
        <w:tc>
          <w:tcPr>
            <w:tcW w:w="1243"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监测因子</w:t>
            </w:r>
          </w:p>
        </w:tc>
        <w:tc>
          <w:tcPr>
            <w:tcW w:w="3881"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分析方法名称及依据</w:t>
            </w:r>
          </w:p>
        </w:tc>
        <w:tc>
          <w:tcPr>
            <w:tcW w:w="1274"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检出限</w:t>
            </w:r>
          </w:p>
        </w:tc>
        <w:tc>
          <w:tcPr>
            <w:tcW w:w="1226" w:type="dxa"/>
            <w:tcBorders>
              <w:tl2br w:val="nil"/>
              <w:tr2bl w:val="nil"/>
            </w:tcBorders>
            <w:vAlign w:val="center"/>
          </w:tcPr>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仪器名称</w:t>
            </w:r>
          </w:p>
          <w:p>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型号</w:t>
            </w:r>
          </w:p>
        </w:tc>
        <w:tc>
          <w:tcPr>
            <w:tcW w:w="1213" w:type="dxa"/>
            <w:tcBorders>
              <w:tl2br w:val="nil"/>
              <w:tr2bl w:val="nil"/>
            </w:tcBorders>
            <w:vAlign w:val="center"/>
          </w:tcPr>
          <w:p>
            <w:pPr>
              <w:spacing w:line="240" w:lineRule="auto"/>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检定有</w:t>
            </w:r>
          </w:p>
          <w:p>
            <w:pPr>
              <w:spacing w:line="240" w:lineRule="auto"/>
              <w:jc w:val="center"/>
              <w:rPr>
                <w:rFonts w:hint="eastAsia" w:ascii="宋体" w:hAnsi="宋体" w:eastAsia="宋体" w:cs="宋体"/>
                <w:b/>
                <w:bCs w:val="0"/>
                <w:sz w:val="21"/>
                <w:szCs w:val="21"/>
              </w:rPr>
            </w:pPr>
            <w:r>
              <w:rPr>
                <w:rFonts w:hint="eastAsia" w:ascii="宋体" w:hAnsi="宋体" w:eastAsia="宋体" w:cs="宋体"/>
                <w:b/>
                <w:bCs/>
                <w:sz w:val="21"/>
                <w:szCs w:val="21"/>
                <w:lang w:eastAsia="zh-CN"/>
              </w:rPr>
              <w:t>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7" w:hRule="atLeast"/>
          <w:jc w:val="center"/>
        </w:trPr>
        <w:tc>
          <w:tcPr>
            <w:tcW w:w="839" w:type="dxa"/>
            <w:vMerge w:val="restart"/>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b/>
                <w:sz w:val="21"/>
                <w:szCs w:val="21"/>
                <w:lang w:eastAsia="zh-CN"/>
              </w:rPr>
              <w:t>土壤</w:t>
            </w:r>
          </w:p>
        </w:tc>
        <w:tc>
          <w:tcPr>
            <w:tcW w:w="1243" w:type="dxa"/>
            <w:tcBorders>
              <w:tl2br w:val="nil"/>
              <w:tr2bl w:val="nil"/>
            </w:tcBorders>
            <w:vAlign w:val="center"/>
          </w:tcPr>
          <w:p>
            <w:pPr>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pH(无量纲)</w:t>
            </w:r>
          </w:p>
        </w:tc>
        <w:tc>
          <w:tcPr>
            <w:tcW w:w="3881" w:type="dxa"/>
            <w:tcBorders>
              <w:tl2br w:val="nil"/>
              <w:tr2bl w:val="nil"/>
            </w:tcBorders>
            <w:vAlign w:val="center"/>
          </w:tcPr>
          <w:p>
            <w:pPr>
              <w:widowControl/>
              <w:adjustRightInd w:val="0"/>
              <w:snapToGrid w:val="0"/>
              <w:spacing w:line="320" w:lineRule="exact"/>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highlight w:val="none"/>
                <w:lang w:val="en-US" w:eastAsia="zh-CN"/>
              </w:rPr>
              <w:t xml:space="preserve">《土壤 </w:t>
            </w:r>
            <w:r>
              <w:rPr>
                <w:rFonts w:hint="eastAsia" w:ascii="宋体" w:hAnsi="宋体" w:eastAsia="宋体" w:cs="宋体"/>
                <w:color w:val="000000"/>
                <w:sz w:val="21"/>
                <w:szCs w:val="21"/>
              </w:rPr>
              <w:t>pH</w:t>
            </w:r>
            <w:r>
              <w:rPr>
                <w:rFonts w:hint="eastAsia" w:ascii="宋体" w:hAnsi="宋体" w:eastAsia="宋体" w:cs="宋体"/>
                <w:kern w:val="0"/>
                <w:sz w:val="21"/>
                <w:szCs w:val="21"/>
                <w:highlight w:val="none"/>
                <w:lang w:val="en-US" w:eastAsia="zh-CN"/>
              </w:rPr>
              <w:t>的测定 电位</w:t>
            </w:r>
            <w:r>
              <w:rPr>
                <w:rFonts w:hint="eastAsia" w:ascii="宋体" w:hAnsi="宋体" w:eastAsia="宋体" w:cs="宋体"/>
                <w:sz w:val="21"/>
                <w:szCs w:val="21"/>
                <w:highlight w:val="none"/>
                <w:lang w:val="en-US" w:eastAsia="zh-CN"/>
              </w:rPr>
              <w:t>法</w:t>
            </w:r>
            <w:r>
              <w:rPr>
                <w:rFonts w:hint="eastAsia" w:ascii="宋体" w:hAnsi="宋体" w:eastAsia="宋体" w:cs="宋体"/>
                <w:kern w:val="0"/>
                <w:sz w:val="21"/>
                <w:szCs w:val="21"/>
                <w:highlight w:val="none"/>
                <w:lang w:val="en-US" w:eastAsia="zh-CN"/>
              </w:rPr>
              <w:t>》HJ962-2018</w:t>
            </w:r>
          </w:p>
        </w:tc>
        <w:tc>
          <w:tcPr>
            <w:tcW w:w="1274" w:type="dxa"/>
            <w:tcBorders>
              <w:tl2br w:val="nil"/>
              <w:tr2bl w:val="nil"/>
            </w:tcBorders>
            <w:vAlign w:val="center"/>
          </w:tcPr>
          <w:p>
            <w:pPr>
              <w:ind w:left="-56" w:leftChars="-20" w:right="-56" w:rightChars="-20"/>
              <w:contextualSpacing/>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w:t>
            </w:r>
          </w:p>
        </w:tc>
        <w:tc>
          <w:tcPr>
            <w:tcW w:w="1226" w:type="dxa"/>
            <w:tcBorders>
              <w:tl2br w:val="nil"/>
              <w:tr2bl w:val="nil"/>
            </w:tcBorders>
            <w:vAlign w:val="center"/>
          </w:tcPr>
          <w:p>
            <w:pPr>
              <w:autoSpaceDE/>
              <w:autoSpaceDN/>
              <w:ind w:left="-126" w:leftChars="0" w:right="-108" w:rightChars="0"/>
              <w:jc w:val="center"/>
              <w:rPr>
                <w:rFonts w:hint="eastAsia" w:ascii="宋体" w:hAnsi="宋体" w:eastAsia="宋体" w:cs="宋体"/>
                <w:color w:val="000000"/>
                <w:sz w:val="21"/>
                <w:szCs w:val="21"/>
                <w:lang w:val="en-US" w:eastAsia="zh-CN"/>
              </w:rPr>
            </w:pPr>
            <w:r>
              <w:rPr>
                <w:rFonts w:hint="eastAsia" w:ascii="宋体" w:hAnsi="宋体" w:eastAsia="宋体" w:cs="宋体"/>
                <w:sz w:val="21"/>
                <w:szCs w:val="21"/>
                <w:lang w:val="en-US" w:eastAsia="zh-CN"/>
              </w:rPr>
              <w:t>pH计 PHSJ-4A</w:t>
            </w:r>
          </w:p>
        </w:tc>
        <w:tc>
          <w:tcPr>
            <w:tcW w:w="1213" w:type="dxa"/>
            <w:tcBorders>
              <w:tl2br w:val="nil"/>
              <w:tr2bl w:val="nil"/>
            </w:tcBorders>
            <w:vAlign w:val="center"/>
          </w:tcPr>
          <w:p>
            <w:pPr>
              <w:autoSpaceDE/>
              <w:autoSpaceDN/>
              <w:ind w:left="-126" w:leftChars="0" w:right="-108" w:rightChars="0"/>
              <w:jc w:val="center"/>
              <w:rPr>
                <w:rFonts w:hint="eastAsia" w:ascii="宋体" w:hAnsi="宋体" w:eastAsia="宋体" w:cs="宋体"/>
                <w:b w:val="0"/>
                <w:bCs w:val="0"/>
                <w:color w:val="000000"/>
                <w:sz w:val="21"/>
                <w:szCs w:val="21"/>
                <w:lang w:val="en-US" w:eastAsia="zh-CN"/>
              </w:rPr>
            </w:pPr>
            <w:r>
              <w:rPr>
                <w:rFonts w:hint="eastAsia" w:ascii="宋体" w:hAnsi="宋体" w:eastAsia="宋体" w:cs="宋体"/>
                <w:sz w:val="21"/>
                <w:szCs w:val="21"/>
                <w:lang w:val="en-US" w:eastAsia="zh-CN"/>
              </w:rPr>
              <w:t>2022.5.25～2023.5.24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839" w:type="dxa"/>
            <w:vMerge w:val="continue"/>
            <w:tcBorders>
              <w:tl2br w:val="nil"/>
              <w:tr2bl w:val="nil"/>
            </w:tcBorders>
            <w:vAlign w:val="center"/>
          </w:tcPr>
          <w:p>
            <w:pPr>
              <w:snapToGrid w:val="0"/>
              <w:jc w:val="center"/>
              <w:rPr>
                <w:rFonts w:hint="eastAsia" w:ascii="宋体" w:hAnsi="宋体" w:eastAsia="宋体" w:cs="宋体"/>
                <w:color w:val="000000"/>
                <w:sz w:val="21"/>
                <w:szCs w:val="21"/>
              </w:rPr>
            </w:pPr>
          </w:p>
        </w:tc>
        <w:tc>
          <w:tcPr>
            <w:tcW w:w="1243" w:type="dxa"/>
            <w:tcBorders>
              <w:tl2br w:val="nil"/>
              <w:tr2bl w:val="nil"/>
            </w:tcBorders>
            <w:vAlign w:val="center"/>
          </w:tcPr>
          <w:p>
            <w:pPr>
              <w:snapToGrid w:val="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砷</w:t>
            </w:r>
          </w:p>
        </w:tc>
        <w:tc>
          <w:tcPr>
            <w:tcW w:w="3881" w:type="dxa"/>
            <w:tcBorders>
              <w:tl2br w:val="nil"/>
              <w:tr2bl w:val="nil"/>
            </w:tcBorders>
            <w:vAlign w:val="center"/>
          </w:tcPr>
          <w:p>
            <w:pPr>
              <w:widowControl/>
              <w:adjustRightInd w:val="0"/>
              <w:snapToGrid w:val="0"/>
              <w:spacing w:line="240" w:lineRule="auto"/>
              <w:jc w:val="center"/>
              <w:rPr>
                <w:rFonts w:hint="eastAsia" w:ascii="宋体" w:hAnsi="宋体" w:eastAsia="宋体" w:cs="宋体"/>
                <w:kern w:val="0"/>
                <w:sz w:val="21"/>
                <w:szCs w:val="21"/>
                <w:lang w:val="en-US" w:eastAsia="zh-CN"/>
              </w:rPr>
            </w:pPr>
            <w:r>
              <w:rPr>
                <w:rFonts w:hint="eastAsia" w:ascii="宋体" w:hAnsi="宋体" w:eastAsia="宋体" w:cs="宋体"/>
                <w:color w:val="000000"/>
                <w:kern w:val="0"/>
                <w:sz w:val="21"/>
                <w:szCs w:val="21"/>
                <w:lang w:val="en-US" w:eastAsia="zh-CN"/>
              </w:rPr>
              <w:t>《土壤质量 总汞、总砷、总铅的测定  原子荧光法》第2部分：土壤中总砷的测定   GB/T22105.2-2008</w:t>
            </w:r>
          </w:p>
        </w:tc>
        <w:tc>
          <w:tcPr>
            <w:tcW w:w="1274"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rPr>
              <w:t>0.01mg/kg</w:t>
            </w:r>
          </w:p>
        </w:tc>
        <w:tc>
          <w:tcPr>
            <w:tcW w:w="1226" w:type="dxa"/>
            <w:vMerge w:val="restart"/>
            <w:tcBorders>
              <w:tl2br w:val="nil"/>
              <w:tr2bl w:val="nil"/>
            </w:tcBorders>
            <w:vAlign w:val="center"/>
          </w:tcPr>
          <w:p>
            <w:pPr>
              <w:autoSpaceDE/>
              <w:autoSpaceDN/>
              <w:ind w:left="-126" w:leftChars="0" w:right="-108"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val="en-US" w:eastAsia="zh-CN"/>
              </w:rPr>
              <w:t>原子荧光光度计AFS-8530</w:t>
            </w:r>
          </w:p>
        </w:tc>
        <w:tc>
          <w:tcPr>
            <w:tcW w:w="1213" w:type="dxa"/>
            <w:vMerge w:val="restart"/>
            <w:tcBorders>
              <w:tl2br w:val="nil"/>
              <w:tr2bl w:val="nil"/>
            </w:tcBorders>
            <w:vAlign w:val="center"/>
          </w:tcPr>
          <w:p>
            <w:pPr>
              <w:autoSpaceDE/>
              <w:autoSpaceDN/>
              <w:ind w:left="-126" w:leftChars="0" w:right="-108"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8" w:hRule="atLeast"/>
          <w:jc w:val="center"/>
        </w:trPr>
        <w:tc>
          <w:tcPr>
            <w:tcW w:w="839" w:type="dxa"/>
            <w:vMerge w:val="continue"/>
            <w:tcBorders>
              <w:tl2br w:val="nil"/>
              <w:tr2bl w:val="nil"/>
            </w:tcBorders>
            <w:vAlign w:val="center"/>
          </w:tcPr>
          <w:p>
            <w:pPr>
              <w:snapToGrid w:val="0"/>
              <w:jc w:val="center"/>
              <w:rPr>
                <w:rFonts w:hint="eastAsia" w:ascii="宋体" w:hAnsi="宋体" w:eastAsia="宋体" w:cs="宋体"/>
                <w:color w:val="000000"/>
                <w:sz w:val="21"/>
                <w:szCs w:val="21"/>
              </w:rPr>
            </w:pPr>
          </w:p>
        </w:tc>
        <w:tc>
          <w:tcPr>
            <w:tcW w:w="124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汞</w:t>
            </w:r>
          </w:p>
        </w:tc>
        <w:tc>
          <w:tcPr>
            <w:tcW w:w="3881" w:type="dxa"/>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《土壤质量 总汞、总砷、总铅的测定  原子荧光法》第1部分：土壤中总汞的测定   GB/T22105.1-2008</w:t>
            </w:r>
          </w:p>
        </w:tc>
        <w:tc>
          <w:tcPr>
            <w:tcW w:w="1274"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0.002mg/kg</w:t>
            </w:r>
          </w:p>
        </w:tc>
        <w:tc>
          <w:tcPr>
            <w:tcW w:w="1226" w:type="dxa"/>
            <w:vMerge w:val="continue"/>
            <w:tcBorders>
              <w:tl2br w:val="nil"/>
              <w:tr2bl w:val="nil"/>
            </w:tcBorders>
            <w:vAlign w:val="center"/>
          </w:tcPr>
          <w:p>
            <w:pPr>
              <w:widowControl/>
              <w:adjustRightInd w:val="0"/>
              <w:snapToGrid w:val="0"/>
              <w:spacing w:line="320" w:lineRule="exact"/>
              <w:jc w:val="center"/>
              <w:rPr>
                <w:rFonts w:hint="eastAsia" w:ascii="宋体" w:hAnsi="宋体" w:eastAsia="宋体" w:cs="宋体"/>
                <w:color w:val="000000"/>
                <w:sz w:val="21"/>
                <w:szCs w:val="21"/>
                <w:lang w:val="en-US" w:eastAsia="zh-CN"/>
              </w:rPr>
            </w:pPr>
          </w:p>
        </w:tc>
        <w:tc>
          <w:tcPr>
            <w:tcW w:w="1213" w:type="dxa"/>
            <w:vMerge w:val="continue"/>
            <w:tcBorders>
              <w:tl2br w:val="nil"/>
              <w:tr2bl w:val="nil"/>
            </w:tcBorders>
            <w:vAlign w:val="center"/>
          </w:tcPr>
          <w:p>
            <w:pPr>
              <w:adjustRightInd w:val="0"/>
              <w:snapToGrid w:val="0"/>
              <w:spacing w:line="260" w:lineRule="exact"/>
              <w:jc w:val="both"/>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839" w:type="dxa"/>
            <w:vMerge w:val="continue"/>
            <w:tcBorders>
              <w:tl2br w:val="nil"/>
              <w:tr2bl w:val="nil"/>
            </w:tcBorders>
            <w:vAlign w:val="center"/>
          </w:tcPr>
          <w:p>
            <w:pPr>
              <w:snapToGrid w:val="0"/>
              <w:jc w:val="center"/>
              <w:rPr>
                <w:rFonts w:hint="eastAsia" w:ascii="宋体" w:hAnsi="宋体" w:eastAsia="宋体" w:cs="宋体"/>
                <w:color w:val="000000"/>
                <w:sz w:val="21"/>
                <w:szCs w:val="21"/>
              </w:rPr>
            </w:pPr>
          </w:p>
        </w:tc>
        <w:tc>
          <w:tcPr>
            <w:tcW w:w="124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铅</w:t>
            </w:r>
          </w:p>
        </w:tc>
        <w:tc>
          <w:tcPr>
            <w:tcW w:w="3881" w:type="dxa"/>
            <w:vMerge w:val="restart"/>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《土壤和沉积物 铜、锌、铅、镍、铬的测定火焰原子吸收分光光度法》HJ491-2019</w:t>
            </w:r>
          </w:p>
        </w:tc>
        <w:tc>
          <w:tcPr>
            <w:tcW w:w="1274"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10mg/kg</w:t>
            </w:r>
          </w:p>
        </w:tc>
        <w:tc>
          <w:tcPr>
            <w:tcW w:w="1226"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p>
            <w:pPr>
              <w:autoSpaceDE/>
              <w:autoSpaceDN/>
              <w:ind w:left="-126" w:leftChars="0" w:right="-108" w:rightChars="0"/>
              <w:jc w:val="center"/>
              <w:rPr>
                <w:rFonts w:hint="eastAsia" w:ascii="宋体" w:hAnsi="宋体" w:eastAsia="宋体" w:cs="宋体"/>
                <w:color w:val="000000"/>
                <w:sz w:val="21"/>
                <w:szCs w:val="21"/>
                <w:lang w:val="en-US" w:eastAsia="zh-CN"/>
              </w:rPr>
            </w:pPr>
            <w:r>
              <w:rPr>
                <w:rFonts w:hint="eastAsia" w:ascii="宋体" w:hAnsi="宋体" w:eastAsia="宋体" w:cs="宋体"/>
                <w:sz w:val="21"/>
                <w:szCs w:val="21"/>
                <w:lang w:val="en-US" w:eastAsia="zh-CN"/>
              </w:rPr>
              <w:t>原子吸收光谱仪ZEEnit700Q</w:t>
            </w:r>
          </w:p>
        </w:tc>
        <w:tc>
          <w:tcPr>
            <w:tcW w:w="1213" w:type="dxa"/>
            <w:vMerge w:val="restart"/>
            <w:tcBorders>
              <w:tl2br w:val="nil"/>
              <w:tr2bl w:val="nil"/>
            </w:tcBorders>
            <w:vAlign w:val="center"/>
          </w:tcPr>
          <w:p>
            <w:pPr>
              <w:autoSpaceDE/>
              <w:autoSpaceDN/>
              <w:ind w:left="-126" w:right="-108"/>
              <w:jc w:val="center"/>
              <w:rPr>
                <w:rFonts w:hint="eastAsia" w:ascii="宋体" w:hAnsi="宋体" w:eastAsia="宋体" w:cs="宋体"/>
                <w:sz w:val="21"/>
                <w:szCs w:val="21"/>
                <w:lang w:val="en-US" w:eastAsia="zh-CN"/>
              </w:rPr>
            </w:pPr>
          </w:p>
          <w:p>
            <w:pPr>
              <w:autoSpaceDE/>
              <w:autoSpaceDN/>
              <w:ind w:right="-108" w:rightChars="0"/>
              <w:jc w:val="center"/>
              <w:rPr>
                <w:rFonts w:hint="eastAsia" w:ascii="宋体" w:hAnsi="宋体" w:eastAsia="宋体" w:cs="宋体"/>
                <w:color w:val="auto"/>
                <w:sz w:val="21"/>
                <w:szCs w:val="21"/>
                <w:lang w:val="en-US" w:eastAsia="zh-CN"/>
              </w:rPr>
            </w:pPr>
            <w:r>
              <w:rPr>
                <w:rFonts w:hint="eastAsia" w:ascii="宋体" w:hAnsi="宋体" w:eastAsia="宋体" w:cs="宋体"/>
                <w:sz w:val="21"/>
                <w:szCs w:val="21"/>
                <w:lang w:val="en-US" w:eastAsia="zh-CN"/>
              </w:rPr>
              <w:t>2022.10.13～2023.10.12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839" w:type="dxa"/>
            <w:vMerge w:val="continue"/>
            <w:tcBorders>
              <w:tl2br w:val="nil"/>
              <w:tr2bl w:val="nil"/>
            </w:tcBorders>
            <w:vAlign w:val="center"/>
          </w:tcPr>
          <w:p>
            <w:pPr>
              <w:snapToGrid w:val="0"/>
              <w:jc w:val="center"/>
              <w:rPr>
                <w:rFonts w:hint="eastAsia" w:ascii="宋体" w:hAnsi="宋体" w:eastAsia="宋体" w:cs="宋体"/>
                <w:color w:val="000000"/>
                <w:sz w:val="21"/>
                <w:szCs w:val="21"/>
              </w:rPr>
            </w:pPr>
          </w:p>
        </w:tc>
        <w:tc>
          <w:tcPr>
            <w:tcW w:w="124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锌</w:t>
            </w:r>
          </w:p>
        </w:tc>
        <w:tc>
          <w:tcPr>
            <w:tcW w:w="3881" w:type="dxa"/>
            <w:vMerge w:val="continue"/>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p>
        </w:tc>
        <w:tc>
          <w:tcPr>
            <w:tcW w:w="1274"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1mg/kg</w:t>
            </w:r>
          </w:p>
        </w:tc>
        <w:tc>
          <w:tcPr>
            <w:tcW w:w="1226" w:type="dxa"/>
            <w:vMerge w:val="continue"/>
            <w:tcBorders>
              <w:tl2br w:val="nil"/>
              <w:tr2bl w:val="nil"/>
            </w:tcBorders>
            <w:vAlign w:val="center"/>
          </w:tcPr>
          <w:p>
            <w:pPr>
              <w:widowControl/>
              <w:adjustRightInd w:val="0"/>
              <w:snapToGrid w:val="0"/>
              <w:spacing w:line="320" w:lineRule="exact"/>
              <w:jc w:val="center"/>
              <w:rPr>
                <w:rFonts w:hint="eastAsia" w:ascii="宋体" w:hAnsi="宋体" w:eastAsia="宋体" w:cs="宋体"/>
                <w:color w:val="000000"/>
                <w:sz w:val="21"/>
                <w:szCs w:val="21"/>
                <w:lang w:val="en-US" w:eastAsia="zh-CN"/>
              </w:rPr>
            </w:pPr>
          </w:p>
        </w:tc>
        <w:tc>
          <w:tcPr>
            <w:tcW w:w="1213" w:type="dxa"/>
            <w:vMerge w:val="continue"/>
            <w:tcBorders>
              <w:tl2br w:val="nil"/>
              <w:tr2bl w:val="nil"/>
            </w:tcBorders>
            <w:vAlign w:val="center"/>
          </w:tcPr>
          <w:p>
            <w:pPr>
              <w:adjustRightInd w:val="0"/>
              <w:snapToGrid w:val="0"/>
              <w:spacing w:line="260" w:lineRule="exact"/>
              <w:jc w:val="both"/>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839" w:type="dxa"/>
            <w:vMerge w:val="continue"/>
            <w:tcBorders>
              <w:tl2br w:val="nil"/>
              <w:tr2bl w:val="nil"/>
            </w:tcBorders>
            <w:vAlign w:val="center"/>
          </w:tcPr>
          <w:p>
            <w:pPr>
              <w:snapToGrid w:val="0"/>
              <w:jc w:val="center"/>
              <w:rPr>
                <w:rFonts w:hint="eastAsia" w:ascii="宋体" w:hAnsi="宋体" w:eastAsia="宋体" w:cs="宋体"/>
                <w:color w:val="000000"/>
                <w:sz w:val="21"/>
                <w:szCs w:val="21"/>
              </w:rPr>
            </w:pPr>
          </w:p>
        </w:tc>
        <w:tc>
          <w:tcPr>
            <w:tcW w:w="124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镍</w:t>
            </w:r>
          </w:p>
        </w:tc>
        <w:tc>
          <w:tcPr>
            <w:tcW w:w="3881" w:type="dxa"/>
            <w:vMerge w:val="continue"/>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p>
        </w:tc>
        <w:tc>
          <w:tcPr>
            <w:tcW w:w="1274"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3mg/kg</w:t>
            </w:r>
          </w:p>
        </w:tc>
        <w:tc>
          <w:tcPr>
            <w:tcW w:w="1226" w:type="dxa"/>
            <w:vMerge w:val="continue"/>
            <w:tcBorders>
              <w:tl2br w:val="nil"/>
              <w:tr2bl w:val="nil"/>
            </w:tcBorders>
            <w:vAlign w:val="center"/>
          </w:tcPr>
          <w:p>
            <w:pPr>
              <w:widowControl/>
              <w:adjustRightInd w:val="0"/>
              <w:snapToGrid w:val="0"/>
              <w:spacing w:line="320" w:lineRule="exact"/>
              <w:jc w:val="center"/>
              <w:rPr>
                <w:rFonts w:hint="eastAsia" w:ascii="宋体" w:hAnsi="宋体" w:eastAsia="宋体" w:cs="宋体"/>
                <w:color w:val="000000"/>
                <w:sz w:val="21"/>
                <w:szCs w:val="21"/>
                <w:lang w:val="en-US" w:eastAsia="zh-CN"/>
              </w:rPr>
            </w:pPr>
          </w:p>
        </w:tc>
        <w:tc>
          <w:tcPr>
            <w:tcW w:w="1213" w:type="dxa"/>
            <w:vMerge w:val="continue"/>
            <w:tcBorders>
              <w:tl2br w:val="nil"/>
              <w:tr2bl w:val="nil"/>
            </w:tcBorders>
            <w:vAlign w:val="center"/>
          </w:tcPr>
          <w:p>
            <w:pPr>
              <w:adjustRightInd w:val="0"/>
              <w:snapToGrid w:val="0"/>
              <w:spacing w:line="260" w:lineRule="exact"/>
              <w:jc w:val="both"/>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839" w:type="dxa"/>
            <w:vMerge w:val="continue"/>
            <w:tcBorders>
              <w:tl2br w:val="nil"/>
              <w:tr2bl w:val="nil"/>
            </w:tcBorders>
            <w:vAlign w:val="center"/>
          </w:tcPr>
          <w:p>
            <w:pPr>
              <w:snapToGrid w:val="0"/>
              <w:jc w:val="center"/>
              <w:rPr>
                <w:rFonts w:hint="eastAsia" w:ascii="宋体" w:hAnsi="宋体" w:eastAsia="宋体" w:cs="宋体"/>
                <w:color w:val="000000"/>
                <w:sz w:val="21"/>
                <w:szCs w:val="21"/>
              </w:rPr>
            </w:pPr>
          </w:p>
        </w:tc>
        <w:tc>
          <w:tcPr>
            <w:tcW w:w="124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铬</w:t>
            </w:r>
          </w:p>
        </w:tc>
        <w:tc>
          <w:tcPr>
            <w:tcW w:w="3881" w:type="dxa"/>
            <w:vMerge w:val="continue"/>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p>
        </w:tc>
        <w:tc>
          <w:tcPr>
            <w:tcW w:w="1274"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4mg/kg</w:t>
            </w:r>
          </w:p>
        </w:tc>
        <w:tc>
          <w:tcPr>
            <w:tcW w:w="1226" w:type="dxa"/>
            <w:vMerge w:val="continue"/>
            <w:tcBorders>
              <w:tl2br w:val="nil"/>
              <w:tr2bl w:val="nil"/>
            </w:tcBorders>
            <w:vAlign w:val="center"/>
          </w:tcPr>
          <w:p>
            <w:pPr>
              <w:widowControl/>
              <w:adjustRightInd w:val="0"/>
              <w:snapToGrid w:val="0"/>
              <w:spacing w:line="320" w:lineRule="exact"/>
              <w:jc w:val="center"/>
              <w:rPr>
                <w:rFonts w:hint="eastAsia" w:ascii="宋体" w:hAnsi="宋体" w:eastAsia="宋体" w:cs="宋体"/>
                <w:color w:val="000000"/>
                <w:sz w:val="21"/>
                <w:szCs w:val="21"/>
                <w:lang w:val="en-US" w:eastAsia="zh-CN"/>
              </w:rPr>
            </w:pPr>
          </w:p>
        </w:tc>
        <w:tc>
          <w:tcPr>
            <w:tcW w:w="1213" w:type="dxa"/>
            <w:vMerge w:val="continue"/>
            <w:tcBorders>
              <w:tl2br w:val="nil"/>
              <w:tr2bl w:val="nil"/>
            </w:tcBorders>
            <w:vAlign w:val="center"/>
          </w:tcPr>
          <w:p>
            <w:pPr>
              <w:adjustRightInd w:val="0"/>
              <w:snapToGrid w:val="0"/>
              <w:spacing w:line="260" w:lineRule="exact"/>
              <w:jc w:val="both"/>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jc w:val="center"/>
        </w:trPr>
        <w:tc>
          <w:tcPr>
            <w:tcW w:w="839" w:type="dxa"/>
            <w:vMerge w:val="continue"/>
            <w:tcBorders>
              <w:tl2br w:val="nil"/>
              <w:tr2bl w:val="nil"/>
            </w:tcBorders>
            <w:vAlign w:val="center"/>
          </w:tcPr>
          <w:p>
            <w:pPr>
              <w:snapToGrid w:val="0"/>
              <w:jc w:val="center"/>
              <w:rPr>
                <w:rFonts w:hint="eastAsia" w:ascii="宋体" w:hAnsi="宋体" w:eastAsia="宋体" w:cs="宋体"/>
                <w:color w:val="000000"/>
                <w:sz w:val="21"/>
                <w:szCs w:val="21"/>
              </w:rPr>
            </w:pPr>
          </w:p>
        </w:tc>
        <w:tc>
          <w:tcPr>
            <w:tcW w:w="1243" w:type="dxa"/>
            <w:tcBorders>
              <w:tl2br w:val="nil"/>
              <w:tr2bl w:val="nil"/>
            </w:tcBorders>
            <w:vAlign w:val="center"/>
          </w:tcPr>
          <w:p>
            <w:pPr>
              <w:snapToGrid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铜</w:t>
            </w:r>
          </w:p>
        </w:tc>
        <w:tc>
          <w:tcPr>
            <w:tcW w:w="3881" w:type="dxa"/>
            <w:vMerge w:val="continue"/>
            <w:tcBorders>
              <w:tl2br w:val="nil"/>
              <w:tr2bl w:val="nil"/>
            </w:tcBorders>
            <w:vAlign w:val="center"/>
          </w:tcPr>
          <w:p>
            <w:pPr>
              <w:widowControl/>
              <w:adjustRightInd w:val="0"/>
              <w:snapToGrid w:val="0"/>
              <w:spacing w:line="240" w:lineRule="auto"/>
              <w:jc w:val="center"/>
              <w:rPr>
                <w:rFonts w:hint="eastAsia" w:ascii="宋体" w:hAnsi="宋体" w:eastAsia="宋体" w:cs="宋体"/>
                <w:color w:val="000000"/>
                <w:kern w:val="0"/>
                <w:sz w:val="21"/>
                <w:szCs w:val="21"/>
                <w:lang w:val="en-US" w:eastAsia="zh-CN"/>
              </w:rPr>
            </w:pPr>
          </w:p>
        </w:tc>
        <w:tc>
          <w:tcPr>
            <w:tcW w:w="1274" w:type="dxa"/>
            <w:tcBorders>
              <w:tl2br w:val="nil"/>
              <w:tr2bl w:val="nil"/>
            </w:tcBorders>
            <w:vAlign w:val="center"/>
          </w:tcPr>
          <w:p>
            <w:pPr>
              <w:spacing w:line="240" w:lineRule="auto"/>
              <w:ind w:left="-56" w:leftChars="-20" w:right="-56" w:rightChars="-20"/>
              <w:contextualSpacing/>
              <w:jc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1mg/kg</w:t>
            </w:r>
          </w:p>
        </w:tc>
        <w:tc>
          <w:tcPr>
            <w:tcW w:w="1226" w:type="dxa"/>
            <w:vMerge w:val="continue"/>
            <w:tcBorders>
              <w:tl2br w:val="nil"/>
              <w:tr2bl w:val="nil"/>
            </w:tcBorders>
            <w:vAlign w:val="center"/>
          </w:tcPr>
          <w:p>
            <w:pPr>
              <w:widowControl/>
              <w:adjustRightInd w:val="0"/>
              <w:snapToGrid w:val="0"/>
              <w:spacing w:line="320" w:lineRule="exact"/>
              <w:jc w:val="center"/>
              <w:rPr>
                <w:rFonts w:hint="eastAsia" w:ascii="宋体" w:hAnsi="宋体" w:eastAsia="宋体" w:cs="宋体"/>
                <w:color w:val="000000"/>
                <w:sz w:val="21"/>
                <w:szCs w:val="21"/>
                <w:lang w:val="en-US" w:eastAsia="zh-CN"/>
              </w:rPr>
            </w:pPr>
          </w:p>
        </w:tc>
        <w:tc>
          <w:tcPr>
            <w:tcW w:w="1213" w:type="dxa"/>
            <w:vMerge w:val="continue"/>
            <w:tcBorders>
              <w:tl2br w:val="nil"/>
              <w:tr2bl w:val="nil"/>
            </w:tcBorders>
            <w:vAlign w:val="center"/>
          </w:tcPr>
          <w:p>
            <w:pPr>
              <w:adjustRightInd w:val="0"/>
              <w:snapToGrid w:val="0"/>
              <w:spacing w:line="260" w:lineRule="exact"/>
              <w:jc w:val="both"/>
              <w:rPr>
                <w:rFonts w:hint="eastAsia" w:ascii="宋体" w:hAnsi="宋体" w:eastAsia="宋体" w:cs="宋体"/>
                <w:color w:val="auto"/>
                <w:sz w:val="21"/>
                <w:szCs w:val="21"/>
                <w:lang w:val="en-US" w:eastAsia="zh-CN"/>
              </w:rPr>
            </w:pPr>
          </w:p>
        </w:tc>
      </w:tr>
    </w:tbl>
    <w:p>
      <w:pPr>
        <w:autoSpaceDE/>
        <w:autoSpaceDN/>
        <w:rPr>
          <w:b/>
          <w:sz w:val="28"/>
          <w:szCs w:val="28"/>
        </w:rPr>
      </w:pPr>
      <w:r>
        <w:rPr>
          <w:rFonts w:hint="eastAsia" w:ascii="宋体" w:hAnsi="宋体" w:eastAsia="宋体" w:cs="宋体"/>
          <w:b/>
          <w:bCs/>
          <w:sz w:val="22"/>
          <w:szCs w:val="22"/>
          <w:lang w:val="en-US" w:eastAsia="zh-CN" w:bidi="zh-CN"/>
        </w:rPr>
        <w:t>表7                      验收噪声监测方法及仪器信息</w:t>
      </w:r>
    </w:p>
    <w:tbl>
      <w:tblPr>
        <w:tblStyle w:val="19"/>
        <w:tblpPr w:leftFromText="180" w:rightFromText="180" w:vertAnchor="text" w:horzAnchor="page" w:tblpX="1210" w:tblpY="110"/>
        <w:tblOverlap w:val="never"/>
        <w:tblW w:w="9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230"/>
        <w:gridCol w:w="2820"/>
        <w:gridCol w:w="1110"/>
        <w:gridCol w:w="1695"/>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trPr>
        <w:tc>
          <w:tcPr>
            <w:tcW w:w="825" w:type="dxa"/>
            <w:tcBorders>
              <w:tl2br w:val="nil"/>
              <w:tr2bl w:val="nil"/>
            </w:tcBorders>
            <w:vAlign w:val="center"/>
          </w:tcPr>
          <w:p>
            <w:pPr>
              <w:autoSpaceDE/>
              <w:autoSpaceDN/>
              <w:jc w:val="center"/>
              <w:rPr>
                <w:rFonts w:hint="eastAsia" w:cs="宋体"/>
                <w:b/>
                <w:bCs/>
                <w:color w:val="auto"/>
                <w:kern w:val="2"/>
                <w:sz w:val="21"/>
                <w:szCs w:val="21"/>
                <w:vertAlign w:val="baseline"/>
                <w:lang w:val="en-US" w:eastAsia="zh-CN" w:bidi="ar-SA"/>
              </w:rPr>
            </w:pPr>
            <w:r>
              <w:rPr>
                <w:rFonts w:hint="eastAsia" w:ascii="宋体" w:hAnsi="宋体" w:eastAsia="宋体" w:cs="宋体"/>
                <w:b/>
                <w:bCs/>
                <w:color w:val="auto"/>
                <w:sz w:val="21"/>
                <w:szCs w:val="21"/>
                <w:vertAlign w:val="baseline"/>
                <w:lang w:val="en-US" w:eastAsia="zh-CN"/>
              </w:rPr>
              <w:t>/</w:t>
            </w:r>
          </w:p>
        </w:tc>
        <w:tc>
          <w:tcPr>
            <w:tcW w:w="1230" w:type="dxa"/>
            <w:tcBorders>
              <w:tl2br w:val="nil"/>
              <w:tr2bl w:val="nil"/>
            </w:tcBorders>
            <w:vAlign w:val="center"/>
          </w:tcPr>
          <w:p>
            <w:pPr>
              <w:autoSpaceDE/>
              <w:autoSpaceDN/>
              <w:jc w:val="center"/>
              <w:rPr>
                <w:b/>
                <w:sz w:val="21"/>
                <w:szCs w:val="21"/>
              </w:rPr>
            </w:pPr>
            <w:r>
              <w:rPr>
                <w:rFonts w:hint="eastAsia" w:cs="宋体"/>
                <w:b/>
                <w:bCs/>
                <w:color w:val="auto"/>
                <w:kern w:val="2"/>
                <w:sz w:val="21"/>
                <w:szCs w:val="21"/>
                <w:vertAlign w:val="baseline"/>
                <w:lang w:val="en-US" w:eastAsia="zh-CN" w:bidi="ar-SA"/>
              </w:rPr>
              <w:t>监</w:t>
            </w:r>
            <w:r>
              <w:rPr>
                <w:rFonts w:hint="eastAsia" w:ascii="宋体" w:hAnsi="宋体" w:eastAsia="宋体" w:cs="宋体"/>
                <w:b/>
                <w:bCs/>
                <w:color w:val="auto"/>
                <w:kern w:val="2"/>
                <w:sz w:val="21"/>
                <w:szCs w:val="21"/>
                <w:vertAlign w:val="baseline"/>
                <w:lang w:val="en-US" w:eastAsia="zh-CN" w:bidi="ar-SA"/>
              </w:rPr>
              <w:t>测因子</w:t>
            </w:r>
          </w:p>
        </w:tc>
        <w:tc>
          <w:tcPr>
            <w:tcW w:w="2820" w:type="dxa"/>
            <w:tcBorders>
              <w:tl2br w:val="nil"/>
              <w:tr2bl w:val="nil"/>
            </w:tcBorders>
            <w:vAlign w:val="center"/>
          </w:tcPr>
          <w:p>
            <w:pPr>
              <w:autoSpaceDE/>
              <w:autoSpaceDN/>
              <w:jc w:val="center"/>
              <w:rPr>
                <w:b/>
                <w:sz w:val="21"/>
                <w:szCs w:val="21"/>
              </w:rPr>
            </w:pPr>
            <w:r>
              <w:rPr>
                <w:rFonts w:hint="eastAsia" w:ascii="宋体" w:hAnsi="宋体" w:eastAsia="宋体" w:cs="宋体"/>
                <w:b/>
                <w:bCs/>
                <w:color w:val="auto"/>
                <w:kern w:val="2"/>
                <w:sz w:val="21"/>
                <w:szCs w:val="21"/>
                <w:vertAlign w:val="baseline"/>
                <w:lang w:val="en-US" w:eastAsia="zh-CN" w:bidi="ar-SA"/>
              </w:rPr>
              <w:t>方法名称及来源</w:t>
            </w:r>
          </w:p>
        </w:tc>
        <w:tc>
          <w:tcPr>
            <w:tcW w:w="1110"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检出限</w:t>
            </w:r>
          </w:p>
        </w:tc>
        <w:tc>
          <w:tcPr>
            <w:tcW w:w="1695"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仪器名称及型号</w:t>
            </w:r>
          </w:p>
        </w:tc>
        <w:tc>
          <w:tcPr>
            <w:tcW w:w="1980" w:type="dxa"/>
            <w:tcBorders>
              <w:tl2br w:val="nil"/>
              <w:tr2bl w:val="nil"/>
            </w:tcBorders>
            <w:vAlign w:val="center"/>
          </w:tcPr>
          <w:p>
            <w:pPr>
              <w:widowControl w:val="0"/>
              <w:spacing w:after="120"/>
              <w:ind w:left="0" w:leftChars="0" w:firstLine="0" w:firstLineChars="0"/>
              <w:jc w:val="center"/>
              <w:rPr>
                <w:b/>
                <w:sz w:val="21"/>
                <w:szCs w:val="21"/>
              </w:rPr>
            </w:pPr>
            <w:r>
              <w:rPr>
                <w:rFonts w:hint="eastAsia" w:ascii="宋体" w:hAnsi="宋体" w:eastAsia="宋体" w:cs="宋体"/>
                <w:b/>
                <w:bCs/>
                <w:color w:val="auto"/>
                <w:kern w:val="2"/>
                <w:sz w:val="21"/>
                <w:szCs w:val="21"/>
                <w:vertAlign w:val="baseline"/>
                <w:lang w:val="en-US" w:eastAsia="zh-CN" w:bidi="ar-SA"/>
              </w:rPr>
              <w:t>仪器检定有效期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trPr>
        <w:tc>
          <w:tcPr>
            <w:tcW w:w="825" w:type="dxa"/>
            <w:tcBorders>
              <w:tl2br w:val="nil"/>
              <w:tr2bl w:val="nil"/>
            </w:tcBorders>
            <w:vAlign w:val="center"/>
          </w:tcPr>
          <w:p>
            <w:pPr>
              <w:autoSpaceDE/>
              <w:autoSpaceDN/>
              <w:ind w:left="-126" w:right="-108"/>
              <w:jc w:val="center"/>
              <w:rPr>
                <w:rFonts w:hint="eastAsia"/>
                <w:sz w:val="21"/>
                <w:szCs w:val="21"/>
                <w:lang w:eastAsia="zh-CN"/>
              </w:rPr>
            </w:pPr>
            <w:r>
              <w:rPr>
                <w:rFonts w:hint="eastAsia" w:ascii="黑体" w:hAnsi="黑体" w:eastAsia="黑体" w:cs="黑体"/>
                <w:b/>
                <w:sz w:val="28"/>
                <w:szCs w:val="28"/>
                <w:lang w:eastAsia="zh-CN"/>
              </w:rPr>
              <w:t>噪声</w:t>
            </w:r>
          </w:p>
        </w:tc>
        <w:tc>
          <w:tcPr>
            <w:tcW w:w="1230" w:type="dxa"/>
            <w:tcBorders>
              <w:tl2br w:val="nil"/>
              <w:tr2bl w:val="nil"/>
            </w:tcBorders>
            <w:vAlign w:val="center"/>
          </w:tcPr>
          <w:p>
            <w:pPr>
              <w:autoSpaceDE/>
              <w:autoSpaceDN/>
              <w:ind w:left="-126" w:right="-108"/>
              <w:jc w:val="center"/>
              <w:rPr>
                <w:rFonts w:hint="eastAsia" w:eastAsia="宋体"/>
                <w:sz w:val="21"/>
                <w:szCs w:val="21"/>
                <w:lang w:eastAsia="zh-CN"/>
              </w:rPr>
            </w:pPr>
            <w:r>
              <w:rPr>
                <w:rFonts w:hint="eastAsia"/>
                <w:sz w:val="21"/>
                <w:szCs w:val="21"/>
                <w:lang w:eastAsia="zh-CN"/>
              </w:rPr>
              <w:t>厂界噪声</w:t>
            </w:r>
          </w:p>
        </w:tc>
        <w:tc>
          <w:tcPr>
            <w:tcW w:w="2820" w:type="dxa"/>
            <w:tcBorders>
              <w:tl2br w:val="nil"/>
              <w:tr2bl w:val="nil"/>
            </w:tcBorders>
            <w:vAlign w:val="center"/>
          </w:tcPr>
          <w:p>
            <w:pPr>
              <w:autoSpaceDE/>
              <w:autoSpaceDN/>
              <w:ind w:left="-126" w:right="-108"/>
              <w:jc w:val="center"/>
              <w:rPr>
                <w:sz w:val="21"/>
                <w:szCs w:val="21"/>
              </w:rPr>
            </w:pPr>
            <w:r>
              <w:rPr>
                <w:rFonts w:hint="eastAsia"/>
                <w:sz w:val="21"/>
                <w:szCs w:val="21"/>
              </w:rPr>
              <w:t>《工业企业厂界环境噪声排放标准》（GB12348-2008）</w:t>
            </w:r>
            <w:r>
              <w:rPr>
                <w:rFonts w:hint="eastAsia"/>
                <w:sz w:val="21"/>
                <w:szCs w:val="21"/>
                <w:lang w:val="en-US"/>
              </w:rPr>
              <w:t xml:space="preserve"> </w:t>
            </w:r>
          </w:p>
        </w:tc>
        <w:tc>
          <w:tcPr>
            <w:tcW w:w="1110" w:type="dxa"/>
            <w:tcBorders>
              <w:tl2br w:val="nil"/>
              <w:tr2bl w:val="nil"/>
            </w:tcBorders>
            <w:vAlign w:val="center"/>
          </w:tcPr>
          <w:p>
            <w:pPr>
              <w:autoSpaceDE/>
              <w:autoSpaceDN/>
              <w:jc w:val="center"/>
              <w:rPr>
                <w:rFonts w:hint="eastAsia" w:eastAsia="宋体"/>
                <w:sz w:val="21"/>
                <w:szCs w:val="21"/>
                <w:lang w:eastAsia="zh-CN"/>
              </w:rPr>
            </w:pPr>
            <w:r>
              <w:rPr>
                <w:rFonts w:hint="eastAsia"/>
                <w:sz w:val="21"/>
                <w:szCs w:val="21"/>
                <w:lang w:val="en-US" w:eastAsia="zh-CN"/>
              </w:rPr>
              <w:t>/</w:t>
            </w:r>
          </w:p>
        </w:tc>
        <w:tc>
          <w:tcPr>
            <w:tcW w:w="1695" w:type="dxa"/>
            <w:tcBorders>
              <w:tl2br w:val="nil"/>
              <w:tr2bl w:val="nil"/>
            </w:tcBorders>
            <w:vAlign w:val="center"/>
          </w:tcPr>
          <w:p>
            <w:pPr>
              <w:autoSpaceDE/>
              <w:autoSpaceDN/>
              <w:jc w:val="center"/>
              <w:rPr>
                <w:sz w:val="21"/>
                <w:szCs w:val="21"/>
              </w:rPr>
            </w:pPr>
            <w:r>
              <w:rPr>
                <w:rFonts w:hint="eastAsia"/>
                <w:sz w:val="21"/>
                <w:szCs w:val="21"/>
                <w:lang w:eastAsia="zh-CN"/>
              </w:rPr>
              <w:t>噪声仪</w:t>
            </w:r>
            <w:r>
              <w:rPr>
                <w:rFonts w:hint="eastAsia"/>
                <w:sz w:val="21"/>
                <w:szCs w:val="21"/>
              </w:rPr>
              <w:t>AWA</w:t>
            </w:r>
            <w:r>
              <w:rPr>
                <w:rFonts w:hint="eastAsia"/>
                <w:sz w:val="21"/>
                <w:szCs w:val="21"/>
                <w:lang w:val="en-US" w:eastAsia="zh-CN"/>
              </w:rPr>
              <w:t>5688</w:t>
            </w:r>
          </w:p>
        </w:tc>
        <w:tc>
          <w:tcPr>
            <w:tcW w:w="1980" w:type="dxa"/>
            <w:tcBorders>
              <w:tl2br w:val="nil"/>
              <w:tr2bl w:val="nil"/>
            </w:tcBorders>
            <w:vAlign w:val="center"/>
          </w:tcPr>
          <w:p>
            <w:pPr>
              <w:autoSpaceDE/>
              <w:autoSpaceDN/>
              <w:jc w:val="center"/>
              <w:rPr>
                <w:rFonts w:hint="eastAsia" w:eastAsia="宋体"/>
                <w:sz w:val="21"/>
                <w:szCs w:val="21"/>
                <w:lang w:val="en-US" w:eastAsia="zh-CN"/>
              </w:rPr>
            </w:pPr>
            <w:r>
              <w:rPr>
                <w:rFonts w:hint="eastAsia"/>
                <w:sz w:val="21"/>
                <w:szCs w:val="21"/>
                <w:lang w:val="en-US" w:eastAsia="zh-CN"/>
              </w:rPr>
              <w:t>2022.5.26～2023.5.25</w:t>
            </w:r>
          </w:p>
        </w:tc>
      </w:tr>
    </w:tbl>
    <w:p>
      <w:pPr>
        <w:pStyle w:val="24"/>
        <w:rPr>
          <w:rFonts w:hint="eastAsia"/>
          <w:b/>
          <w:bCs/>
          <w:sz w:val="28"/>
          <w:szCs w:val="28"/>
          <w:lang w:val="en-US" w:eastAsia="zh-CN"/>
        </w:rPr>
      </w:pPr>
    </w:p>
    <w:p>
      <w:pPr>
        <w:pStyle w:val="24"/>
        <w:rPr>
          <w:rFonts w:hint="eastAsia"/>
          <w:b/>
          <w:bCs/>
          <w:sz w:val="28"/>
          <w:szCs w:val="28"/>
          <w:lang w:val="en-US" w:eastAsia="zh-CN"/>
        </w:rPr>
      </w:pPr>
    </w:p>
    <w:p>
      <w:pPr>
        <w:pStyle w:val="24"/>
        <w:rPr>
          <w:rFonts w:hint="eastAsia"/>
          <w:b/>
          <w:bCs/>
          <w:sz w:val="28"/>
          <w:szCs w:val="28"/>
          <w:lang w:val="en-US" w:eastAsia="zh-CN"/>
        </w:rPr>
      </w:pPr>
    </w:p>
    <w:p>
      <w:pPr>
        <w:pStyle w:val="24"/>
        <w:rPr>
          <w:rFonts w:hint="eastAsia"/>
          <w:b/>
          <w:bCs/>
          <w:sz w:val="28"/>
          <w:szCs w:val="28"/>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bidi w:val="0"/>
        <w:rPr>
          <w:b/>
          <w:bCs/>
          <w:color w:val="auto"/>
        </w:rPr>
      </w:pPr>
      <w:r>
        <w:rPr>
          <w:rFonts w:hint="eastAsia"/>
          <w:b/>
          <w:bCs/>
          <w:color w:val="auto"/>
          <w:lang w:val="en-US" w:eastAsia="zh-CN"/>
        </w:rPr>
        <w:t>表8                      质量保证和质量控制</w:t>
      </w:r>
    </w:p>
    <w:p>
      <w:pPr>
        <w:tabs>
          <w:tab w:val="left" w:pos="0"/>
          <w:tab w:val="left" w:pos="6300"/>
        </w:tabs>
        <w:spacing w:line="360" w:lineRule="auto"/>
        <w:ind w:firstLine="560" w:firstLineChars="200"/>
        <w:rPr>
          <w:rFonts w:hint="eastAsia" w:ascii="宋体" w:hAnsi="宋体" w:cs="宋体"/>
          <w:sz w:val="28"/>
          <w:szCs w:val="28"/>
        </w:rPr>
      </w:pPr>
      <w:r>
        <w:rPr>
          <w:rFonts w:hint="eastAsia" w:ascii="宋体" w:hAnsi="宋体" w:cs="宋体"/>
          <w:sz w:val="28"/>
          <w:szCs w:val="28"/>
          <w:lang w:eastAsia="zh-CN"/>
        </w:rPr>
        <w:t>检</w:t>
      </w:r>
      <w:r>
        <w:rPr>
          <w:rFonts w:hint="eastAsia" w:ascii="宋体" w:hAnsi="宋体" w:cs="宋体"/>
          <w:sz w:val="28"/>
          <w:szCs w:val="28"/>
        </w:rPr>
        <w:t>测仪器按照国家有关标准或技术要求，仪器经过计量部门鉴定合格并在有效期内；检测人员持证上岗，检测前对使用的仪器进行漏气检验和流量校正；实施全过程质量保证。</w:t>
      </w:r>
      <w:r>
        <w:rPr>
          <w:rFonts w:hint="eastAsia" w:ascii="宋体" w:hAnsi="宋体" w:cs="宋体"/>
          <w:sz w:val="28"/>
          <w:szCs w:val="28"/>
          <w:lang w:eastAsia="zh-CN"/>
        </w:rPr>
        <w:t>检</w:t>
      </w:r>
      <w:r>
        <w:rPr>
          <w:rFonts w:hint="eastAsia" w:ascii="宋体" w:hAnsi="宋体" w:cs="宋体"/>
          <w:sz w:val="28"/>
          <w:szCs w:val="28"/>
        </w:rPr>
        <w:t>测期间做到：</w:t>
      </w:r>
    </w:p>
    <w:p>
      <w:pPr>
        <w:tabs>
          <w:tab w:val="left" w:pos="0"/>
          <w:tab w:val="left" w:pos="6300"/>
        </w:tabs>
        <w:spacing w:line="360" w:lineRule="auto"/>
        <w:rPr>
          <w:rFonts w:ascii="宋体" w:hAnsi="宋体" w:cs="宋体"/>
          <w:sz w:val="28"/>
          <w:szCs w:val="28"/>
        </w:rPr>
      </w:pPr>
      <w:r>
        <w:rPr>
          <w:rFonts w:hint="eastAsia" w:ascii="宋体" w:hAnsi="宋体" w:cs="宋体"/>
          <w:sz w:val="28"/>
          <w:szCs w:val="28"/>
          <w:lang w:val="en-US" w:eastAsia="zh-CN"/>
        </w:rPr>
        <w:t xml:space="preserve">    (1)</w:t>
      </w:r>
      <w:r>
        <w:rPr>
          <w:rFonts w:hint="eastAsia" w:ascii="宋体" w:hAnsi="宋体" w:cs="宋体"/>
          <w:sz w:val="28"/>
          <w:szCs w:val="28"/>
        </w:rPr>
        <w:t>现场</w:t>
      </w:r>
      <w:r>
        <w:rPr>
          <w:rFonts w:hint="eastAsia" w:ascii="宋体" w:hAnsi="宋体" w:cs="宋体"/>
          <w:sz w:val="28"/>
          <w:szCs w:val="28"/>
          <w:lang w:eastAsia="zh-CN"/>
        </w:rPr>
        <w:t>检测</w:t>
      </w:r>
      <w:r>
        <w:rPr>
          <w:rFonts w:hint="eastAsia" w:ascii="宋体" w:hAnsi="宋体" w:cs="宋体"/>
          <w:sz w:val="28"/>
          <w:szCs w:val="28"/>
        </w:rPr>
        <w:t>期间设备正常运转，保证</w:t>
      </w:r>
      <w:r>
        <w:rPr>
          <w:rFonts w:hint="eastAsia" w:ascii="宋体" w:hAnsi="宋体" w:cs="宋体"/>
          <w:sz w:val="28"/>
          <w:szCs w:val="28"/>
          <w:lang w:eastAsia="zh-CN"/>
        </w:rPr>
        <w:t>检</w:t>
      </w:r>
      <w:r>
        <w:rPr>
          <w:rFonts w:hint="eastAsia" w:ascii="宋体" w:hAnsi="宋体" w:cs="宋体"/>
          <w:sz w:val="28"/>
          <w:szCs w:val="28"/>
        </w:rPr>
        <w:t>测过程中工况负荷满足</w:t>
      </w:r>
      <w:r>
        <w:rPr>
          <w:rFonts w:hint="eastAsia" w:ascii="宋体" w:hAnsi="宋体" w:cs="宋体"/>
          <w:sz w:val="28"/>
          <w:szCs w:val="28"/>
          <w:lang w:eastAsia="zh-CN"/>
        </w:rPr>
        <w:t>检</w:t>
      </w:r>
      <w:r>
        <w:rPr>
          <w:rFonts w:hint="eastAsia" w:ascii="宋体" w:hAnsi="宋体" w:cs="宋体"/>
          <w:sz w:val="28"/>
          <w:szCs w:val="28"/>
        </w:rPr>
        <w:t>测要求。</w:t>
      </w:r>
    </w:p>
    <w:p>
      <w:pPr>
        <w:tabs>
          <w:tab w:val="left" w:pos="0"/>
          <w:tab w:val="left" w:pos="6300"/>
        </w:tabs>
        <w:spacing w:line="360" w:lineRule="auto"/>
        <w:jc w:val="left"/>
        <w:rPr>
          <w:rFonts w:ascii="宋体" w:hAnsi="宋体" w:cs="宋体"/>
          <w:sz w:val="28"/>
          <w:szCs w:val="28"/>
        </w:rPr>
      </w:pPr>
      <w:r>
        <w:rPr>
          <w:rFonts w:hint="eastAsia" w:ascii="宋体" w:hAnsi="宋体" w:cs="宋体"/>
          <w:sz w:val="28"/>
          <w:szCs w:val="28"/>
          <w:lang w:val="en-US" w:eastAsia="zh-CN"/>
        </w:rPr>
        <w:t xml:space="preserve">    (2)</w:t>
      </w:r>
      <w:r>
        <w:rPr>
          <w:rFonts w:hint="eastAsia" w:ascii="宋体" w:hAnsi="宋体" w:cs="宋体"/>
          <w:sz w:val="28"/>
          <w:szCs w:val="28"/>
        </w:rPr>
        <w:t>合理布设</w:t>
      </w:r>
      <w:r>
        <w:rPr>
          <w:rFonts w:hint="eastAsia" w:ascii="宋体" w:hAnsi="宋体" w:cs="宋体"/>
          <w:sz w:val="28"/>
          <w:szCs w:val="28"/>
          <w:lang w:eastAsia="zh-CN"/>
        </w:rPr>
        <w:t>检</w:t>
      </w:r>
      <w:r>
        <w:rPr>
          <w:rFonts w:hint="eastAsia" w:ascii="宋体" w:hAnsi="宋体" w:cs="宋体"/>
          <w:sz w:val="28"/>
          <w:szCs w:val="28"/>
        </w:rPr>
        <w:t>测点位，保证各检测点位布设的科学性和可比性。</w:t>
      </w:r>
    </w:p>
    <w:p>
      <w:pPr>
        <w:tabs>
          <w:tab w:val="left" w:pos="-360"/>
          <w:tab w:val="left" w:pos="6300"/>
        </w:tabs>
        <w:spacing w:line="360" w:lineRule="auto"/>
        <w:ind w:firstLine="560"/>
        <w:jc w:val="left"/>
        <w:rPr>
          <w:rFonts w:hint="eastAsia" w:ascii="宋体" w:hAnsi="宋体" w:cs="宋体"/>
          <w:sz w:val="28"/>
          <w:szCs w:val="28"/>
        </w:rPr>
      </w:pPr>
      <w:r>
        <w:rPr>
          <w:rFonts w:hint="eastAsia" w:ascii="宋体" w:hAnsi="宋体" w:cs="宋体"/>
          <w:sz w:val="28"/>
          <w:szCs w:val="28"/>
          <w:lang w:val="en-US" w:eastAsia="zh-CN"/>
        </w:rPr>
        <w:t>(3)</w:t>
      </w:r>
      <w:r>
        <w:rPr>
          <w:rFonts w:hint="eastAsia" w:ascii="宋体" w:hAnsi="宋体" w:cs="宋体"/>
          <w:sz w:val="28"/>
          <w:szCs w:val="28"/>
        </w:rPr>
        <w:t>烟尘采样器在进入现场前应对采样器流量计、流速计等进行校核。烟气检测（分析）仪器在测试前按检测因子分别用标准气体和流量校准其进行校核（标定），在测试时应保证其采样流量。</w:t>
      </w:r>
    </w:p>
    <w:p>
      <w:pPr>
        <w:tabs>
          <w:tab w:val="left" w:pos="0"/>
          <w:tab w:val="left" w:pos="6300"/>
        </w:tabs>
        <w:spacing w:line="360" w:lineRule="auto"/>
        <w:jc w:val="left"/>
        <w:rPr>
          <w:rFonts w:hint="eastAsia" w:ascii="宋体" w:hAnsi="宋体" w:cs="宋体"/>
          <w:sz w:val="28"/>
          <w:szCs w:val="28"/>
        </w:rPr>
      </w:pPr>
      <w:r>
        <w:rPr>
          <w:rFonts w:hint="eastAsia" w:ascii="宋体" w:hAnsi="宋体" w:eastAsia="宋体" w:cs="宋体"/>
          <w:kern w:val="10"/>
          <w:sz w:val="28"/>
          <w:szCs w:val="28"/>
          <w:lang w:val="en-US" w:eastAsia="zh-CN"/>
        </w:rPr>
        <w:t xml:space="preserve">    (4)</w:t>
      </w:r>
      <w:r>
        <w:rPr>
          <w:rFonts w:hint="eastAsia" w:ascii="宋体" w:hAnsi="宋体" w:eastAsia="宋体" w:cs="宋体"/>
          <w:kern w:val="10"/>
          <w:sz w:val="28"/>
          <w:szCs w:val="28"/>
        </w:rPr>
        <w:t>噪声</w:t>
      </w:r>
      <w:r>
        <w:rPr>
          <w:rFonts w:hint="eastAsia" w:ascii="宋体" w:hAnsi="宋体" w:eastAsia="宋体" w:cs="宋体"/>
          <w:kern w:val="10"/>
          <w:sz w:val="28"/>
          <w:szCs w:val="28"/>
          <w:lang w:eastAsia="zh-CN"/>
        </w:rPr>
        <w:t>检</w:t>
      </w:r>
      <w:r>
        <w:rPr>
          <w:rFonts w:hint="eastAsia" w:ascii="宋体" w:hAnsi="宋体" w:eastAsia="宋体" w:cs="宋体"/>
          <w:kern w:val="10"/>
          <w:sz w:val="28"/>
          <w:szCs w:val="28"/>
        </w:rPr>
        <w:t>测严格按照国家《声环境质量标准》（</w:t>
      </w:r>
      <w:r>
        <w:rPr>
          <w:rFonts w:hint="eastAsia" w:ascii="宋体" w:hAnsi="宋体" w:eastAsia="宋体" w:cs="宋体"/>
          <w:b w:val="0"/>
          <w:bCs w:val="0"/>
          <w:kern w:val="10"/>
          <w:sz w:val="28"/>
          <w:szCs w:val="28"/>
        </w:rPr>
        <w:t>GB3096-2008</w:t>
      </w:r>
      <w:r>
        <w:rPr>
          <w:rFonts w:hint="eastAsia" w:ascii="宋体" w:hAnsi="宋体" w:eastAsia="宋体" w:cs="宋体"/>
          <w:kern w:val="10"/>
          <w:sz w:val="28"/>
          <w:szCs w:val="28"/>
        </w:rPr>
        <w:t>）的规定进行，在测量前后均用AWA6221</w:t>
      </w:r>
      <w:r>
        <w:rPr>
          <w:rFonts w:hint="eastAsia" w:ascii="宋体" w:hAnsi="宋体" w:eastAsia="宋体" w:cs="宋体"/>
          <w:kern w:val="10"/>
          <w:sz w:val="28"/>
          <w:szCs w:val="28"/>
          <w:lang w:val="en-US" w:eastAsia="zh-CN"/>
        </w:rPr>
        <w:t>B</w:t>
      </w:r>
      <w:r>
        <w:rPr>
          <w:rFonts w:hint="eastAsia" w:ascii="宋体" w:hAnsi="宋体" w:eastAsia="宋体" w:cs="宋体"/>
          <w:kern w:val="10"/>
          <w:sz w:val="28"/>
          <w:szCs w:val="28"/>
        </w:rPr>
        <w:t xml:space="preserve">型声级校准器对所使用的噪声统计分析仪进行校准。                  </w:t>
      </w:r>
    </w:p>
    <w:p>
      <w:pPr>
        <w:tabs>
          <w:tab w:val="left" w:pos="0"/>
          <w:tab w:val="left" w:pos="6300"/>
        </w:tabs>
        <w:spacing w:line="360" w:lineRule="auto"/>
        <w:jc w:val="left"/>
        <w:rPr>
          <w:rFonts w:hint="eastAsia" w:ascii="宋体" w:hAnsi="宋体" w:cs="宋体"/>
          <w:sz w:val="28"/>
          <w:szCs w:val="28"/>
        </w:rPr>
      </w:pPr>
      <w:r>
        <w:rPr>
          <w:rFonts w:hint="eastAsia" w:ascii="宋体" w:hAnsi="宋体" w:cs="宋体"/>
          <w:sz w:val="28"/>
          <w:szCs w:val="28"/>
          <w:lang w:val="en-US" w:eastAsia="zh-CN"/>
        </w:rPr>
        <w:t>(5)</w:t>
      </w:r>
      <w:r>
        <w:rPr>
          <w:rFonts w:hint="eastAsia" w:ascii="宋体" w:hAnsi="宋体" w:cs="宋体"/>
          <w:sz w:val="28"/>
          <w:szCs w:val="28"/>
        </w:rPr>
        <w:t>保证</w:t>
      </w:r>
      <w:r>
        <w:rPr>
          <w:rFonts w:hint="eastAsia" w:ascii="宋体" w:hAnsi="宋体" w:cs="宋体"/>
          <w:sz w:val="28"/>
          <w:szCs w:val="28"/>
          <w:lang w:eastAsia="zh-CN"/>
        </w:rPr>
        <w:t>检</w:t>
      </w:r>
      <w:r>
        <w:rPr>
          <w:rFonts w:hint="eastAsia" w:ascii="宋体" w:hAnsi="宋体" w:cs="宋体"/>
          <w:sz w:val="28"/>
          <w:szCs w:val="28"/>
        </w:rPr>
        <w:t>测分析结果的准确性、可靠性。</w:t>
      </w:r>
    </w:p>
    <w:p>
      <w:pPr>
        <w:pStyle w:val="6"/>
        <w:ind w:firstLine="3904" w:firstLineChars="1389"/>
        <w:rPr>
          <w:rFonts w:hint="eastAsia" w:ascii="黑体" w:hAnsi="黑体" w:eastAsia="黑体" w:cs="黑体"/>
          <w:b/>
          <w:bCs/>
          <w:sz w:val="28"/>
          <w:szCs w:val="28"/>
          <w:lang w:val="en-US" w:eastAsia="zh-CN" w:bidi="zh-CN"/>
        </w:rPr>
      </w:pPr>
      <w:r>
        <w:rPr>
          <w:rFonts w:hint="default" w:ascii="黑体" w:hAnsi="黑体" w:eastAsia="黑体" w:cs="黑体"/>
          <w:b/>
          <w:bCs/>
          <w:sz w:val="28"/>
          <w:szCs w:val="28"/>
          <w:lang w:val="en-US" w:eastAsia="zh-CN" w:bidi="zh-CN"/>
        </w:rPr>
        <w:t>质控样</w:t>
      </w:r>
      <w:r>
        <w:rPr>
          <w:rFonts w:hint="eastAsia" w:ascii="黑体" w:hAnsi="黑体" w:eastAsia="黑体" w:cs="黑体"/>
          <w:b/>
          <w:bCs/>
          <w:sz w:val="28"/>
          <w:szCs w:val="28"/>
          <w:lang w:val="en-US" w:eastAsia="zh-CN" w:bidi="zh-CN"/>
        </w:rPr>
        <w:t>一览表</w:t>
      </w:r>
    </w:p>
    <w:tbl>
      <w:tblPr>
        <w:tblStyle w:val="20"/>
        <w:tblpPr w:leftFromText="180" w:rightFromText="180" w:vertAnchor="text" w:horzAnchor="page" w:tblpXSpec="center" w:tblpY="201"/>
        <w:tblOverlap w:val="never"/>
        <w:tblW w:w="8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3078"/>
        <w:gridCol w:w="2055"/>
        <w:gridCol w:w="2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030" w:type="dxa"/>
            <w:vAlign w:val="center"/>
          </w:tcPr>
          <w:p>
            <w:pPr>
              <w:widowControl/>
              <w:adjustRightInd w:val="0"/>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kern w:val="0"/>
                <w:sz w:val="21"/>
                <w:szCs w:val="21"/>
              </w:rPr>
              <w:t>序号</w:t>
            </w:r>
          </w:p>
        </w:tc>
        <w:tc>
          <w:tcPr>
            <w:tcW w:w="3078" w:type="dxa"/>
            <w:vAlign w:val="center"/>
          </w:tcPr>
          <w:p>
            <w:pPr>
              <w:widowControl/>
              <w:adjustRightInd w:val="0"/>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kern w:val="0"/>
                <w:sz w:val="21"/>
                <w:szCs w:val="21"/>
              </w:rPr>
              <w:t>检测项目</w:t>
            </w:r>
          </w:p>
        </w:tc>
        <w:tc>
          <w:tcPr>
            <w:tcW w:w="2055" w:type="dxa"/>
            <w:vAlign w:val="center"/>
          </w:tcPr>
          <w:p>
            <w:pPr>
              <w:widowControl/>
              <w:adjustRightInd w:val="0"/>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kern w:val="0"/>
                <w:sz w:val="21"/>
                <w:szCs w:val="21"/>
              </w:rPr>
              <w:t>质控样编号</w:t>
            </w:r>
          </w:p>
        </w:tc>
        <w:tc>
          <w:tcPr>
            <w:tcW w:w="2055" w:type="dxa"/>
            <w:vAlign w:val="center"/>
          </w:tcPr>
          <w:p>
            <w:pPr>
              <w:widowControl/>
              <w:adjustRightInd w:val="0"/>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kern w:val="0"/>
                <w:sz w:val="21"/>
                <w:szCs w:val="21"/>
              </w:rPr>
              <w:t>质控样标准值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氨氮</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BY-B2103381-5</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3.56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0.22mg/L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化学需氧量</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BY-B21040112</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72.3</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3.1mg/L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3</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挥发酚</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BY-A22020226</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0.114±0.006mg/L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4</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氰化物</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GSB07-3170-2014</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0.301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0.028mg/L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5</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石油类</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BY-A22050179</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23.5</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1.9mg/L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6</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高锰酸盐指数</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BY-B2006089</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2.41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0.14mg/L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7</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总硬度</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BY-B21070289</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1.59</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0.08mg/L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8</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六价铬</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BY-B2003205</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0.206±0.015mg/L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9</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pH</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BY-B21060091</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7.05</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10</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pH</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ERM-S10101</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8.25</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0.36mg/L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11</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硫酸盐</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BY-B21080022</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10.2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12</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氯化物</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BY-B21031084</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1.67±0.08mg/L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13</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铁</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BY-B21060405</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1.37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0.07mg/L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14</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锰</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BY-G22040174</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0.310</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0.016mg/L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15</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铜</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BY-B2102012</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0.53</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0.030mg/L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16</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锌</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BY-B2004135</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0.482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0.027mg/L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17</w:t>
            </w:r>
          </w:p>
        </w:tc>
        <w:tc>
          <w:tcPr>
            <w:tcW w:w="3078" w:type="dxa"/>
            <w:vAlign w:val="center"/>
          </w:tcPr>
          <w:p>
            <w:pPr>
              <w:spacing w:line="0" w:lineRule="atLeast"/>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lang w:val="en-US" w:eastAsia="zh-CN"/>
              </w:rPr>
              <w:t>氨氮</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BY-B2103381-5</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3.56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0.22mg/L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18</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硝酸盐</w:t>
            </w:r>
          </w:p>
        </w:tc>
        <w:tc>
          <w:tcPr>
            <w:tcW w:w="2055" w:type="dxa"/>
            <w:vMerge w:val="restart"/>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BY-B21080022</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2.1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0.1mg/L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19</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亚硝酸盐</w:t>
            </w:r>
          </w:p>
        </w:tc>
        <w:tc>
          <w:tcPr>
            <w:tcW w:w="2055"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2.07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0.17mg/L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20</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氟化物</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BY-B21080022</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1.02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0.05mg/L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21</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汞</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BY-B22030129</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0.867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0.057ug/L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22</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砷</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BY-B21080259</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32.1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1.6ug/L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23</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硒</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BY-B21050502</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8.07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0.58ug/L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24</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镉</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BY-B22030225</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0.270</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0.012mg/L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25</w:t>
            </w:r>
          </w:p>
        </w:tc>
        <w:tc>
          <w:tcPr>
            <w:tcW w:w="3078" w:type="dxa"/>
            <w:vAlign w:val="center"/>
          </w:tcPr>
          <w:p>
            <w:pPr>
              <w:widowControl/>
              <w:spacing w:line="240" w:lineRule="auto"/>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kern w:val="0"/>
                <w:sz w:val="21"/>
                <w:szCs w:val="21"/>
              </w:rPr>
              <w:t>铅</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BY-B21080043</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5.26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0.23mg/L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26</w:t>
            </w:r>
          </w:p>
        </w:tc>
        <w:tc>
          <w:tcPr>
            <w:tcW w:w="3078" w:type="dxa"/>
            <w:vAlign w:val="center"/>
          </w:tcPr>
          <w:p>
            <w:pPr>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rPr>
              <w:t>砷</w:t>
            </w:r>
          </w:p>
        </w:tc>
        <w:tc>
          <w:tcPr>
            <w:tcW w:w="2055" w:type="dxa"/>
            <w:vMerge w:val="restart"/>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GBW07404a</w:t>
            </w: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9.6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0.6mg/kg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27</w:t>
            </w:r>
          </w:p>
        </w:tc>
        <w:tc>
          <w:tcPr>
            <w:tcW w:w="3078" w:type="dxa"/>
            <w:vAlign w:val="center"/>
          </w:tcPr>
          <w:p>
            <w:pPr>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rPr>
              <w:t>镍</w:t>
            </w:r>
          </w:p>
        </w:tc>
        <w:tc>
          <w:tcPr>
            <w:tcW w:w="2055"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36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2mg/kg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28</w:t>
            </w:r>
          </w:p>
        </w:tc>
        <w:tc>
          <w:tcPr>
            <w:tcW w:w="3078" w:type="dxa"/>
            <w:vAlign w:val="center"/>
          </w:tcPr>
          <w:p>
            <w:pPr>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rPr>
              <w:t>铅</w:t>
            </w:r>
          </w:p>
        </w:tc>
        <w:tc>
          <w:tcPr>
            <w:tcW w:w="2055"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37</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3mg/kg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29</w:t>
            </w:r>
          </w:p>
        </w:tc>
        <w:tc>
          <w:tcPr>
            <w:tcW w:w="3078" w:type="dxa"/>
            <w:vAlign w:val="center"/>
          </w:tcPr>
          <w:p>
            <w:pPr>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rPr>
              <w:t>锌</w:t>
            </w:r>
          </w:p>
        </w:tc>
        <w:tc>
          <w:tcPr>
            <w:tcW w:w="2055"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92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3mg/kg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30</w:t>
            </w:r>
          </w:p>
        </w:tc>
        <w:tc>
          <w:tcPr>
            <w:tcW w:w="3078" w:type="dxa"/>
            <w:vAlign w:val="center"/>
          </w:tcPr>
          <w:p>
            <w:pPr>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rPr>
              <w:t>汞</w:t>
            </w:r>
          </w:p>
        </w:tc>
        <w:tc>
          <w:tcPr>
            <w:tcW w:w="2055"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0.072</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0.006mg/kg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31</w:t>
            </w:r>
          </w:p>
        </w:tc>
        <w:tc>
          <w:tcPr>
            <w:tcW w:w="3078" w:type="dxa"/>
            <w:vAlign w:val="center"/>
          </w:tcPr>
          <w:p>
            <w:pPr>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rPr>
              <w:t>铬</w:t>
            </w:r>
          </w:p>
        </w:tc>
        <w:tc>
          <w:tcPr>
            <w:tcW w:w="2055"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81</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4mg/kg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30" w:type="dxa"/>
            <w:vAlign w:val="top"/>
          </w:tcPr>
          <w:p>
            <w:pPr>
              <w:pStyle w:val="6"/>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b/>
                <w:bCs/>
                <w:sz w:val="21"/>
                <w:szCs w:val="21"/>
                <w:vertAlign w:val="baseline"/>
                <w:lang w:val="en-US" w:eastAsia="zh-CN" w:bidi="zh-CN"/>
              </w:rPr>
              <w:t>32</w:t>
            </w:r>
          </w:p>
        </w:tc>
        <w:tc>
          <w:tcPr>
            <w:tcW w:w="3078" w:type="dxa"/>
            <w:vAlign w:val="center"/>
          </w:tcPr>
          <w:p>
            <w:pPr>
              <w:snapToGrid w:val="0"/>
              <w:jc w:val="center"/>
              <w:rPr>
                <w:rFonts w:hint="eastAsia" w:ascii="宋体" w:hAnsi="宋体" w:eastAsia="宋体" w:cs="宋体"/>
                <w:b/>
                <w:bCs/>
                <w:sz w:val="21"/>
                <w:szCs w:val="21"/>
                <w:vertAlign w:val="baseline"/>
                <w:lang w:val="en-US" w:eastAsia="zh-CN" w:bidi="zh-CN"/>
              </w:rPr>
            </w:pPr>
            <w:r>
              <w:rPr>
                <w:rFonts w:hint="eastAsia" w:ascii="宋体" w:hAnsi="宋体" w:eastAsia="宋体" w:cs="宋体"/>
                <w:color w:val="000000"/>
                <w:sz w:val="21"/>
                <w:szCs w:val="21"/>
              </w:rPr>
              <w:t>铜</w:t>
            </w:r>
          </w:p>
        </w:tc>
        <w:tc>
          <w:tcPr>
            <w:tcW w:w="2055" w:type="dxa"/>
            <w:vMerge w:val="continue"/>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p>
        </w:tc>
        <w:tc>
          <w:tcPr>
            <w:tcW w:w="2055" w:type="dxa"/>
            <w:vAlign w:val="center"/>
          </w:tcPr>
          <w:p>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sz w:val="21"/>
                <w:szCs w:val="21"/>
                <w:vertAlign w:val="baseline"/>
                <w:lang w:val="en-US" w:eastAsia="zh-CN" w:bidi="zh-CN"/>
              </w:rPr>
            </w:pPr>
            <w:r>
              <w:rPr>
                <w:rFonts w:hint="eastAsia" w:ascii="宋体" w:hAnsi="宋体" w:eastAsia="宋体" w:cs="宋体"/>
                <w:color w:val="auto"/>
                <w:kern w:val="0"/>
                <w:sz w:val="21"/>
                <w:szCs w:val="21"/>
                <w:lang w:val="en-US" w:eastAsia="zh-CN"/>
              </w:rPr>
              <w:t>43</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2mg/kg</w:t>
            </w:r>
          </w:p>
        </w:tc>
      </w:tr>
    </w:tbl>
    <w:p>
      <w:pPr>
        <w:pStyle w:val="6"/>
        <w:ind w:firstLine="3342" w:firstLineChars="1189"/>
        <w:rPr>
          <w:rFonts w:hint="default" w:ascii="黑体" w:hAnsi="黑体" w:eastAsia="黑体" w:cs="黑体"/>
          <w:b/>
          <w:bCs/>
          <w:sz w:val="28"/>
          <w:szCs w:val="28"/>
          <w:lang w:val="en-US" w:eastAsia="zh-CN" w:bidi="zh-CN"/>
        </w:rPr>
      </w:pPr>
    </w:p>
    <w:p>
      <w:pPr>
        <w:pStyle w:val="6"/>
        <w:ind w:firstLine="3342" w:firstLineChars="1189"/>
        <w:rPr>
          <w:rFonts w:hint="eastAsia" w:ascii="黑体" w:hAnsi="黑体" w:eastAsia="黑体" w:cs="黑体"/>
          <w:b/>
          <w:bCs/>
          <w:sz w:val="28"/>
          <w:szCs w:val="28"/>
          <w:lang w:val="en-US" w:eastAsia="zh-CN" w:bidi="zh-CN"/>
        </w:rPr>
      </w:pPr>
    </w:p>
    <w:p>
      <w:pPr>
        <w:pStyle w:val="6"/>
        <w:ind w:firstLine="3342" w:firstLineChars="1189"/>
        <w:rPr>
          <w:rFonts w:hint="eastAsia" w:ascii="黑体" w:hAnsi="黑体" w:eastAsia="黑体" w:cs="黑体"/>
          <w:b/>
          <w:bCs/>
          <w:sz w:val="28"/>
          <w:szCs w:val="28"/>
          <w:lang w:val="en-US" w:eastAsia="zh-CN" w:bidi="zh-CN"/>
        </w:rPr>
      </w:pPr>
    </w:p>
    <w:p>
      <w:pPr>
        <w:pStyle w:val="6"/>
        <w:ind w:firstLine="3342" w:firstLineChars="1189"/>
        <w:rPr>
          <w:rFonts w:hint="eastAsia" w:ascii="黑体" w:hAnsi="黑体" w:eastAsia="黑体" w:cs="黑体"/>
          <w:b/>
          <w:bCs/>
          <w:sz w:val="28"/>
          <w:szCs w:val="28"/>
          <w:lang w:val="en-US" w:eastAsia="zh-CN" w:bidi="zh-CN"/>
        </w:rPr>
      </w:pPr>
    </w:p>
    <w:p>
      <w:pPr>
        <w:pStyle w:val="6"/>
        <w:ind w:firstLine="3342" w:firstLineChars="1189"/>
        <w:rPr>
          <w:rFonts w:hint="eastAsia" w:ascii="黑体" w:hAnsi="黑体" w:eastAsia="黑体" w:cs="黑体"/>
          <w:b/>
          <w:bCs/>
          <w:sz w:val="28"/>
          <w:szCs w:val="28"/>
          <w:lang w:val="en-US" w:eastAsia="zh-CN" w:bidi="zh-CN"/>
        </w:rPr>
      </w:pPr>
    </w:p>
    <w:p>
      <w:pPr>
        <w:pStyle w:val="6"/>
        <w:ind w:firstLine="3342" w:firstLineChars="1189"/>
        <w:rPr>
          <w:rFonts w:hint="eastAsia" w:ascii="黑体" w:hAnsi="黑体" w:eastAsia="黑体" w:cs="黑体"/>
          <w:b/>
          <w:bCs/>
          <w:sz w:val="28"/>
          <w:szCs w:val="28"/>
          <w:lang w:val="en-US" w:eastAsia="zh-CN" w:bidi="zh-CN"/>
        </w:rPr>
      </w:pPr>
    </w:p>
    <w:p>
      <w:pPr>
        <w:pStyle w:val="6"/>
        <w:ind w:firstLine="3342" w:firstLineChars="1189"/>
        <w:rPr>
          <w:rFonts w:hint="eastAsia" w:ascii="黑体" w:hAnsi="黑体" w:eastAsia="黑体" w:cs="黑体"/>
          <w:b/>
          <w:bCs/>
          <w:sz w:val="28"/>
          <w:szCs w:val="28"/>
          <w:lang w:val="en-US" w:eastAsia="zh-CN" w:bidi="zh-CN"/>
        </w:rPr>
      </w:pPr>
    </w:p>
    <w:p>
      <w:pPr>
        <w:autoSpaceDE w:val="0"/>
        <w:autoSpaceDN w:val="0"/>
        <w:adjustRightInd w:val="0"/>
        <w:jc w:val="center"/>
        <w:rPr>
          <w:rFonts w:hint="eastAsia" w:ascii="宋体" w:hAnsi="宋体" w:eastAsia="宋体" w:cs="宋体"/>
          <w:sz w:val="28"/>
          <w:szCs w:val="28"/>
          <w:lang w:eastAsia="zh-CN"/>
        </w:rPr>
      </w:pPr>
      <w:bookmarkStart w:id="473" w:name="_Toc8385"/>
      <w:r>
        <w:rPr>
          <w:rFonts w:hint="eastAsia" w:ascii="宋体" w:hAnsi="宋体" w:eastAsia="宋体" w:cs="宋体"/>
          <w:sz w:val="28"/>
          <w:szCs w:val="28"/>
          <w:lang w:eastAsia="zh-CN"/>
        </w:rPr>
        <w:t>宁夏新生焦化有限公司基础信息公开表</w:t>
      </w:r>
      <w:bookmarkEnd w:id="473"/>
    </w:p>
    <w:tbl>
      <w:tblPr>
        <w:tblStyle w:val="19"/>
        <w:tblW w:w="8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9"/>
        <w:gridCol w:w="1174"/>
        <w:gridCol w:w="1350"/>
        <w:gridCol w:w="1233"/>
        <w:gridCol w:w="887"/>
        <w:gridCol w:w="2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719" w:type="dxa"/>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rPr>
              <w:t>企业名称</w:t>
            </w:r>
          </w:p>
        </w:tc>
        <w:tc>
          <w:tcPr>
            <w:tcW w:w="2524" w:type="dxa"/>
            <w:gridSpan w:val="2"/>
            <w:vAlign w:val="center"/>
          </w:tcPr>
          <w:p>
            <w:pPr>
              <w:autoSpaceDE w:val="0"/>
              <w:autoSpaceDN w:val="0"/>
              <w:adjustRightInd w:val="0"/>
              <w:jc w:val="center"/>
              <w:rPr>
                <w:rFonts w:hint="eastAsia" w:ascii="宋体" w:hAnsi="宋体" w:eastAsia="宋体" w:cs="宋体"/>
                <w:kern w:val="0"/>
                <w:sz w:val="24"/>
                <w:szCs w:val="24"/>
              </w:rPr>
            </w:pPr>
            <w:r>
              <w:rPr>
                <w:rFonts w:hint="eastAsia" w:ascii="宋体" w:hAnsi="宋体" w:eastAsia="宋体" w:cs="宋体"/>
                <w:sz w:val="24"/>
                <w:szCs w:val="24"/>
                <w:lang w:eastAsia="zh-CN"/>
              </w:rPr>
              <w:t>宁夏新生焦化</w:t>
            </w:r>
            <w:r>
              <w:rPr>
                <w:rFonts w:hint="eastAsia" w:ascii="宋体" w:hAnsi="宋体" w:eastAsia="宋体" w:cs="宋体"/>
                <w:sz w:val="24"/>
                <w:szCs w:val="24"/>
              </w:rPr>
              <w:t>有限公司</w:t>
            </w:r>
          </w:p>
        </w:tc>
        <w:tc>
          <w:tcPr>
            <w:tcW w:w="1233" w:type="dxa"/>
            <w:vAlign w:val="center"/>
          </w:tcPr>
          <w:p>
            <w:pPr>
              <w:autoSpaceDE w:val="0"/>
              <w:autoSpaceDN w:val="0"/>
              <w:adjustRightInd w:val="0"/>
              <w:jc w:val="center"/>
              <w:rPr>
                <w:rFonts w:hint="eastAsia" w:ascii="宋体" w:hAnsi="宋体" w:eastAsia="宋体" w:cs="宋体"/>
                <w:kern w:val="0"/>
                <w:sz w:val="24"/>
                <w:szCs w:val="24"/>
              </w:rPr>
            </w:pPr>
            <w:r>
              <w:rPr>
                <w:rFonts w:hint="eastAsia" w:ascii="宋体" w:hAnsi="宋体" w:eastAsia="宋体" w:cs="宋体"/>
                <w:sz w:val="24"/>
                <w:szCs w:val="24"/>
                <w:highlight w:val="none"/>
              </w:rPr>
              <w:t>法人代表</w:t>
            </w:r>
          </w:p>
        </w:tc>
        <w:tc>
          <w:tcPr>
            <w:tcW w:w="3262" w:type="dxa"/>
            <w:gridSpan w:val="2"/>
            <w:vAlign w:val="center"/>
          </w:tcPr>
          <w:p>
            <w:pPr>
              <w:autoSpaceDE w:val="0"/>
              <w:autoSpaceDN w:val="0"/>
              <w:adjustRightInd w:val="0"/>
              <w:jc w:val="center"/>
              <w:rPr>
                <w:rFonts w:hint="eastAsia" w:ascii="宋体" w:hAnsi="宋体" w:eastAsia="宋体" w:cs="宋体"/>
                <w:kern w:val="0"/>
                <w:sz w:val="24"/>
                <w:szCs w:val="24"/>
                <w:lang w:eastAsia="zh-CN"/>
              </w:rPr>
            </w:pPr>
            <w:r>
              <w:rPr>
                <w:rFonts w:hint="eastAsia" w:cs="宋体"/>
                <w:kern w:val="0"/>
                <w:sz w:val="24"/>
                <w:szCs w:val="24"/>
                <w:lang w:eastAsia="zh-CN"/>
              </w:rPr>
              <w:t>沈鹏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719" w:type="dxa"/>
            <w:vAlign w:val="center"/>
          </w:tcPr>
          <w:p>
            <w:pPr>
              <w:autoSpaceDE w:val="0"/>
              <w:autoSpaceDN w:val="0"/>
              <w:adjustRightInd w:val="0"/>
              <w:jc w:val="center"/>
              <w:rPr>
                <w:rFonts w:hint="eastAsia" w:ascii="宋体" w:hAnsi="宋体" w:eastAsia="宋体" w:cs="宋体"/>
                <w:kern w:val="0"/>
                <w:sz w:val="24"/>
                <w:szCs w:val="24"/>
              </w:rPr>
            </w:pPr>
            <w:r>
              <w:rPr>
                <w:rFonts w:hint="eastAsia" w:ascii="宋体" w:hAnsi="宋体" w:eastAsia="宋体" w:cs="宋体"/>
                <w:sz w:val="24"/>
                <w:szCs w:val="24"/>
              </w:rPr>
              <w:t>地  址</w:t>
            </w:r>
          </w:p>
        </w:tc>
        <w:tc>
          <w:tcPr>
            <w:tcW w:w="7019" w:type="dxa"/>
            <w:gridSpan w:val="5"/>
            <w:vAlign w:val="center"/>
          </w:tcPr>
          <w:p>
            <w:pPr>
              <w:jc w:val="center"/>
              <w:rPr>
                <w:rFonts w:hint="eastAsia" w:ascii="宋体" w:hAnsi="宋体" w:eastAsia="宋体" w:cs="宋体"/>
                <w:kern w:val="0"/>
                <w:sz w:val="24"/>
                <w:szCs w:val="24"/>
                <w:lang w:eastAsia="zh-CN"/>
              </w:rPr>
            </w:pPr>
            <w:r>
              <w:rPr>
                <w:rFonts w:hint="eastAsia" w:cs="宋体"/>
                <w:kern w:val="0"/>
                <w:sz w:val="24"/>
                <w:szCs w:val="24"/>
                <w:lang w:val="en-US" w:eastAsia="zh-CN"/>
              </w:rPr>
              <w:t>石嘴山市经济技术开发区（红果子工业园区）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719" w:type="dxa"/>
            <w:vAlign w:val="center"/>
          </w:tcPr>
          <w:p>
            <w:pPr>
              <w:autoSpaceDE w:val="0"/>
              <w:autoSpaceDN w:val="0"/>
              <w:adjustRightInd w:val="0"/>
              <w:jc w:val="center"/>
              <w:rPr>
                <w:rFonts w:hint="eastAsia" w:ascii="宋体" w:hAnsi="宋体" w:eastAsia="宋体" w:cs="宋体"/>
                <w:sz w:val="24"/>
                <w:szCs w:val="24"/>
              </w:rPr>
            </w:pPr>
            <w:r>
              <w:rPr>
                <w:rFonts w:hint="eastAsia" w:ascii="宋体" w:hAnsi="宋体" w:eastAsia="宋体" w:cs="宋体"/>
                <w:bCs/>
                <w:sz w:val="24"/>
                <w:szCs w:val="24"/>
                <w:lang w:val="en-US"/>
              </w:rPr>
              <w:t>建设规模</w:t>
            </w:r>
          </w:p>
        </w:tc>
        <w:tc>
          <w:tcPr>
            <w:tcW w:w="7019" w:type="dxa"/>
            <w:gridSpan w:val="5"/>
            <w:vAlign w:val="center"/>
          </w:tcPr>
          <w:p>
            <w:pPr>
              <w:jc w:val="center"/>
              <w:rPr>
                <w:rFonts w:hint="eastAsia" w:ascii="宋体" w:hAnsi="宋体" w:eastAsia="宋体" w:cs="宋体"/>
                <w:bCs/>
                <w:sz w:val="24"/>
                <w:szCs w:val="24"/>
                <w:lang w:val="en-US"/>
              </w:rPr>
            </w:pPr>
            <w:r>
              <w:rPr>
                <w:rFonts w:hint="eastAsia" w:cs="宋体"/>
                <w:bCs/>
                <w:sz w:val="24"/>
                <w:szCs w:val="24"/>
                <w:lang w:val="en-US" w:eastAsia="zh-CN"/>
              </w:rPr>
              <w:t>1</w:t>
            </w:r>
            <w:r>
              <w:rPr>
                <w:rFonts w:hint="eastAsia" w:ascii="宋体" w:hAnsi="宋体" w:eastAsia="宋体" w:cs="宋体"/>
                <w:bCs/>
                <w:sz w:val="24"/>
                <w:szCs w:val="24"/>
                <w:lang w:val="en-US" w:eastAsia="zh-CN"/>
              </w:rPr>
              <w:t>3</w:t>
            </w:r>
            <w:r>
              <w:rPr>
                <w:rFonts w:hint="eastAsia" w:cs="宋体"/>
                <w:bCs/>
                <w:sz w:val="24"/>
                <w:szCs w:val="24"/>
                <w:lang w:val="en-US" w:eastAsia="zh-CN"/>
              </w:rPr>
              <w:t>0</w:t>
            </w:r>
            <w:r>
              <w:rPr>
                <w:rFonts w:hint="eastAsia" w:ascii="宋体" w:hAnsi="宋体" w:eastAsia="宋体" w:cs="宋体"/>
                <w:bCs/>
                <w:sz w:val="24"/>
                <w:szCs w:val="24"/>
                <w:lang w:val="en-US"/>
              </w:rPr>
              <w:t>万</w:t>
            </w:r>
            <w:r>
              <w:rPr>
                <w:rFonts w:hint="eastAsia" w:ascii="宋体" w:hAnsi="宋体" w:eastAsia="宋体" w:cs="宋体"/>
                <w:bCs/>
                <w:sz w:val="24"/>
                <w:szCs w:val="24"/>
                <w:lang w:val="en-US" w:eastAsia="zh-CN"/>
              </w:rPr>
              <w:t>吨</w:t>
            </w:r>
            <w:r>
              <w:rPr>
                <w:rFonts w:hint="eastAsia" w:cs="宋体"/>
                <w:bCs/>
                <w:sz w:val="24"/>
                <w:szCs w:val="24"/>
                <w:lang w:val="en-US" w:eastAsia="zh-CN"/>
              </w:rPr>
              <w:t>焦炭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719" w:type="dxa"/>
            <w:vMerge w:val="restart"/>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highlight w:val="none"/>
              </w:rPr>
              <w:t>联系人</w:t>
            </w:r>
          </w:p>
        </w:tc>
        <w:tc>
          <w:tcPr>
            <w:tcW w:w="2524" w:type="dxa"/>
            <w:gridSpan w:val="2"/>
            <w:vMerge w:val="restart"/>
            <w:vAlign w:val="center"/>
          </w:tcPr>
          <w:p>
            <w:pPr>
              <w:jc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司克耀</w:t>
            </w:r>
          </w:p>
        </w:tc>
        <w:tc>
          <w:tcPr>
            <w:tcW w:w="1233" w:type="dxa"/>
            <w:vMerge w:val="restart"/>
            <w:vAlign w:val="center"/>
          </w:tcPr>
          <w:p>
            <w:pPr>
              <w:autoSpaceDE w:val="0"/>
              <w:autoSpaceDN w:val="0"/>
              <w:adjustRightInd w:val="0"/>
              <w:jc w:val="center"/>
              <w:rPr>
                <w:rFonts w:hint="eastAsia" w:ascii="宋体" w:hAnsi="宋体" w:eastAsia="宋体" w:cs="宋体"/>
                <w:kern w:val="0"/>
                <w:sz w:val="24"/>
                <w:szCs w:val="24"/>
              </w:rPr>
            </w:pPr>
            <w:r>
              <w:rPr>
                <w:rFonts w:hint="eastAsia" w:ascii="宋体" w:hAnsi="宋体" w:eastAsia="宋体" w:cs="宋体"/>
                <w:sz w:val="24"/>
                <w:szCs w:val="24"/>
              </w:rPr>
              <w:t>联系方式</w:t>
            </w:r>
          </w:p>
        </w:tc>
        <w:tc>
          <w:tcPr>
            <w:tcW w:w="887" w:type="dxa"/>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rPr>
              <w:t>电话</w:t>
            </w:r>
          </w:p>
        </w:tc>
        <w:tc>
          <w:tcPr>
            <w:tcW w:w="2375" w:type="dxa"/>
            <w:vAlign w:val="center"/>
          </w:tcPr>
          <w:p>
            <w:pPr>
              <w:autoSpaceDE w:val="0"/>
              <w:autoSpaceDN w:val="0"/>
              <w:adjustRightInd w:val="0"/>
              <w:jc w:val="center"/>
              <w:rPr>
                <w:rFonts w:hint="eastAsia" w:ascii="宋体" w:hAnsi="宋体" w:eastAsia="宋体" w:cs="宋体"/>
                <w:kern w:val="0"/>
                <w:sz w:val="24"/>
                <w:szCs w:val="24"/>
              </w:rPr>
            </w:pP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1719" w:type="dxa"/>
            <w:vMerge w:val="continue"/>
            <w:vAlign w:val="center"/>
          </w:tcPr>
          <w:p>
            <w:pPr>
              <w:autoSpaceDE w:val="0"/>
              <w:autoSpaceDN w:val="0"/>
              <w:adjustRightInd w:val="0"/>
              <w:jc w:val="center"/>
              <w:rPr>
                <w:rFonts w:hint="eastAsia" w:ascii="宋体" w:hAnsi="宋体" w:eastAsia="宋体" w:cs="宋体"/>
                <w:sz w:val="24"/>
                <w:szCs w:val="24"/>
              </w:rPr>
            </w:pPr>
          </w:p>
        </w:tc>
        <w:tc>
          <w:tcPr>
            <w:tcW w:w="2524" w:type="dxa"/>
            <w:gridSpan w:val="2"/>
            <w:vMerge w:val="continue"/>
            <w:vAlign w:val="center"/>
          </w:tcPr>
          <w:p>
            <w:pPr>
              <w:autoSpaceDE w:val="0"/>
              <w:autoSpaceDN w:val="0"/>
              <w:adjustRightInd w:val="0"/>
              <w:jc w:val="center"/>
              <w:rPr>
                <w:rFonts w:hint="eastAsia" w:ascii="宋体" w:hAnsi="宋体" w:eastAsia="宋体" w:cs="宋体"/>
                <w:sz w:val="24"/>
                <w:szCs w:val="24"/>
              </w:rPr>
            </w:pPr>
          </w:p>
        </w:tc>
        <w:tc>
          <w:tcPr>
            <w:tcW w:w="1233" w:type="dxa"/>
            <w:vMerge w:val="continue"/>
            <w:vAlign w:val="center"/>
          </w:tcPr>
          <w:p>
            <w:pPr>
              <w:autoSpaceDE w:val="0"/>
              <w:autoSpaceDN w:val="0"/>
              <w:adjustRightInd w:val="0"/>
              <w:jc w:val="center"/>
              <w:rPr>
                <w:rFonts w:hint="eastAsia" w:ascii="宋体" w:hAnsi="宋体" w:eastAsia="宋体" w:cs="宋体"/>
                <w:sz w:val="24"/>
                <w:szCs w:val="24"/>
              </w:rPr>
            </w:pPr>
          </w:p>
        </w:tc>
        <w:tc>
          <w:tcPr>
            <w:tcW w:w="88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Email</w:t>
            </w:r>
          </w:p>
        </w:tc>
        <w:tc>
          <w:tcPr>
            <w:tcW w:w="2375" w:type="dxa"/>
            <w:vAlign w:val="center"/>
          </w:tcPr>
          <w:p>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719" w:type="dxa"/>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rPr>
              <w:t>所属行业</w:t>
            </w:r>
          </w:p>
        </w:tc>
        <w:tc>
          <w:tcPr>
            <w:tcW w:w="7019" w:type="dxa"/>
            <w:gridSpan w:val="5"/>
            <w:vAlign w:val="center"/>
          </w:tcPr>
          <w:p>
            <w:pPr>
              <w:jc w:val="center"/>
              <w:rPr>
                <w:rFonts w:hint="eastAsia" w:ascii="宋体" w:hAnsi="宋体" w:eastAsia="宋体" w:cs="宋体"/>
                <w:kern w:val="0"/>
                <w:sz w:val="24"/>
                <w:szCs w:val="24"/>
                <w:lang w:val="en-US" w:eastAsia="zh-CN"/>
              </w:rPr>
            </w:pPr>
            <w:r>
              <w:rPr>
                <w:rFonts w:hint="eastAsia" w:cs="宋体"/>
                <w:bCs/>
                <w:sz w:val="24"/>
                <w:szCs w:val="24"/>
                <w:lang w:val="en-US" w:eastAsia="zh-CN"/>
              </w:rPr>
              <w:t>煤炭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71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污染源</w:t>
            </w:r>
          </w:p>
          <w:p>
            <w:pPr>
              <w:jc w:val="center"/>
              <w:rPr>
                <w:rFonts w:hint="eastAsia" w:ascii="宋体" w:hAnsi="宋体" w:eastAsia="宋体" w:cs="宋体"/>
                <w:kern w:val="0"/>
                <w:sz w:val="24"/>
                <w:szCs w:val="24"/>
              </w:rPr>
            </w:pPr>
            <w:r>
              <w:rPr>
                <w:rFonts w:hint="eastAsia" w:ascii="宋体" w:hAnsi="宋体" w:eastAsia="宋体" w:cs="宋体"/>
                <w:sz w:val="24"/>
                <w:szCs w:val="24"/>
              </w:rPr>
              <w:t>类别</w:t>
            </w:r>
          </w:p>
        </w:tc>
        <w:tc>
          <w:tcPr>
            <w:tcW w:w="7019" w:type="dxa"/>
            <w:gridSpan w:val="5"/>
            <w:vAlign w:val="center"/>
          </w:tcPr>
          <w:p>
            <w:pPr>
              <w:autoSpaceDE w:val="0"/>
              <w:autoSpaceDN w:val="0"/>
              <w:adjustRightInd w:val="0"/>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rPr>
              <w:t>废 气</w:t>
            </w:r>
            <w:r>
              <w:rPr>
                <w:rFonts w:hint="eastAsia" w:ascii="宋体" w:hAnsi="宋体" w:eastAsia="宋体" w:cs="宋体"/>
                <w:kern w:val="0"/>
                <w:sz w:val="24"/>
                <w:szCs w:val="24"/>
                <w:lang w:eastAsia="zh-CN"/>
              </w:rPr>
              <w:t>、废水、噪声、土壤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719" w:type="dxa"/>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rPr>
              <w:t>生产周期</w:t>
            </w:r>
          </w:p>
        </w:tc>
        <w:tc>
          <w:tcPr>
            <w:tcW w:w="7019" w:type="dxa"/>
            <w:gridSpan w:val="5"/>
            <w:vAlign w:val="center"/>
          </w:tcPr>
          <w:p>
            <w:pPr>
              <w:autoSpaceDE w:val="0"/>
              <w:autoSpaceDN w:val="0"/>
              <w:adjustRightInd w:val="0"/>
              <w:jc w:val="center"/>
              <w:rPr>
                <w:rFonts w:hint="eastAsia" w:ascii="宋体" w:hAnsi="宋体" w:eastAsia="宋体" w:cs="宋体"/>
                <w:kern w:val="0"/>
                <w:sz w:val="24"/>
                <w:szCs w:val="24"/>
                <w:lang w:eastAsia="zh-CN"/>
              </w:rPr>
            </w:pPr>
            <w:r>
              <w:rPr>
                <w:rFonts w:hint="eastAsia" w:ascii="宋体" w:hAnsi="宋体" w:eastAsia="宋体" w:cs="宋体"/>
                <w:sz w:val="24"/>
                <w:szCs w:val="24"/>
              </w:rPr>
              <w:t>连 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719" w:type="dxa"/>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lang w:eastAsia="zh-CN"/>
              </w:rPr>
              <w:t>验收监测</w:t>
            </w:r>
            <w:r>
              <w:rPr>
                <w:rFonts w:hint="eastAsia" w:ascii="宋体" w:hAnsi="宋体" w:eastAsia="宋体" w:cs="宋体"/>
                <w:sz w:val="24"/>
                <w:szCs w:val="24"/>
              </w:rPr>
              <w:t>开展技术手段</w:t>
            </w:r>
          </w:p>
        </w:tc>
        <w:tc>
          <w:tcPr>
            <w:tcW w:w="7019" w:type="dxa"/>
            <w:gridSpan w:val="5"/>
            <w:vAlign w:val="center"/>
          </w:tcPr>
          <w:p>
            <w:pPr>
              <w:autoSpaceDE w:val="0"/>
              <w:autoSpaceDN w:val="0"/>
              <w:adjustRightInd w:val="0"/>
              <w:jc w:val="center"/>
              <w:rPr>
                <w:rFonts w:hint="eastAsia" w:ascii="宋体" w:hAnsi="宋体" w:eastAsia="宋体" w:cs="宋体"/>
                <w:kern w:val="0"/>
                <w:sz w:val="24"/>
                <w:szCs w:val="24"/>
              </w:rPr>
            </w:pPr>
            <w:r>
              <w:rPr>
                <w:rFonts w:hint="eastAsia" w:ascii="宋体" w:hAnsi="宋体" w:eastAsia="宋体" w:cs="宋体"/>
                <w:kern w:val="0"/>
                <w:sz w:val="24"/>
                <w:szCs w:val="24"/>
              </w:rPr>
              <w:t>委托手动</w:t>
            </w:r>
            <w:r>
              <w:rPr>
                <w:rFonts w:hint="eastAsia" w:ascii="宋体" w:hAnsi="宋体" w:eastAsia="宋体" w:cs="宋体"/>
                <w:kern w:val="0"/>
                <w:sz w:val="24"/>
                <w:szCs w:val="24"/>
                <w:lang w:eastAsia="zh-CN"/>
              </w:rPr>
              <w:t>检测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719"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lang w:eastAsia="zh-CN"/>
              </w:rPr>
              <w:t>验收监测</w:t>
            </w:r>
          </w:p>
          <w:p>
            <w:pPr>
              <w:jc w:val="center"/>
              <w:rPr>
                <w:rFonts w:hint="eastAsia" w:ascii="宋体" w:hAnsi="宋体" w:eastAsia="宋体" w:cs="宋体"/>
                <w:sz w:val="24"/>
                <w:szCs w:val="24"/>
              </w:rPr>
            </w:pPr>
            <w:r>
              <w:rPr>
                <w:rFonts w:hint="eastAsia" w:ascii="宋体" w:hAnsi="宋体" w:eastAsia="宋体" w:cs="宋体"/>
                <w:sz w:val="24"/>
                <w:szCs w:val="24"/>
              </w:rPr>
              <w:t>开展项目</w:t>
            </w:r>
          </w:p>
        </w:tc>
        <w:tc>
          <w:tcPr>
            <w:tcW w:w="1174" w:type="dxa"/>
            <w:vAlign w:val="center"/>
          </w:tcPr>
          <w:p>
            <w:pPr>
              <w:jc w:val="center"/>
              <w:rPr>
                <w:rFonts w:hint="eastAsia" w:ascii="宋体" w:hAnsi="宋体" w:eastAsia="宋体" w:cs="宋体"/>
                <w:kern w:val="0"/>
                <w:sz w:val="24"/>
                <w:szCs w:val="24"/>
              </w:rPr>
            </w:pPr>
            <w:r>
              <w:rPr>
                <w:rFonts w:hint="eastAsia" w:ascii="宋体" w:hAnsi="宋体" w:eastAsia="宋体" w:cs="宋体"/>
                <w:sz w:val="24"/>
                <w:szCs w:val="24"/>
              </w:rPr>
              <w:t>自动</w:t>
            </w:r>
            <w:r>
              <w:rPr>
                <w:rFonts w:hint="eastAsia" w:ascii="宋体" w:hAnsi="宋体" w:eastAsia="宋体" w:cs="宋体"/>
                <w:sz w:val="24"/>
                <w:szCs w:val="24"/>
                <w:lang w:eastAsia="zh-CN"/>
              </w:rPr>
              <w:t>监测</w:t>
            </w:r>
            <w:r>
              <w:rPr>
                <w:rFonts w:hint="eastAsia" w:ascii="宋体" w:hAnsi="宋体" w:eastAsia="宋体" w:cs="宋体"/>
                <w:sz w:val="24"/>
                <w:szCs w:val="24"/>
              </w:rPr>
              <w:t>项目</w:t>
            </w:r>
          </w:p>
        </w:tc>
        <w:tc>
          <w:tcPr>
            <w:tcW w:w="5845" w:type="dxa"/>
            <w:gridSpan w:val="4"/>
            <w:vAlign w:val="center"/>
          </w:tcPr>
          <w:p>
            <w:pPr>
              <w:autoSpaceDE w:val="0"/>
              <w:autoSpaceDN w:val="0"/>
              <w:adjustRightInd w:val="0"/>
              <w:jc w:val="center"/>
              <w:rPr>
                <w:rFonts w:hint="eastAsia" w:ascii="宋体" w:hAnsi="宋体" w:eastAsia="宋体" w:cs="宋体"/>
                <w:kern w:val="0"/>
                <w:sz w:val="24"/>
                <w:szCs w:val="24"/>
              </w:rPr>
            </w:pPr>
            <w:r>
              <w:rPr>
                <w:rFonts w:hint="eastAsia" w:ascii="宋体" w:hAnsi="宋体" w:eastAsia="宋体" w:cs="宋体"/>
                <w:kern w:val="0"/>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8" w:hRule="atLeast"/>
          <w:jc w:val="center"/>
        </w:trPr>
        <w:tc>
          <w:tcPr>
            <w:tcW w:w="1719" w:type="dxa"/>
            <w:vMerge w:val="continue"/>
            <w:vAlign w:val="center"/>
          </w:tcPr>
          <w:p>
            <w:pPr>
              <w:autoSpaceDE w:val="0"/>
              <w:autoSpaceDN w:val="0"/>
              <w:adjustRightInd w:val="0"/>
              <w:jc w:val="center"/>
              <w:rPr>
                <w:rFonts w:hint="eastAsia" w:ascii="宋体" w:hAnsi="宋体" w:eastAsia="宋体" w:cs="宋体"/>
                <w:sz w:val="24"/>
                <w:szCs w:val="24"/>
              </w:rPr>
            </w:pPr>
          </w:p>
        </w:tc>
        <w:tc>
          <w:tcPr>
            <w:tcW w:w="117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手工</w:t>
            </w:r>
            <w:r>
              <w:rPr>
                <w:rFonts w:hint="eastAsia" w:ascii="宋体" w:hAnsi="宋体" w:eastAsia="宋体" w:cs="宋体"/>
                <w:sz w:val="24"/>
                <w:szCs w:val="24"/>
                <w:lang w:eastAsia="zh-CN"/>
              </w:rPr>
              <w:t>监测</w:t>
            </w:r>
            <w:r>
              <w:rPr>
                <w:rFonts w:hint="eastAsia" w:ascii="宋体" w:hAnsi="宋体" w:eastAsia="宋体" w:cs="宋体"/>
                <w:sz w:val="24"/>
                <w:szCs w:val="24"/>
              </w:rPr>
              <w:t>项目</w:t>
            </w:r>
          </w:p>
        </w:tc>
        <w:tc>
          <w:tcPr>
            <w:tcW w:w="5845" w:type="dxa"/>
            <w:gridSpan w:val="4"/>
            <w:vAlign w:val="center"/>
          </w:tcPr>
          <w:p>
            <w:pPr>
              <w:autoSpaceDE w:val="0"/>
              <w:autoSpaceDN w:val="0"/>
              <w:adjustRightInd w:val="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有组织</w:t>
            </w:r>
            <w:r>
              <w:rPr>
                <w:rFonts w:hint="eastAsia" w:ascii="宋体" w:hAnsi="宋体" w:eastAsia="宋体" w:cs="宋体"/>
                <w:sz w:val="24"/>
                <w:szCs w:val="24"/>
              </w:rPr>
              <w:t>废气：</w:t>
            </w:r>
            <w:r>
              <w:rPr>
                <w:rFonts w:hint="eastAsia" w:ascii="宋体" w:hAnsi="宋体" w:eastAsia="宋体" w:cs="宋体"/>
                <w:sz w:val="24"/>
                <w:szCs w:val="24"/>
                <w:lang w:eastAsia="zh-CN"/>
              </w:rPr>
              <w:t>颗粒物</w:t>
            </w:r>
            <w:r>
              <w:rPr>
                <w:rFonts w:hint="eastAsia" w:ascii="宋体" w:hAnsi="宋体" w:eastAsia="宋体" w:cs="宋体"/>
                <w:sz w:val="24"/>
                <w:szCs w:val="24"/>
              </w:rPr>
              <w:t>、</w:t>
            </w:r>
            <w:r>
              <w:rPr>
                <w:rFonts w:hint="eastAsia" w:ascii="宋体" w:hAnsi="宋体" w:eastAsia="宋体" w:cs="宋体"/>
                <w:sz w:val="24"/>
                <w:szCs w:val="24"/>
                <w:lang w:eastAsia="zh-CN"/>
              </w:rPr>
              <w:t>二氧化硫、氮氧化物、苯并芘、硫化氢、氨；</w:t>
            </w:r>
          </w:p>
          <w:p>
            <w:pPr>
              <w:autoSpaceDE w:val="0"/>
              <w:autoSpaceDN w:val="0"/>
              <w:adjustRightInd w:val="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无组织</w:t>
            </w:r>
            <w:r>
              <w:rPr>
                <w:rFonts w:hint="eastAsia" w:ascii="宋体" w:hAnsi="宋体" w:eastAsia="宋体" w:cs="宋体"/>
                <w:sz w:val="24"/>
                <w:szCs w:val="24"/>
              </w:rPr>
              <w:t>废气：颗粒物</w:t>
            </w:r>
            <w:r>
              <w:rPr>
                <w:rFonts w:hint="eastAsia" w:ascii="宋体" w:hAnsi="宋体" w:eastAsia="宋体" w:cs="宋体"/>
                <w:sz w:val="24"/>
                <w:szCs w:val="24"/>
                <w:lang w:eastAsia="zh-CN"/>
              </w:rPr>
              <w:t>、二氧化硫、氮氧化物、硫化氢、苯并芘、氨；</w:t>
            </w:r>
          </w:p>
          <w:p>
            <w:pPr>
              <w:autoSpaceDE w:val="0"/>
              <w:autoSpaceDN w:val="0"/>
              <w:adjustRightInd w:val="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厂界</w:t>
            </w:r>
            <w:r>
              <w:rPr>
                <w:rFonts w:hint="eastAsia" w:ascii="宋体" w:hAnsi="宋体" w:eastAsia="宋体" w:cs="宋体"/>
                <w:sz w:val="24"/>
                <w:szCs w:val="24"/>
                <w:lang w:val="en-US" w:eastAsia="zh-CN"/>
              </w:rPr>
              <w:t>:</w:t>
            </w:r>
            <w:r>
              <w:rPr>
                <w:rFonts w:hint="eastAsia" w:ascii="宋体" w:hAnsi="宋体" w:eastAsia="宋体" w:cs="宋体"/>
                <w:sz w:val="24"/>
                <w:szCs w:val="24"/>
                <w:lang w:eastAsia="zh-CN"/>
              </w:rPr>
              <w:t>噪声；</w:t>
            </w:r>
          </w:p>
          <w:p>
            <w:pPr>
              <w:pStyle w:val="6"/>
              <w:ind w:left="0" w:leftChars="0" w:firstLine="0" w:firstLineChars="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废水：氨氮、化学需氧量、悬浮物、挥发酚、石油类、氰化物；</w:t>
            </w:r>
          </w:p>
          <w:p>
            <w:pPr>
              <w:pStyle w:val="6"/>
              <w:ind w:left="0" w:leftChars="0" w:firstLine="0" w:firstLine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地下水：肉眼可见物、</w:t>
            </w:r>
            <w:r>
              <w:rPr>
                <w:rFonts w:hint="eastAsia" w:ascii="宋体" w:hAnsi="宋体" w:eastAsia="宋体" w:cs="宋体"/>
                <w:color w:val="auto"/>
                <w:sz w:val="24"/>
                <w:szCs w:val="24"/>
                <w:lang w:val="en-US" w:eastAsia="zh-CN"/>
              </w:rPr>
              <w:t>pH、总硬度、溶解性总固体、硫酸盐、氯化物、铁、锰、铜、锌、挥发酚类、高锰酸盐指数、硝酸盐、亚硝酸盐、氨氮、氟化物、氰化物、汞、砷、硒、镉、六价铬、铅、总大肠菌群、细菌总数；</w:t>
            </w:r>
          </w:p>
          <w:p>
            <w:pPr>
              <w:pStyle w:val="6"/>
              <w:ind w:left="0" w:leftChars="0" w:firstLine="0" w:firstLineChars="0"/>
              <w:rPr>
                <w:rFonts w:hint="eastAsia" w:ascii="宋体" w:hAnsi="宋体" w:eastAsia="宋体" w:cs="宋体"/>
                <w:sz w:val="24"/>
                <w:szCs w:val="24"/>
                <w:lang w:eastAsia="zh-CN"/>
              </w:rPr>
            </w:pPr>
            <w:r>
              <w:rPr>
                <w:rFonts w:hint="eastAsia" w:ascii="宋体" w:hAnsi="宋体" w:eastAsia="宋体" w:cs="宋体"/>
                <w:color w:val="auto"/>
                <w:sz w:val="24"/>
                <w:szCs w:val="24"/>
                <w:lang w:val="en-US" w:eastAsia="zh-CN"/>
              </w:rPr>
              <w:t>土壤：pH、砷、汞、铜、锌、铅、铬、镍；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719"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eastAsia="zh-CN"/>
              </w:rPr>
              <w:t>验收监测</w:t>
            </w:r>
          </w:p>
          <w:p>
            <w:pPr>
              <w:jc w:val="center"/>
              <w:rPr>
                <w:rFonts w:hint="eastAsia" w:ascii="宋体" w:hAnsi="宋体" w:eastAsia="宋体" w:cs="宋体"/>
                <w:sz w:val="24"/>
                <w:szCs w:val="24"/>
              </w:rPr>
            </w:pPr>
            <w:r>
              <w:rPr>
                <w:rFonts w:hint="eastAsia" w:ascii="宋体" w:hAnsi="宋体" w:eastAsia="宋体" w:cs="宋体"/>
                <w:sz w:val="24"/>
                <w:szCs w:val="24"/>
              </w:rPr>
              <w:t>开展方式</w:t>
            </w:r>
          </w:p>
        </w:tc>
        <w:tc>
          <w:tcPr>
            <w:tcW w:w="117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委托</w:t>
            </w:r>
            <w:r>
              <w:rPr>
                <w:rFonts w:hint="eastAsia" w:ascii="宋体" w:hAnsi="宋体" w:eastAsia="宋体" w:cs="宋体"/>
                <w:sz w:val="24"/>
                <w:szCs w:val="24"/>
                <w:lang w:eastAsia="zh-CN"/>
              </w:rPr>
              <w:t>检测</w:t>
            </w:r>
          </w:p>
        </w:tc>
        <w:tc>
          <w:tcPr>
            <w:tcW w:w="5845" w:type="dxa"/>
            <w:gridSpan w:val="4"/>
            <w:vAlign w:val="center"/>
          </w:tcPr>
          <w:p>
            <w:pPr>
              <w:autoSpaceDE w:val="0"/>
              <w:autoSpaceDN w:val="0"/>
              <w:adjustRightInd w:val="0"/>
              <w:jc w:val="center"/>
              <w:rPr>
                <w:rFonts w:hint="eastAsia" w:ascii="宋体" w:hAnsi="宋体" w:eastAsia="宋体" w:cs="宋体"/>
                <w:sz w:val="24"/>
                <w:szCs w:val="24"/>
              </w:rPr>
            </w:pP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8738" w:type="dxa"/>
            <w:gridSpan w:val="6"/>
            <w:vAlign w:val="center"/>
          </w:tcPr>
          <w:p>
            <w:pPr>
              <w:autoSpaceDE w:val="0"/>
              <w:autoSpaceDN w:val="0"/>
              <w:adjustRightInd w:val="0"/>
              <w:jc w:val="left"/>
              <w:rPr>
                <w:rFonts w:hint="eastAsia" w:ascii="宋体" w:hAnsi="宋体" w:eastAsia="宋体" w:cs="宋体"/>
                <w:sz w:val="24"/>
                <w:szCs w:val="24"/>
              </w:rPr>
            </w:pPr>
            <w:r>
              <w:rPr>
                <w:rFonts w:hint="eastAsia" w:ascii="宋体" w:hAnsi="宋体" w:eastAsia="宋体" w:cs="宋体"/>
                <w:b w:val="0"/>
                <w:bCs w:val="0"/>
                <w:sz w:val="24"/>
                <w:szCs w:val="24"/>
                <w:vertAlign w:val="baseline"/>
                <w:lang w:val="en-US" w:eastAsia="zh-CN"/>
              </w:rPr>
              <w:t>备注：委托方需在我方进厂监测前，做好监测平台搭建和采样孔设置工作，同时确保验收监测期间工况稳定，环保设施运行正常。</w:t>
            </w:r>
          </w:p>
        </w:tc>
      </w:tr>
    </w:tbl>
    <w:p/>
    <w:p>
      <w:pPr>
        <w:pStyle w:val="6"/>
        <w:ind w:firstLine="3804" w:firstLineChars="1189"/>
        <w:rPr>
          <w:rFonts w:hint="eastAsia"/>
          <w:bCs/>
          <w:sz w:val="32"/>
          <w:szCs w:val="32"/>
        </w:rPr>
      </w:pPr>
    </w:p>
    <w:p>
      <w:pPr>
        <w:pStyle w:val="6"/>
        <w:spacing w:line="360" w:lineRule="auto"/>
        <w:ind w:firstLine="4288" w:firstLineChars="1787"/>
        <w:rPr>
          <w:rFonts w:hint="eastAsia"/>
          <w:bCs/>
          <w:sz w:val="24"/>
          <w:szCs w:val="24"/>
        </w:rPr>
      </w:pPr>
      <w:r>
        <w:rPr>
          <w:rFonts w:hint="eastAsia"/>
          <w:bCs/>
          <w:sz w:val="24"/>
          <w:szCs w:val="24"/>
        </w:rPr>
        <w:t>宁夏净之蓝环保技术有限公司</w:t>
      </w:r>
    </w:p>
    <w:p>
      <w:pPr>
        <w:pStyle w:val="6"/>
        <w:spacing w:line="360" w:lineRule="auto"/>
        <w:ind w:firstLine="4528" w:firstLineChars="1887"/>
        <w:rPr>
          <w:rFonts w:hint="default" w:eastAsia="宋体"/>
          <w:bCs/>
          <w:sz w:val="32"/>
          <w:szCs w:val="32"/>
          <w:lang w:val="en-US" w:eastAsia="zh-CN"/>
        </w:rPr>
      </w:pPr>
      <w:r>
        <w:rPr>
          <w:rFonts w:hint="eastAsia"/>
          <w:bCs/>
          <w:sz w:val="24"/>
          <w:szCs w:val="24"/>
          <w:lang w:val="en-US" w:eastAsia="zh-CN"/>
        </w:rPr>
        <w:t>2022年11月17日</w:t>
      </w:r>
    </w:p>
    <w:p>
      <w:pPr>
        <w:spacing w:line="360" w:lineRule="auto"/>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p>
    <w:p>
      <w:pPr>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p>
    <w:p>
      <w:pPr>
        <w:outlineLvl w:val="0"/>
        <w:rPr>
          <w:rFonts w:hint="eastAsia"/>
          <w:b/>
          <w:bCs/>
          <w:sz w:val="28"/>
          <w:szCs w:val="28"/>
          <w:lang w:val="en-US" w:eastAsia="zh-CN"/>
        </w:rPr>
      </w:pPr>
      <w:bookmarkStart w:id="474" w:name="_Toc8373"/>
      <w:bookmarkStart w:id="475" w:name="_Toc2136"/>
      <w:bookmarkStart w:id="476" w:name="_Toc26460"/>
      <w:r>
        <w:rPr>
          <w:rFonts w:hint="eastAsia"/>
          <w:b/>
          <w:bCs/>
          <w:sz w:val="28"/>
          <w:szCs w:val="28"/>
          <w:lang w:eastAsia="zh-CN"/>
        </w:rPr>
        <w:t>附件</w:t>
      </w:r>
      <w:r>
        <w:rPr>
          <w:rFonts w:hint="eastAsia"/>
          <w:b/>
          <w:bCs/>
          <w:sz w:val="28"/>
          <w:szCs w:val="28"/>
          <w:lang w:val="en-US" w:eastAsia="zh-CN"/>
        </w:rPr>
        <w:t>8</w:t>
      </w:r>
      <w:bookmarkEnd w:id="474"/>
      <w:bookmarkEnd w:id="475"/>
      <w:bookmarkEnd w:id="476"/>
    </w:p>
    <w:p>
      <w:p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829935" cy="8382000"/>
            <wp:effectExtent l="0" t="0" r="18415" b="0"/>
            <wp:docPr id="6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7"/>
                    <pic:cNvPicPr>
                      <a:picLocks noChangeAspect="1"/>
                    </pic:cNvPicPr>
                  </pic:nvPicPr>
                  <pic:blipFill>
                    <a:blip r:embed="rId92"/>
                    <a:stretch>
                      <a:fillRect/>
                    </a:stretch>
                  </pic:blipFill>
                  <pic:spPr>
                    <a:xfrm>
                      <a:off x="0" y="0"/>
                      <a:ext cx="5829935" cy="8382000"/>
                    </a:xfrm>
                    <a:prstGeom prst="rect">
                      <a:avLst/>
                    </a:prstGeom>
                    <a:noFill/>
                    <a:ln w="9525">
                      <a:noFill/>
                    </a:ln>
                  </pic:spPr>
                </pic:pic>
              </a:graphicData>
            </a:graphic>
          </wp:inline>
        </w:drawing>
      </w:r>
    </w:p>
    <w:p>
      <w:pPr>
        <w:pStyle w:val="24"/>
        <w:ind w:left="0" w:leftChars="0" w:firstLine="0" w:firstLineChars="0"/>
        <w:rPr>
          <w:rFonts w:hint="eastAsia" w:eastAsia="宋体"/>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 xml:space="preserve"> </w:t>
      </w:r>
    </w:p>
    <w:p>
      <w:pPr>
        <w:outlineLvl w:val="0"/>
        <w:rPr>
          <w:rFonts w:hint="eastAsia"/>
          <w:b/>
          <w:bCs/>
          <w:sz w:val="28"/>
          <w:szCs w:val="28"/>
          <w:lang w:val="en-US" w:eastAsia="zh-CN"/>
        </w:rPr>
      </w:pPr>
      <w:bookmarkStart w:id="477" w:name="_Toc6140"/>
      <w:bookmarkStart w:id="478" w:name="_Toc29188"/>
      <w:bookmarkStart w:id="479" w:name="_Toc12385"/>
      <w:r>
        <w:rPr>
          <w:rFonts w:hint="eastAsia"/>
          <w:b/>
          <w:bCs/>
          <w:sz w:val="28"/>
          <w:szCs w:val="28"/>
          <w:lang w:eastAsia="zh-CN"/>
        </w:rPr>
        <w:t>附件</w:t>
      </w:r>
      <w:r>
        <w:rPr>
          <w:rFonts w:hint="eastAsia"/>
          <w:b/>
          <w:bCs/>
          <w:sz w:val="28"/>
          <w:szCs w:val="28"/>
          <w:lang w:val="en-US" w:eastAsia="zh-CN"/>
        </w:rPr>
        <w:t>9</w:t>
      </w:r>
      <w:bookmarkEnd w:id="477"/>
      <w:bookmarkEnd w:id="478"/>
      <w:bookmarkEnd w:id="479"/>
    </w:p>
    <w:p>
      <w:pPr>
        <w:rPr>
          <w:rFonts w:hint="eastAsia"/>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984240" cy="8289925"/>
            <wp:effectExtent l="0" t="0" r="16510" b="15875"/>
            <wp:docPr id="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pic:cNvPicPr>
                      <a:picLocks noChangeAspect="1"/>
                    </pic:cNvPicPr>
                  </pic:nvPicPr>
                  <pic:blipFill>
                    <a:blip r:embed="rId93"/>
                    <a:stretch>
                      <a:fillRect/>
                    </a:stretch>
                  </pic:blipFill>
                  <pic:spPr>
                    <a:xfrm>
                      <a:off x="0" y="0"/>
                      <a:ext cx="5984240" cy="8289925"/>
                    </a:xfrm>
                    <a:prstGeom prst="rect">
                      <a:avLst/>
                    </a:prstGeom>
                    <a:noFill/>
                    <a:ln w="9525">
                      <a:noFill/>
                    </a:ln>
                  </pic:spPr>
                </pic:pic>
              </a:graphicData>
            </a:graphic>
          </wp:inline>
        </w:drawing>
      </w:r>
    </w:p>
    <w:p>
      <w:pPr>
        <w:pStyle w:val="13"/>
        <w:rPr>
          <w:rFonts w:hint="eastAsia"/>
          <w:b/>
          <w:bCs/>
          <w:sz w:val="28"/>
          <w:szCs w:val="28"/>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p>
    <w:p>
      <w:pPr>
        <w:pStyle w:val="13"/>
        <w:outlineLvl w:val="0"/>
        <w:rPr>
          <w:rFonts w:hint="eastAsia"/>
          <w:b/>
          <w:bCs/>
          <w:sz w:val="28"/>
          <w:szCs w:val="28"/>
          <w:lang w:val="en-US" w:eastAsia="zh-CN"/>
        </w:rPr>
      </w:pPr>
      <w:bookmarkStart w:id="480" w:name="_Toc14346"/>
      <w:bookmarkStart w:id="481" w:name="_Toc19321"/>
      <w:bookmarkStart w:id="482" w:name="_Toc9408"/>
      <w:r>
        <w:rPr>
          <w:rFonts w:hint="eastAsia"/>
          <w:b/>
          <w:bCs/>
          <w:sz w:val="28"/>
          <w:szCs w:val="28"/>
          <w:lang w:val="en-US" w:eastAsia="zh-CN"/>
        </w:rPr>
        <w:t>附件10</w:t>
      </w:r>
      <w:bookmarkEnd w:id="480"/>
      <w:bookmarkEnd w:id="481"/>
      <w:bookmarkEnd w:id="482"/>
    </w:p>
    <w:p>
      <w:pPr>
        <w:pStyle w:val="13"/>
        <w:rPr>
          <w:rFonts w:hint="eastAsia"/>
          <w:b/>
          <w:bCs/>
          <w:sz w:val="28"/>
          <w:szCs w:val="28"/>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6109970" cy="8342630"/>
            <wp:effectExtent l="0" t="0" r="5080" b="1270"/>
            <wp:docPr id="6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9"/>
                    <pic:cNvPicPr>
                      <a:picLocks noChangeAspect="1"/>
                    </pic:cNvPicPr>
                  </pic:nvPicPr>
                  <pic:blipFill>
                    <a:blip r:embed="rId94"/>
                    <a:stretch>
                      <a:fillRect/>
                    </a:stretch>
                  </pic:blipFill>
                  <pic:spPr>
                    <a:xfrm>
                      <a:off x="0" y="0"/>
                      <a:ext cx="6109970" cy="8342630"/>
                    </a:xfrm>
                    <a:prstGeom prst="rect">
                      <a:avLst/>
                    </a:prstGeom>
                    <a:noFill/>
                    <a:ln w="9525">
                      <a:noFill/>
                    </a:ln>
                  </pic:spPr>
                </pic:pic>
              </a:graphicData>
            </a:graphic>
          </wp:inline>
        </w:drawing>
      </w:r>
    </w:p>
    <w:p>
      <w:pPr>
        <w:pStyle w:val="13"/>
        <w:rPr>
          <w:rFonts w:hint="eastAsia"/>
          <w:b/>
          <w:bCs/>
          <w:sz w:val="28"/>
          <w:szCs w:val="28"/>
          <w:lang w:val="en-US" w:eastAsia="zh-CN"/>
        </w:rPr>
      </w:pPr>
      <w:r>
        <w:rPr>
          <w:rFonts w:hint="eastAsia"/>
          <w:b/>
          <w:bCs/>
          <w:sz w:val="28"/>
          <w:szCs w:val="28"/>
          <w:lang w:val="en-US" w:eastAsia="zh-CN"/>
        </w:rPr>
        <w:t>附件11</w:t>
      </w:r>
    </w:p>
    <w:p>
      <w:pPr>
        <w:pStyle w:val="13"/>
        <w:rPr>
          <w:rFonts w:hint="eastAsia"/>
          <w:b/>
          <w:bCs/>
          <w:sz w:val="28"/>
          <w:szCs w:val="28"/>
          <w:lang w:val="en-US" w:eastAsia="zh-CN"/>
        </w:rPr>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819140" cy="8352155"/>
            <wp:effectExtent l="0" t="0" r="10160" b="10795"/>
            <wp:docPr id="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
                    <pic:cNvPicPr>
                      <a:picLocks noChangeAspect="1"/>
                    </pic:cNvPicPr>
                  </pic:nvPicPr>
                  <pic:blipFill>
                    <a:blip r:embed="rId95"/>
                    <a:stretch>
                      <a:fillRect/>
                    </a:stretch>
                  </pic:blipFill>
                  <pic:spPr>
                    <a:xfrm>
                      <a:off x="0" y="0"/>
                      <a:ext cx="5819140" cy="8352155"/>
                    </a:xfrm>
                    <a:prstGeom prst="rect">
                      <a:avLst/>
                    </a:prstGeom>
                    <a:noFill/>
                    <a:ln w="9525">
                      <a:noFill/>
                    </a:ln>
                  </pic:spPr>
                </pic:pic>
              </a:graphicData>
            </a:graphic>
          </wp:inline>
        </w:drawing>
      </w:r>
      <w:r>
        <w:drawing>
          <wp:inline distT="0" distB="0" distL="114300" distR="114300">
            <wp:extent cx="5829935" cy="8657590"/>
            <wp:effectExtent l="0" t="0" r="18415" b="10160"/>
            <wp:docPr id="6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
                    <pic:cNvPicPr>
                      <a:picLocks noChangeAspect="1"/>
                    </pic:cNvPicPr>
                  </pic:nvPicPr>
                  <pic:blipFill>
                    <a:blip r:embed="rId96"/>
                    <a:stretch>
                      <a:fillRect/>
                    </a:stretch>
                  </pic:blipFill>
                  <pic:spPr>
                    <a:xfrm>
                      <a:off x="0" y="0"/>
                      <a:ext cx="5829935" cy="8657590"/>
                    </a:xfrm>
                    <a:prstGeom prst="rect">
                      <a:avLst/>
                    </a:prstGeom>
                    <a:noFill/>
                    <a:ln w="9525">
                      <a:noFill/>
                    </a:ln>
                  </pic:spPr>
                </pic:pic>
              </a:graphicData>
            </a:graphic>
          </wp:inline>
        </w:drawing>
      </w:r>
      <w:r>
        <w:drawing>
          <wp:inline distT="0" distB="0" distL="114300" distR="114300">
            <wp:extent cx="5752465" cy="8662670"/>
            <wp:effectExtent l="0" t="0" r="635" b="5080"/>
            <wp:docPr id="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3"/>
                    <pic:cNvPicPr>
                      <a:picLocks noChangeAspect="1"/>
                    </pic:cNvPicPr>
                  </pic:nvPicPr>
                  <pic:blipFill>
                    <a:blip r:embed="rId97"/>
                    <a:stretch>
                      <a:fillRect/>
                    </a:stretch>
                  </pic:blipFill>
                  <pic:spPr>
                    <a:xfrm>
                      <a:off x="0" y="0"/>
                      <a:ext cx="5752465" cy="8662670"/>
                    </a:xfrm>
                    <a:prstGeom prst="rect">
                      <a:avLst/>
                    </a:prstGeom>
                    <a:noFill/>
                    <a:ln w="9525">
                      <a:noFill/>
                    </a:ln>
                  </pic:spPr>
                </pic:pic>
              </a:graphicData>
            </a:graphic>
          </wp:inline>
        </w:drawing>
      </w:r>
    </w:p>
    <w:p>
      <w:pPr>
        <w:pStyle w:val="13"/>
        <w:rPr>
          <w:rFonts w:hint="eastAsia"/>
          <w:b/>
          <w:bCs/>
          <w:sz w:val="28"/>
          <w:szCs w:val="28"/>
          <w:lang w:val="en-US" w:eastAsia="zh-CN"/>
        </w:rPr>
      </w:pPr>
    </w:p>
    <w:sectPr>
      <w:pgSz w:w="11910" w:h="16840"/>
      <w:pgMar w:top="1361" w:right="1361" w:bottom="1361" w:left="1361" w:header="0" w:footer="110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小蓝" w:date="2022-11-27T12:20:35Z" w:initials="小">
    <w:p w14:paraId="76646CAD">
      <w:pPr>
        <w:pStyle w:val="7"/>
        <w:rPr>
          <w:rFonts w:hint="default" w:eastAsia="宋体"/>
          <w:lang w:val="en-US" w:eastAsia="zh-CN"/>
        </w:rPr>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6646CA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rPr>
        <w:rFonts w:ascii="宋体" w:hAnsi="宋体" w:eastAsia="宋体" w:cs="宋体"/>
        <w:sz w:val="17"/>
        <w:szCs w:val="17"/>
      </w:rPr>
    </w:pPr>
    <w:r>
      <w:rPr>
        <w:sz w:val="17"/>
      </w:rPr>
      <mc:AlternateContent>
        <mc:Choice Requires="wps">
          <w:drawing>
            <wp:anchor distT="0" distB="0" distL="114300" distR="114300" simplePos="0" relativeHeight="251681792" behindDoc="0" locked="0" layoutInCell="1" allowOverlap="1">
              <wp:simplePos x="0" y="0"/>
              <wp:positionH relativeFrom="column">
                <wp:posOffset>6985</wp:posOffset>
              </wp:positionH>
              <wp:positionV relativeFrom="paragraph">
                <wp:posOffset>-8255</wp:posOffset>
              </wp:positionV>
              <wp:extent cx="5842000" cy="635"/>
              <wp:effectExtent l="0" t="0" r="0" b="0"/>
              <wp:wrapNone/>
              <wp:docPr id="185" name="直线 81"/>
              <wp:cNvGraphicFramePr/>
              <a:graphic xmlns:a="http://schemas.openxmlformats.org/drawingml/2006/main">
                <a:graphicData uri="http://schemas.microsoft.com/office/word/2010/wordprocessingShape">
                  <wps:wsp>
                    <wps:cNvCnPr/>
                    <wps:spPr>
                      <a:xfrm>
                        <a:off x="0" y="0"/>
                        <a:ext cx="58420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1" o:spid="_x0000_s1026" o:spt="20" style="position:absolute;left:0pt;margin-left:0.55pt;margin-top:-0.65pt;height:0.05pt;width:460pt;z-index:251681792;mso-width-relative:page;mso-height-relative:page;" filled="f" stroked="t" coordsize="21600,21600" o:gfxdata="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EMG0nSAAAA&#10;BwEAAA8AAAAAAAAAAQAgAAAAIgAAAGRycy9kb3ducmV2LnhtbFBLAQIUABQAAAAIAIdO4kAmGtau&#10;6gEAAOADAAAOAAAAAAAAAAEAIAAAACEBAABkcnMvZTJvRG9jLnhtbFBLBQYAAAAABgAGAFkBAAB9&#10;BQAAAAA=&#10;">
              <v:fill on="f" focussize="0,0"/>
              <v:stroke color="#000000" joinstyle="round"/>
              <v:imagedata o:title=""/>
              <o:lock v:ext="edit" aspectratio="f"/>
            </v:line>
          </w:pict>
        </mc:Fallback>
      </mc:AlternateContent>
    </w:r>
    <w:r>
      <w:rPr>
        <w:rFonts w:hint="eastAsia" w:cs="宋体"/>
        <w:sz w:val="17"/>
        <w:szCs w:val="17"/>
        <w:lang w:val="en-US" w:eastAsia="zh-CN"/>
      </w:rPr>
      <w:t xml:space="preserve"> </w:t>
    </w: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r>
      <w:rPr>
        <w:rFonts w:hint="eastAsia"/>
        <w:sz w:val="18"/>
        <w:lang w:val="en-US" w:eastAsia="zh-CN"/>
      </w:rPr>
      <w:t xml:space="preserve">                                                 </w:t>
    </w:r>
    <w:r>
      <w:rPr>
        <w:rFonts w:hint="eastAsia"/>
        <w:sz w:val="18"/>
      </w:rPr>
      <w:t>宁夏净之蓝环保技术有限公司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rPr>
        <w:rFonts w:ascii="宋体" w:hAnsi="宋体" w:eastAsia="宋体" w:cs="宋体"/>
        <w:sz w:val="17"/>
        <w:szCs w:val="17"/>
      </w:rPr>
    </w:pPr>
    <w:r>
      <w:rPr>
        <w:sz w:val="17"/>
      </w:rPr>
      <mc:AlternateContent>
        <mc:Choice Requires="wps">
          <w:drawing>
            <wp:anchor distT="0" distB="0" distL="114300" distR="114300" simplePos="0" relativeHeight="251722752" behindDoc="0" locked="0" layoutInCell="1" allowOverlap="1">
              <wp:simplePos x="0" y="0"/>
              <wp:positionH relativeFrom="column">
                <wp:posOffset>6985</wp:posOffset>
              </wp:positionH>
              <wp:positionV relativeFrom="paragraph">
                <wp:posOffset>-8255</wp:posOffset>
              </wp:positionV>
              <wp:extent cx="5842000" cy="635"/>
              <wp:effectExtent l="0" t="0" r="0" b="0"/>
              <wp:wrapNone/>
              <wp:docPr id="8" name="直线 81"/>
              <wp:cNvGraphicFramePr/>
              <a:graphic xmlns:a="http://schemas.openxmlformats.org/drawingml/2006/main">
                <a:graphicData uri="http://schemas.microsoft.com/office/word/2010/wordprocessingShape">
                  <wps:wsp>
                    <wps:cNvCnPr/>
                    <wps:spPr>
                      <a:xfrm>
                        <a:off x="0" y="0"/>
                        <a:ext cx="58420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1" o:spid="_x0000_s1026" o:spt="20" style="position:absolute;left:0pt;margin-left:0.55pt;margin-top:-0.65pt;height:0.05pt;width:460pt;z-index:251722752;mso-width-relative:page;mso-height-relative:page;" filled="f" stroked="t" coordsize="21600,21600" o:gfxdata="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RDBtJ0gAAAAcB&#10;AAAPAAAAAAAAAAEAIAAAACIAAABkcnMvZG93bnJldi54bWxQSwECFAAUAAAACACHTuJAmYQLQOgB&#10;AADeAwAADgAAAAAAAAABACAAAAAhAQAAZHJzL2Uyb0RvYy54bWxQSwUGAAAAAAYABgBZAQAAewUA&#10;AAAA&#10;">
              <v:fill on="f" focussize="0,0"/>
              <v:stroke color="#000000" joinstyle="round"/>
              <v:imagedata o:title=""/>
              <o:lock v:ext="edit" aspectratio="f"/>
            </v:line>
          </w:pict>
        </mc:Fallback>
      </mc:AlternateContent>
    </w:r>
    <w:r>
      <w:rPr>
        <w:rFonts w:hint="eastAsia" w:cs="宋体"/>
        <w:sz w:val="17"/>
        <w:szCs w:val="17"/>
        <w:lang w:val="en-US" w:eastAsia="zh-CN"/>
      </w:rPr>
      <w:t xml:space="preserve"> </w:t>
    </w: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r>
      <w:rPr>
        <w:rFonts w:hint="eastAsia"/>
        <w:sz w:val="18"/>
        <w:lang w:val="en-US" w:eastAsia="zh-CN"/>
      </w:rPr>
      <w:t xml:space="preserve">                                                 </w:t>
    </w:r>
    <w:r>
      <w:rPr>
        <w:rFonts w:hint="eastAsia"/>
        <w:sz w:val="18"/>
      </w:rPr>
      <w:t>宁夏净之蓝环保技术有限公司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rPr>
        <w:rFonts w:ascii="宋体" w:hAnsi="宋体" w:eastAsia="宋体" w:cs="宋体"/>
        <w:sz w:val="17"/>
        <w:szCs w:val="17"/>
      </w:rPr>
    </w:pPr>
    <w:r>
      <w:rPr>
        <w:sz w:val="17"/>
      </w:rPr>
      <mc:AlternateContent>
        <mc:Choice Requires="wps">
          <w:drawing>
            <wp:anchor distT="0" distB="0" distL="114300" distR="114300" simplePos="0" relativeHeight="251723776" behindDoc="0" locked="0" layoutInCell="1" allowOverlap="1">
              <wp:simplePos x="0" y="0"/>
              <wp:positionH relativeFrom="column">
                <wp:posOffset>6985</wp:posOffset>
              </wp:positionH>
              <wp:positionV relativeFrom="paragraph">
                <wp:posOffset>-8255</wp:posOffset>
              </wp:positionV>
              <wp:extent cx="5842000" cy="635"/>
              <wp:effectExtent l="0" t="0" r="0" b="0"/>
              <wp:wrapNone/>
              <wp:docPr id="33" name="直线 81"/>
              <wp:cNvGraphicFramePr/>
              <a:graphic xmlns:a="http://schemas.openxmlformats.org/drawingml/2006/main">
                <a:graphicData uri="http://schemas.microsoft.com/office/word/2010/wordprocessingShape">
                  <wps:wsp>
                    <wps:cNvCnPr/>
                    <wps:spPr>
                      <a:xfrm>
                        <a:off x="0" y="0"/>
                        <a:ext cx="58420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1" o:spid="_x0000_s1026" o:spt="20" style="position:absolute;left:0pt;margin-left:0.55pt;margin-top:-0.65pt;height:0.05pt;width:460pt;z-index:251723776;mso-width-relative:page;mso-height-relative:page;" filled="f" stroked="t" coordsize="21600,21600" o:gfxdata="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EQwbSdIAAAAH&#10;AQAADwAAAAAAAAABACAAAAAiAAAAZHJzL2Rvd25yZXYueG1sUEsBAhQAFAAAAAgAh07iQPP0+Mfp&#10;AQAA3wMAAA4AAAAAAAAAAQAgAAAAIQEAAGRycy9lMm9Eb2MueG1sUEsFBgAAAAAGAAYAWQEAAHwF&#10;AAAAAA==&#10;">
              <v:fill on="f" focussize="0,0"/>
              <v:stroke color="#000000" joinstyle="round"/>
              <v:imagedata o:title=""/>
              <o:lock v:ext="edit" aspectratio="f"/>
            </v:line>
          </w:pict>
        </mc:Fallback>
      </mc:AlternateContent>
    </w:r>
    <w:r>
      <w:rPr>
        <w:rFonts w:hint="eastAsia" w:cs="宋体"/>
        <w:sz w:val="17"/>
        <w:szCs w:val="17"/>
        <w:lang w:val="en-US" w:eastAsia="zh-CN"/>
      </w:rPr>
      <w:t xml:space="preserve"> </w:t>
    </w: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r>
      <w:rPr>
        <w:rFonts w:hint="eastAsia"/>
        <w:sz w:val="18"/>
        <w:lang w:val="en-US" w:eastAsia="zh-CN"/>
      </w:rPr>
      <w:t xml:space="preserve">                                                 </w:t>
    </w:r>
    <w:r>
      <w:rPr>
        <w:rFonts w:hint="eastAsia"/>
        <w:sz w:val="18"/>
      </w:rPr>
      <w:t>宁夏净之蓝环保技术有限公司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rPr>
        <w:rFonts w:ascii="宋体" w:hAnsi="宋体" w:eastAsia="宋体" w:cs="宋体"/>
        <w:sz w:val="17"/>
        <w:szCs w:val="17"/>
      </w:rPr>
    </w:pPr>
    <w:r>
      <w:rPr>
        <w:rFonts w:hint="eastAsia" w:cs="宋体"/>
        <w:sz w:val="17"/>
        <w:szCs w:val="17"/>
        <w:lang w:val="en-US" w:eastAsia="zh-CN"/>
      </w:rPr>
      <w:t xml:space="preserve"> </w:t>
    </w:r>
    <w:r>
      <w:rPr>
        <w:rFonts w:hint="eastAsia"/>
        <w:sz w:val="18"/>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rPr>
        <w:rFonts w:ascii="宋体" w:hAnsi="宋体" w:eastAsia="宋体" w:cs="宋体"/>
        <w:sz w:val="17"/>
        <w:szCs w:val="17"/>
      </w:rPr>
    </w:pPr>
    <w:r>
      <w:rPr>
        <w:sz w:val="17"/>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1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wps:txbx>
                    <wps:bodyPr wrap="none" lIns="0" tIns="0" rIns="0" bIns="0" upright="0">
                      <a:spAutoFit/>
                    </wps:bodyPr>
                  </wps:wsp>
                </a:graphicData>
              </a:graphic>
            </wp:anchor>
          </w:drawing>
        </mc:Choice>
        <mc:Fallback>
          <w:pict>
            <v:shape id="文本框 137"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w1htdzAEAAJwDAAAOAAAAAAAAAAEAIAAAAB4BAABkcnMvZTJv&#10;RG9jLnhtbFBLBQYAAAAABgAGAFkBAABc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v:textbox>
            </v:shape>
          </w:pict>
        </mc:Fallback>
      </mc:AlternateContent>
    </w:r>
    <w:r>
      <w:rPr>
        <w:sz w:val="17"/>
      </w:rPr>
      <mc:AlternateContent>
        <mc:Choice Requires="wps">
          <w:drawing>
            <wp:anchor distT="0" distB="0" distL="114300" distR="114300" simplePos="0" relativeHeight="251725824" behindDoc="0" locked="0" layoutInCell="1" allowOverlap="1">
              <wp:simplePos x="0" y="0"/>
              <wp:positionH relativeFrom="column">
                <wp:posOffset>6985</wp:posOffset>
              </wp:positionH>
              <wp:positionV relativeFrom="paragraph">
                <wp:posOffset>-8255</wp:posOffset>
              </wp:positionV>
              <wp:extent cx="5842000" cy="635"/>
              <wp:effectExtent l="0" t="0" r="0" b="0"/>
              <wp:wrapNone/>
              <wp:docPr id="67" name="直线 81"/>
              <wp:cNvGraphicFramePr/>
              <a:graphic xmlns:a="http://schemas.openxmlformats.org/drawingml/2006/main">
                <a:graphicData uri="http://schemas.microsoft.com/office/word/2010/wordprocessingShape">
                  <wps:wsp>
                    <wps:cNvCnPr/>
                    <wps:spPr>
                      <a:xfrm>
                        <a:off x="0" y="0"/>
                        <a:ext cx="584200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1" o:spid="_x0000_s1026" o:spt="20" style="position:absolute;left:0pt;margin-left:0.55pt;margin-top:-0.65pt;height:0.05pt;width:460pt;z-index:251725824;mso-width-relative:page;mso-height-relative:page;" filled="f" stroked="t" coordsize="21600,21600" o:gfxdata="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EQwbSdIAAAAH&#10;AQAADwAAAAAAAAABACAAAAAiAAAAZHJzL2Rvd25yZXYueG1sUEsBAhQAFAAAAAgAh07iQBAisYHp&#10;AQAA3wMAAA4AAAAAAAAAAQAgAAAAIQEAAGRycy9lMm9Eb2MueG1sUEsFBgAAAAAGAAYAWQEAAHwF&#10;AAAAAA==&#10;">
              <v:fill on="f" focussize="0,0"/>
              <v:stroke color="#000000" joinstyle="round"/>
              <v:imagedata o:title=""/>
              <o:lock v:ext="edit" aspectratio="f"/>
            </v:line>
          </w:pict>
        </mc:Fallback>
      </mc:AlternateContent>
    </w:r>
    <w:r>
      <w:rPr>
        <w:rFonts w:hint="eastAsia" w:cs="宋体"/>
        <w:sz w:val="17"/>
        <w:szCs w:val="17"/>
        <w:lang w:val="en-US" w:eastAsia="zh-CN"/>
      </w:rPr>
      <w:t xml:space="preserve"> </w:t>
    </w: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r>
      <w:rPr>
        <w:rFonts w:hint="eastAsia"/>
        <w:sz w:val="18"/>
        <w:lang w:val="en-US" w:eastAsia="zh-CN"/>
      </w:rPr>
      <w:t xml:space="preserve">                                                 </w:t>
    </w:r>
    <w:r>
      <w:rPr>
        <w:rFonts w:hint="eastAsia"/>
        <w:sz w:val="18"/>
      </w:rPr>
      <w:t>宁夏净之蓝环保技术有限公司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sz w:val="2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2" name="文本框 1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wps:txbx>
                    <wps:bodyPr wrap="none" lIns="0" tIns="0" rIns="0" bIns="0" upright="0">
                      <a:spAutoFit/>
                    </wps:bodyPr>
                  </wps:wsp>
                </a:graphicData>
              </a:graphic>
            </wp:anchor>
          </w:drawing>
        </mc:Choice>
        <mc:Fallback>
          <w:pict>
            <v:shape id="文本框 138"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pzvQXLAQAAnQMAAA4AAAAAAAAAAQAgAAAAHgEAAGRycy9lMm9E&#10;b2MueG1sUEsFBgAAAAAGAAYAWQEAAFsF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v:textbox>
            </v:shape>
          </w:pict>
        </mc:Fallback>
      </mc:AlternateContent>
    </w:r>
    <w:r>
      <w:rPr>
        <w:sz w:val="28"/>
      </w:rPr>
      <mc:AlternateContent>
        <mc:Choice Requires="wps">
          <w:drawing>
            <wp:anchor distT="0" distB="0" distL="114300" distR="114300" simplePos="0" relativeHeight="251680768" behindDoc="0" locked="0" layoutInCell="1" allowOverlap="1">
              <wp:simplePos x="0" y="0"/>
              <wp:positionH relativeFrom="column">
                <wp:posOffset>34925</wp:posOffset>
              </wp:positionH>
              <wp:positionV relativeFrom="paragraph">
                <wp:posOffset>-191135</wp:posOffset>
              </wp:positionV>
              <wp:extent cx="1626235" cy="228600"/>
              <wp:effectExtent l="0" t="0" r="0" b="0"/>
              <wp:wrapNone/>
              <wp:docPr id="184" name="矩形 78"/>
              <wp:cNvGraphicFramePr/>
              <a:graphic xmlns:a="http://schemas.openxmlformats.org/drawingml/2006/main">
                <a:graphicData uri="http://schemas.microsoft.com/office/word/2010/wordprocessingShape">
                  <wps:wsp>
                    <wps:cNvSpPr/>
                    <wps:spPr>
                      <a:xfrm>
                        <a:off x="0" y="0"/>
                        <a:ext cx="1626235" cy="228600"/>
                      </a:xfrm>
                      <a:prstGeom prst="rect">
                        <a:avLst/>
                      </a:prstGeom>
                      <a:noFill/>
                      <a:ln>
                        <a:noFill/>
                      </a:ln>
                    </wps:spPr>
                    <wps:txbx>
                      <w:txbxContent>
                        <w:p>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txbxContent>
                    </wps:txbx>
                    <wps:bodyPr upright="1"/>
                  </wps:wsp>
                </a:graphicData>
              </a:graphic>
            </wp:anchor>
          </w:drawing>
        </mc:Choice>
        <mc:Fallback>
          <w:pict>
            <v:rect id="矩形 78" o:spid="_x0000_s1026" o:spt="1" style="position:absolute;left:0pt;margin-left:2.75pt;margin-top:-15.05pt;height:18pt;width:128.05pt;z-index:251680768;mso-width-relative:page;mso-height-relative:page;" filled="f" stroked="f" coordsize="21600,21600" o:gfxdata="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C32Vr+1wAAAAcBAAAPAAAA&#10;AAAAAAEAIAAAACIAAABkcnMvZG93bnJldi54bWxQSwECFAAUAAAACACHTuJAgFkIXKQBAABEAwAA&#10;DgAAAAAAAAABACAAAAAmAQAAZHJzL2Uyb0RvYy54bWxQSwUGAAAAAAYABgBZAQAAPAUAAAAA&#10;">
              <v:fill on="f" focussize="0,0"/>
              <v:stroke on="f"/>
              <v:imagedata o:title=""/>
              <o:lock v:ext="edit" aspectratio="f"/>
              <v:textbox>
                <w:txbxContent>
                  <w:p>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txbxContent>
              </v:textbox>
            </v:rect>
          </w:pict>
        </mc:Fallback>
      </mc:AlternateContent>
    </w:r>
    <w:r>
      <w:rPr>
        <w:sz w:val="28"/>
      </w:rPr>
      <mc:AlternateContent>
        <mc:Choice Requires="wps">
          <w:drawing>
            <wp:anchor distT="0" distB="0" distL="114300" distR="114300" simplePos="0" relativeHeight="251682816" behindDoc="0" locked="0" layoutInCell="1" allowOverlap="1">
              <wp:simplePos x="0" y="0"/>
              <wp:positionH relativeFrom="column">
                <wp:posOffset>15875</wp:posOffset>
              </wp:positionH>
              <wp:positionV relativeFrom="paragraph">
                <wp:posOffset>-156210</wp:posOffset>
              </wp:positionV>
              <wp:extent cx="8940800" cy="6350"/>
              <wp:effectExtent l="0" t="0" r="0" b="0"/>
              <wp:wrapNone/>
              <wp:docPr id="186" name="直线 82"/>
              <wp:cNvGraphicFramePr/>
              <a:graphic xmlns:a="http://schemas.openxmlformats.org/drawingml/2006/main">
                <a:graphicData uri="http://schemas.microsoft.com/office/word/2010/wordprocessingShape">
                  <wps:wsp>
                    <wps:cNvCnPr/>
                    <wps:spPr>
                      <a:xfrm>
                        <a:off x="0" y="0"/>
                        <a:ext cx="8940800" cy="63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2" o:spid="_x0000_s1026" o:spt="20" style="position:absolute;left:0pt;margin-left:1.25pt;margin-top:-12.3pt;height:0.5pt;width:704pt;z-index:251682816;mso-width-relative:page;mso-height-relative:page;" filled="f" stroked="t" coordsize="21600,21600" o:gfxdata="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kS2WL1wAAAAoBAAAPAAAAAAAAAAEAIAAAACIAAABkcnMvZG93bnJldi54bWxQSwECFAAUAAAA&#10;CACHTuJADykbhu8BAADhAwAADgAAAAAAAAABACAAAAAmAQAAZHJzL2Uyb0RvYy54bWxQSwUGAAAA&#10;AAYABgBZAQAAhw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12700</wp:posOffset>
              </wp:positionH>
              <wp:positionV relativeFrom="paragraph">
                <wp:posOffset>2950845</wp:posOffset>
              </wp:positionV>
              <wp:extent cx="5836285" cy="635"/>
              <wp:effectExtent l="0" t="0" r="0" b="0"/>
              <wp:wrapNone/>
              <wp:docPr id="172" name="直线 11"/>
              <wp:cNvGraphicFramePr/>
              <a:graphic xmlns:a="http://schemas.openxmlformats.org/drawingml/2006/main">
                <a:graphicData uri="http://schemas.microsoft.com/office/word/2010/wordprocessingShape">
                  <wps:wsp>
                    <wps:cNvCnPr/>
                    <wps:spPr>
                      <a:xfrm>
                        <a:off x="0" y="0"/>
                        <a:ext cx="583628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1" o:spid="_x0000_s1026" o:spt="20" style="position:absolute;left:0pt;margin-left:1pt;margin-top:232.35pt;height:0.05pt;width:459.55pt;z-index:251670528;mso-width-relative:page;mso-height-relative:page;" filled="f" stroked="t" coordsize="21600,21600" o:gfxdata="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FNt&#10;s0bYAAAACQEAAA8AAAAAAAAAAQAgAAAAIgAAAGRycy9kb3ducmV2LnhtbFBLAQIUABQAAAAIAIdO&#10;4kCLwH+T6gEAAOADAAAOAAAAAAAAAAEAIAAAACcBAABkcnMvZTJvRG9jLnhtbFBLBQYAAAAABgAG&#10;AFkBAACD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7456" behindDoc="1" locked="0" layoutInCell="1" allowOverlap="1">
              <wp:simplePos x="0" y="0"/>
              <wp:positionH relativeFrom="page">
                <wp:posOffset>5226685</wp:posOffset>
              </wp:positionH>
              <wp:positionV relativeFrom="page">
                <wp:posOffset>9937115</wp:posOffset>
              </wp:positionV>
              <wp:extent cx="1529715" cy="165735"/>
              <wp:effectExtent l="0" t="0" r="0" b="0"/>
              <wp:wrapNone/>
              <wp:docPr id="169"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line="220" w:lineRule="exact"/>
                            <w:ind w:left="20"/>
                            <w:rPr>
                              <w:sz w:val="18"/>
                            </w:rPr>
                          </w:pPr>
                        </w:p>
                      </w:txbxContent>
                    </wps:txbx>
                    <wps:bodyPr lIns="0" tIns="0" rIns="0" bIns="0" upright="1"/>
                  </wps:wsp>
                </a:graphicData>
              </a:graphic>
            </wp:anchor>
          </w:drawing>
        </mc:Choice>
        <mc:Fallback>
          <w:pict>
            <v:shape id="文本框 6" o:spid="_x0000_s1026" o:spt="202" type="#_x0000_t202" style="position:absolute;left:0pt;margin-left:411.55pt;margin-top:782.45pt;height:13.05pt;width:120.45pt;mso-position-horizontal-relative:page;mso-position-vertical-relative:page;z-index:-251649024;mso-width-relative:page;mso-height-relative:page;" filled="f" stroked="f" coordsize="21600,21600" o:gfxdata="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docwc2wAAAA4BAAAPAAAAAAAAAAEAIAAAACIAAABkcnMvZG93bnJl&#10;di54bWxQSwECFAAUAAAACACHTuJA0VVFecEBAACCAwAADgAAAAAAAAABACAAAAAqAQAAZHJzL2Uy&#10;b0RvYy54bWxQSwUGAAAAAAYABgBZAQAAXQUAAAAA&#10;">
              <v:fill on="f" focussize="0,0"/>
              <v:stroke on="f"/>
              <v:imagedata o:title=""/>
              <o:lock v:ext="edit" aspectratio="f"/>
              <v:textbox inset="0mm,0mm,0mm,0mm">
                <w:txbxContent>
                  <w:p>
                    <w:pPr>
                      <w:spacing w:line="220" w:lineRule="exact"/>
                      <w:ind w:left="20"/>
                      <w:rPr>
                        <w:sz w:val="18"/>
                      </w:rPr>
                    </w:pPr>
                  </w:p>
                </w:txbxContent>
              </v:textbox>
            </v:shape>
          </w:pict>
        </mc:Fallback>
      </mc:AlternateContent>
    </w:r>
    <w:r>
      <mc:AlternateContent>
        <mc:Choice Requires="wps">
          <w:drawing>
            <wp:anchor distT="0" distB="0" distL="114300" distR="114300" simplePos="0" relativeHeight="251664384" behindDoc="1" locked="0" layoutInCell="1" allowOverlap="1">
              <wp:simplePos x="0" y="0"/>
              <wp:positionH relativeFrom="page">
                <wp:posOffset>858520</wp:posOffset>
              </wp:positionH>
              <wp:positionV relativeFrom="page">
                <wp:posOffset>9925685</wp:posOffset>
              </wp:positionV>
              <wp:extent cx="1529715" cy="165735"/>
              <wp:effectExtent l="0" t="0" r="0" b="0"/>
              <wp:wrapNone/>
              <wp:docPr id="178"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before="2" w:line="225" w:lineRule="exact"/>
                            <w:rPr>
                              <w:sz w:val="18"/>
                              <w:lang w:val="en-US"/>
                            </w:rPr>
                          </w:pPr>
                          <w:r>
                            <w:rPr>
                              <w:rFonts w:hint="eastAsia"/>
                              <w:sz w:val="18"/>
                              <w:lang w:val="en-US"/>
                            </w:rPr>
                            <w:t>宁净环字（2021）气字1</w:t>
                          </w:r>
                          <w:r>
                            <w:rPr>
                              <w:rFonts w:hint="eastAsia"/>
                              <w:sz w:val="18"/>
                              <w:lang w:val="en-US" w:eastAsia="zh-CN"/>
                            </w:rPr>
                            <w:t>85</w:t>
                          </w:r>
                          <w:r>
                            <w:rPr>
                              <w:rFonts w:hint="eastAsia"/>
                              <w:sz w:val="18"/>
                              <w:lang w:val="en-US"/>
                            </w:rPr>
                            <w:t>号</w:t>
                          </w:r>
                        </w:p>
                        <w:p>
                          <w:pPr>
                            <w:spacing w:line="220" w:lineRule="exact"/>
                            <w:ind w:left="20"/>
                            <w:rPr>
                              <w:sz w:val="18"/>
                            </w:rPr>
                          </w:pPr>
                        </w:p>
                      </w:txbxContent>
                    </wps:txbx>
                    <wps:bodyPr lIns="0" tIns="0" rIns="0" bIns="0" upright="1"/>
                  </wps:wsp>
                </a:graphicData>
              </a:graphic>
            </wp:anchor>
          </w:drawing>
        </mc:Choice>
        <mc:Fallback>
          <w:pict>
            <v:shape id="文本框 6" o:spid="_x0000_s1026" o:spt="202" type="#_x0000_t202" style="position:absolute;left:0pt;margin-left:67.6pt;margin-top:781.55pt;height:13.05pt;width:120.45pt;mso-position-horizontal-relative:page;mso-position-vertical-relative:page;z-index:-251652096;mso-width-relative:page;mso-height-relative:page;" filled="f" stroked="f" coordsize="21600,21600" o:gfxdata="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OSh+OtoAAAANAQAADwAAAAAAAAABACAAAAAiAAAAZHJzL2Rvd25yZXYu&#10;eG1sUEsBAhQAFAAAAAgAh07iQMHuxx3AAQAAggMAAA4AAAAAAAAAAQAgAAAAKQEAAGRycy9lMm9E&#10;b2MueG1sUEsFBgAAAAAGAAYAWQEAAFsFAAAAAA==&#10;">
              <v:fill on="f" focussize="0,0"/>
              <v:stroke on="f"/>
              <v:imagedata o:title=""/>
              <o:lock v:ext="edit" aspectratio="f"/>
              <v:textbox inset="0mm,0mm,0mm,0mm">
                <w:txbxContent>
                  <w:p>
                    <w:pPr>
                      <w:spacing w:before="2" w:line="225" w:lineRule="exact"/>
                      <w:rPr>
                        <w:sz w:val="18"/>
                        <w:lang w:val="en-US"/>
                      </w:rPr>
                    </w:pPr>
                    <w:r>
                      <w:rPr>
                        <w:rFonts w:hint="eastAsia"/>
                        <w:sz w:val="18"/>
                        <w:lang w:val="en-US"/>
                      </w:rPr>
                      <w:t>宁净环字（2021）气字1</w:t>
                    </w:r>
                    <w:r>
                      <w:rPr>
                        <w:rFonts w:hint="eastAsia"/>
                        <w:sz w:val="18"/>
                        <w:lang w:val="en-US" w:eastAsia="zh-CN"/>
                      </w:rPr>
                      <w:t>85</w:t>
                    </w:r>
                    <w:r>
                      <w:rPr>
                        <w:rFonts w:hint="eastAsia"/>
                        <w:sz w:val="18"/>
                        <w:lang w:val="en-US"/>
                      </w:rPr>
                      <w:t>号</w:t>
                    </w:r>
                  </w:p>
                  <w:p>
                    <w:pPr>
                      <w:spacing w:line="220" w:lineRule="exact"/>
                      <w:ind w:left="20"/>
                      <w:rPr>
                        <w:sz w:val="18"/>
                      </w:rPr>
                    </w:pPr>
                  </w:p>
                </w:txbxContent>
              </v:textbox>
            </v:shape>
          </w:pict>
        </mc:Fallback>
      </mc:AlternateContent>
    </w:r>
    <w:r>
      <mc:AlternateContent>
        <mc:Choice Requires="wps">
          <w:drawing>
            <wp:anchor distT="0" distB="0" distL="114300" distR="114300" simplePos="0" relativeHeight="251668480" behindDoc="1" locked="0" layoutInCell="1" allowOverlap="1">
              <wp:simplePos x="0" y="0"/>
              <wp:positionH relativeFrom="page">
                <wp:posOffset>8266430</wp:posOffset>
              </wp:positionH>
              <wp:positionV relativeFrom="page">
                <wp:posOffset>6790690</wp:posOffset>
              </wp:positionV>
              <wp:extent cx="1529715" cy="165735"/>
              <wp:effectExtent l="0" t="0" r="0" b="0"/>
              <wp:wrapNone/>
              <wp:docPr id="170"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line="220" w:lineRule="exact"/>
                            <w:ind w:left="20"/>
                            <w:rPr>
                              <w:sz w:val="18"/>
                            </w:rPr>
                          </w:pPr>
                          <w:r>
                            <w:rPr>
                              <w:rFonts w:hint="eastAsia"/>
                              <w:sz w:val="18"/>
                            </w:rPr>
                            <w:t>宁夏净之蓝环保技术有限公司</w:t>
                          </w:r>
                        </w:p>
                      </w:txbxContent>
                    </wps:txbx>
                    <wps:bodyPr lIns="0" tIns="0" rIns="0" bIns="0" upright="1"/>
                  </wps:wsp>
                </a:graphicData>
              </a:graphic>
            </wp:anchor>
          </w:drawing>
        </mc:Choice>
        <mc:Fallback>
          <w:pict>
            <v:shape id="文本框 6" o:spid="_x0000_s1026" o:spt="202" type="#_x0000_t202" style="position:absolute;left:0pt;margin-left:650.9pt;margin-top:534.7pt;height:13.05pt;width:120.45pt;mso-position-horizontal-relative:page;mso-position-vertical-relative:page;z-index:-251648000;mso-width-relative:page;mso-height-relative:page;" filled="f" stroked="f" coordsize="21600,21600" o:gfxdata="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ZP3XTcAAAADwEAAA8AAAAAAAAAAQAgAAAAIgAAAGRycy9kb3ducmV2&#10;LnhtbFBLAQIUABQAAAAIAIdO4kDF8ciIvwEAAIIDAAAOAAAAAAAAAAEAIAAAACsBAABkcnMvZTJv&#10;RG9jLnhtbFBLBQYAAAAABgAGAFkBAABcBQ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宁夏净之蓝环保技术有限公司</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sz w:val="28"/>
      </w:rPr>
      <mc:AlternateContent>
        <mc:Choice Requires="wps">
          <w:drawing>
            <wp:anchor distT="0" distB="0" distL="114300" distR="114300" simplePos="0" relativeHeight="251703296" behindDoc="0" locked="0" layoutInCell="1" allowOverlap="1">
              <wp:simplePos x="0" y="0"/>
              <wp:positionH relativeFrom="margin">
                <wp:posOffset>2437765</wp:posOffset>
              </wp:positionH>
              <wp:positionV relativeFrom="paragraph">
                <wp:posOffset>-152400</wp:posOffset>
              </wp:positionV>
              <wp:extent cx="1828800" cy="1828800"/>
              <wp:effectExtent l="0" t="0" r="0" b="0"/>
              <wp:wrapNone/>
              <wp:docPr id="203" name="文本框 1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wps:txbx>
                    <wps:bodyPr wrap="none" lIns="0" tIns="0" rIns="0" bIns="0" upright="0">
                      <a:spAutoFit/>
                    </wps:bodyPr>
                  </wps:wsp>
                </a:graphicData>
              </a:graphic>
            </wp:anchor>
          </w:drawing>
        </mc:Choice>
        <mc:Fallback>
          <w:pict>
            <v:shape id="文本框 139" o:spid="_x0000_s1026" o:spt="202" type="#_x0000_t202" style="position:absolute;left:0pt;margin-left:191.95pt;margin-top:-12pt;height:144pt;width:144pt;mso-position-horizontal-relative:margin;mso-wrap-style:none;z-index:251703296;mso-width-relative:page;mso-height-relative:page;" filled="f" stroked="f" coordsize="21600,21600" o:gfxdata="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P3fU/WAAAACwEAAA8AAAAAAAAAAQAgAAAAIgAAAGRycy9k&#10;b3ducmV2LnhtbFBLAQIUABQAAAAIAIdO4kDhuy6xywEAAJ0DAAAOAAAAAAAAAAEAIAAAACUBAABk&#10;cnMvZTJvRG9jLnhtbFBLBQYAAAAABgAGAFkBAABi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3175</wp:posOffset>
              </wp:positionH>
              <wp:positionV relativeFrom="paragraph">
                <wp:posOffset>-203200</wp:posOffset>
              </wp:positionV>
              <wp:extent cx="5826125" cy="14605"/>
              <wp:effectExtent l="0" t="4445" r="3175" b="9525"/>
              <wp:wrapNone/>
              <wp:docPr id="177" name="直线 16"/>
              <wp:cNvGraphicFramePr/>
              <a:graphic xmlns:a="http://schemas.openxmlformats.org/drawingml/2006/main">
                <a:graphicData uri="http://schemas.microsoft.com/office/word/2010/wordprocessingShape">
                  <wps:wsp>
                    <wps:cNvCnPr/>
                    <wps:spPr>
                      <a:xfrm flipV="1">
                        <a:off x="0" y="0"/>
                        <a:ext cx="5826125" cy="14605"/>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直线 16" o:spid="_x0000_s1026" o:spt="20" style="position:absolute;left:0pt;flip:y;margin-left:0.25pt;margin-top:-16pt;height:1.15pt;width:458.75pt;z-index:251675648;mso-width-relative:page;mso-height-relative:page;" filled="f" stroked="t" coordsize="21600,21600" o:gfxdata="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7paNW1gAAAAgBAAAPAAAAAAAAAAEAIAAAACIAAABkcnMvZG93bnJldi54bWxQSwECFAAU&#10;AAAACACHTuJAGIwMXfMBAADsAwAADgAAAAAAAAABACAAAAAlAQAAZHJzL2Uyb0RvYy54bWxQSwUG&#10;AAAAAAYABgBZAQAAigUAAAAA&#10;">
              <v:fill on="f" focussize="0,0"/>
              <v:stroke weight="0.25pt" color="#000000" joinstyle="round"/>
              <v:imagedata o:title=""/>
              <o:lock v:ext="edit" aspectratio="f"/>
            </v:lin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12700</wp:posOffset>
              </wp:positionH>
              <wp:positionV relativeFrom="paragraph">
                <wp:posOffset>2950845</wp:posOffset>
              </wp:positionV>
              <wp:extent cx="5836285" cy="635"/>
              <wp:effectExtent l="0" t="0" r="0" b="0"/>
              <wp:wrapNone/>
              <wp:docPr id="179" name="直线 17"/>
              <wp:cNvGraphicFramePr/>
              <a:graphic xmlns:a="http://schemas.openxmlformats.org/drawingml/2006/main">
                <a:graphicData uri="http://schemas.microsoft.com/office/word/2010/wordprocessingShape">
                  <wps:wsp>
                    <wps:cNvCnPr/>
                    <wps:spPr>
                      <a:xfrm>
                        <a:off x="0" y="0"/>
                        <a:ext cx="583628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7" o:spid="_x0000_s1026" o:spt="20" style="position:absolute;left:0pt;margin-left:1pt;margin-top:232.35pt;height:0.05pt;width:459.55pt;z-index:251676672;mso-width-relative:page;mso-height-relative:page;" filled="f" stroked="t" coordsize="21600,21600" o:gfxdata="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U22zRtgAAAAJAQAADwAAAAAAAAABACAAAAAiAAAAZHJzL2Rvd25yZXYueG1sUEsBAhQAFAAAAAgA&#10;h07iQL8vKeTsAQAA4AMAAA4AAAAAAAAAAQAgAAAAJwEAAGRycy9lMm9Eb2MueG1sUEsFBgAAAAAG&#10;AAYAWQEAAIU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72576" behindDoc="1" locked="0" layoutInCell="1" allowOverlap="1">
              <wp:simplePos x="0" y="0"/>
              <wp:positionH relativeFrom="page">
                <wp:posOffset>5226685</wp:posOffset>
              </wp:positionH>
              <wp:positionV relativeFrom="page">
                <wp:posOffset>9937115</wp:posOffset>
              </wp:positionV>
              <wp:extent cx="1529715" cy="165735"/>
              <wp:effectExtent l="0" t="0" r="0" b="0"/>
              <wp:wrapNone/>
              <wp:docPr id="174"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line="220" w:lineRule="exact"/>
                            <w:ind w:left="20"/>
                            <w:rPr>
                              <w:sz w:val="18"/>
                            </w:rPr>
                          </w:pPr>
                          <w:r>
                            <w:rPr>
                              <w:rFonts w:hint="eastAsia"/>
                              <w:sz w:val="18"/>
                            </w:rPr>
                            <w:t>宁夏净之蓝环保技术有限公司</w:t>
                          </w:r>
                        </w:p>
                      </w:txbxContent>
                    </wps:txbx>
                    <wps:bodyPr lIns="0" tIns="0" rIns="0" bIns="0" upright="1"/>
                  </wps:wsp>
                </a:graphicData>
              </a:graphic>
            </wp:anchor>
          </w:drawing>
        </mc:Choice>
        <mc:Fallback>
          <w:pict>
            <v:shape id="文本框 6" o:spid="_x0000_s1026" o:spt="202" type="#_x0000_t202" style="position:absolute;left:0pt;margin-left:411.55pt;margin-top:782.45pt;height:13.05pt;width:120.45pt;mso-position-horizontal-relative:page;mso-position-vertical-relative:page;z-index:-251643904;mso-width-relative:page;mso-height-relative:page;" filled="f" stroked="f" coordsize="21600,21600" o:gfxdata="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2hzBzbAAAADgEAAA8AAAAAAAAAAQAgAAAAIgAAAGRycy9kb3ducmV2&#10;LnhtbFBLAQIUABQAAAAIAIdO4kBHfk/CwAEAAIIDAAAOAAAAAAAAAAEAIAAAACoBAABkcnMvZTJv&#10;RG9jLnhtbFBLBQYAAAAABgAGAFkBAABcBQ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宁夏净之蓝环保技术有限公司</w:t>
                    </w:r>
                  </w:p>
                </w:txbxContent>
              </v:textbox>
            </v:shape>
          </w:pict>
        </mc:Fallback>
      </mc:AlternateContent>
    </w:r>
    <w:r>
      <mc:AlternateContent>
        <mc:Choice Requires="wps">
          <w:drawing>
            <wp:anchor distT="0" distB="0" distL="114300" distR="114300" simplePos="0" relativeHeight="251671552" behindDoc="1" locked="0" layoutInCell="1" allowOverlap="1">
              <wp:simplePos x="0" y="0"/>
              <wp:positionH relativeFrom="page">
                <wp:posOffset>858520</wp:posOffset>
              </wp:positionH>
              <wp:positionV relativeFrom="page">
                <wp:posOffset>9925685</wp:posOffset>
              </wp:positionV>
              <wp:extent cx="1529715" cy="165735"/>
              <wp:effectExtent l="0" t="0" r="0" b="0"/>
              <wp:wrapNone/>
              <wp:docPr id="173"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wps:txbx>
                    <wps:bodyPr lIns="0" tIns="0" rIns="0" bIns="0" upright="1"/>
                  </wps:wsp>
                </a:graphicData>
              </a:graphic>
            </wp:anchor>
          </w:drawing>
        </mc:Choice>
        <mc:Fallback>
          <w:pict>
            <v:shape id="文本框 6" o:spid="_x0000_s1026" o:spt="202" type="#_x0000_t202" style="position:absolute;left:0pt;margin-left:67.6pt;margin-top:781.55pt;height:13.05pt;width:120.45pt;mso-position-horizontal-relative:page;mso-position-vertical-relative:page;z-index:-251644928;mso-width-relative:page;mso-height-relative:page;" filled="f" stroked="f" coordsize="21600,21600" o:gfxdata="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OSh+OtoAAAANAQAADwAAAAAAAAABACAAAAAiAAAAZHJzL2Rvd25yZXYu&#10;eG1sUEsBAhQAFAAAAAgAh07iQMRWklLAAQAAggMAAA4AAAAAAAAAAQAgAAAAKQEAAGRycy9lMm9E&#10;b2MueG1sUEsFBgAAAAAGAAYAWQEAAFsFAAAAAA==&#10;">
              <v:fill on="f" focussize="0,0"/>
              <v:stroke on="f"/>
              <v:imagedata o:title=""/>
              <o:lock v:ext="edit" aspectratio="f"/>
              <v:textbox inset="0mm,0mm,0mm,0mm">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v:textbox>
            </v:shape>
          </w:pict>
        </mc:Fallback>
      </mc:AlternateContent>
    </w:r>
    <w:r>
      <mc:AlternateContent>
        <mc:Choice Requires="wps">
          <w:drawing>
            <wp:anchor distT="0" distB="0" distL="114300" distR="114300" simplePos="0" relativeHeight="251674624" behindDoc="1" locked="0" layoutInCell="1" allowOverlap="1">
              <wp:simplePos x="0" y="0"/>
              <wp:positionH relativeFrom="page">
                <wp:posOffset>8266430</wp:posOffset>
              </wp:positionH>
              <wp:positionV relativeFrom="page">
                <wp:posOffset>6790690</wp:posOffset>
              </wp:positionV>
              <wp:extent cx="1529715" cy="165735"/>
              <wp:effectExtent l="0" t="0" r="0" b="0"/>
              <wp:wrapNone/>
              <wp:docPr id="176"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line="220" w:lineRule="exact"/>
                            <w:ind w:left="20"/>
                            <w:rPr>
                              <w:sz w:val="18"/>
                            </w:rPr>
                          </w:pPr>
                          <w:r>
                            <w:rPr>
                              <w:rFonts w:hint="eastAsia"/>
                              <w:sz w:val="18"/>
                            </w:rPr>
                            <w:t>宁夏净之蓝环保技术有限公司</w:t>
                          </w:r>
                        </w:p>
                      </w:txbxContent>
                    </wps:txbx>
                    <wps:bodyPr lIns="0" tIns="0" rIns="0" bIns="0" upright="1"/>
                  </wps:wsp>
                </a:graphicData>
              </a:graphic>
            </wp:anchor>
          </w:drawing>
        </mc:Choice>
        <mc:Fallback>
          <w:pict>
            <v:shape id="文本框 6" o:spid="_x0000_s1026" o:spt="202" type="#_x0000_t202" style="position:absolute;left:0pt;margin-left:650.9pt;margin-top:534.7pt;height:13.05pt;width:120.45pt;mso-position-horizontal-relative:page;mso-position-vertical-relative:page;z-index:-251641856;mso-width-relative:page;mso-height-relative:page;" filled="f" stroked="f" coordsize="21600,21600" o:gfxdata="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mT9103AAAAA8BAAAPAAAAAAAAAAEAIAAAACIAAABkcnMvZG93bnJl&#10;di54bWxQSwECFAAUAAAACACHTuJAhrkM58ABAACCAwAADgAAAAAAAAABACAAAAArAQAAZHJzL2Uy&#10;b0RvYy54bWxQSwUGAAAAAAYABgBZAQAAXQU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宁夏净之蓝环保技术有限公司</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sz w:val="2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1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wps:txbx>
                    <wps:bodyPr wrap="none" lIns="0" tIns="0" rIns="0" bIns="0" upright="0">
                      <a:spAutoFit/>
                    </wps:bodyPr>
                  </wps:wsp>
                </a:graphicData>
              </a:graphic>
            </wp:anchor>
          </w:drawing>
        </mc:Choice>
        <mc:Fallback>
          <w:pict>
            <v:shape id="文本框 140"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FViF8sBAACd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KL4ooSyw2O/PT71+nPv9Pf&#10;n2R+lSXqPJSY+eAxN/afXI+Lk6RLfkBnYt43waQvciIYR4GPZ4FlH4lIj5aL5bLAkMDYdEEcdnnu&#10;A8TP0hmSjIoGnGAWlh/uIQ6pU0qqZt2t0jpPUdsnDsRMHnbpMVmx3/Zj41tXH5FPh8OvqMVdp0Tf&#10;WdQ27clkhMnYTsbeB7Vr8yKleuBv9hGbyL2lCgPsWBinltmNG5bW4vE9Z13+q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RVYhfLAQAAnQMAAA4AAAAAAAAAAQAgAAAAHgEAAGRycy9lMm9E&#10;b2MueG1sUEsFBgAAAAAGAAYAWQEAAFsF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7</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v:textbox>
            </v:shape>
          </w:pict>
        </mc:Fallback>
      </mc:AlternateContent>
    </w:r>
    <w:r>
      <w:rPr>
        <w:sz w:val="28"/>
      </w:rPr>
      <mc:AlternateContent>
        <mc:Choice Requires="wps">
          <w:drawing>
            <wp:anchor distT="0" distB="0" distL="114300" distR="114300" simplePos="0" relativeHeight="251662336" behindDoc="0" locked="0" layoutInCell="1" allowOverlap="1">
              <wp:simplePos x="0" y="0"/>
              <wp:positionH relativeFrom="column">
                <wp:posOffset>1905</wp:posOffset>
              </wp:positionH>
              <wp:positionV relativeFrom="paragraph">
                <wp:posOffset>-190500</wp:posOffset>
              </wp:positionV>
              <wp:extent cx="1666240" cy="244475"/>
              <wp:effectExtent l="0" t="0" r="0" b="0"/>
              <wp:wrapNone/>
              <wp:docPr id="166" name="矩形 123"/>
              <wp:cNvGraphicFramePr/>
              <a:graphic xmlns:a="http://schemas.openxmlformats.org/drawingml/2006/main">
                <a:graphicData uri="http://schemas.microsoft.com/office/word/2010/wordprocessingShape">
                  <wps:wsp>
                    <wps:cNvSpPr/>
                    <wps:spPr>
                      <a:xfrm>
                        <a:off x="0" y="0"/>
                        <a:ext cx="1666240" cy="244475"/>
                      </a:xfrm>
                      <a:prstGeom prst="rect">
                        <a:avLst/>
                      </a:prstGeom>
                      <a:noFill/>
                      <a:ln>
                        <a:noFill/>
                      </a:ln>
                    </wps:spPr>
                    <wps:txb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txbxContent>
                    </wps:txbx>
                    <wps:bodyPr upright="1"/>
                  </wps:wsp>
                </a:graphicData>
              </a:graphic>
            </wp:anchor>
          </w:drawing>
        </mc:Choice>
        <mc:Fallback>
          <w:pict>
            <v:rect id="矩形 123" o:spid="_x0000_s1026" o:spt="1" style="position:absolute;left:0pt;margin-left:0.15pt;margin-top:-15pt;height:19.25pt;width:131.2pt;z-index:251662336;mso-width-relative:page;mso-height-relative:page;" filled="f" stroked="f" coordsize="21600,21600" o:gfxdata="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AEjk5f2AAAAAYBAAAPAAAA&#10;AAAAAAEAIAAAACIAAABkcnMvZG93bnJldi54bWxQSwECFAAUAAAACACHTuJAPtJzuaMBAABFAwAA&#10;DgAAAAAAAAABACAAAAAnAQAAZHJzL2Uyb0RvYy54bWxQSwUGAAAAAAYABgBZAQAAPAUAAAAA&#10;">
              <v:fill on="f" focussize="0,0"/>
              <v:stroke on="f"/>
              <v:imagedata o:title=""/>
              <o:lock v:ext="edit" aspectratio="f"/>
              <v:textbo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txbxContent>
              </v:textbox>
            </v:rect>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3175</wp:posOffset>
              </wp:positionH>
              <wp:positionV relativeFrom="paragraph">
                <wp:posOffset>-211455</wp:posOffset>
              </wp:positionV>
              <wp:extent cx="8943975" cy="8890"/>
              <wp:effectExtent l="0" t="0" r="0" b="0"/>
              <wp:wrapNone/>
              <wp:docPr id="191" name="直线 92"/>
              <wp:cNvGraphicFramePr/>
              <a:graphic xmlns:a="http://schemas.openxmlformats.org/drawingml/2006/main">
                <a:graphicData uri="http://schemas.microsoft.com/office/word/2010/wordprocessingShape">
                  <wps:wsp>
                    <wps:cNvCnPr/>
                    <wps:spPr>
                      <a:xfrm flipV="1">
                        <a:off x="0" y="0"/>
                        <a:ext cx="8943975" cy="8890"/>
                      </a:xfrm>
                      <a:prstGeom prst="line">
                        <a:avLst/>
                      </a:prstGeom>
                      <a:ln w="3175" cap="flat" cmpd="sng">
                        <a:solidFill>
                          <a:srgbClr val="000000"/>
                        </a:solidFill>
                        <a:prstDash val="solid"/>
                        <a:headEnd type="none" w="med" len="med"/>
                        <a:tailEnd type="none" w="med" len="med"/>
                      </a:ln>
                    </wps:spPr>
                    <wps:bodyPr upright="1"/>
                  </wps:wsp>
                </a:graphicData>
              </a:graphic>
            </wp:anchor>
          </w:drawing>
        </mc:Choice>
        <mc:Fallback>
          <w:pict>
            <v:line id="直线 92" o:spid="_x0000_s1026" o:spt="20" style="position:absolute;left:0pt;flip:y;margin-left:0.25pt;margin-top:-16.65pt;height:0.7pt;width:704.25pt;z-index:251687936;mso-width-relative:page;mso-height-relative:page;" filled="f" stroked="t" coordsize="21600,21600" o:gfxdata="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eVqCddUAAAAJAQAADwAAAAAAAAABACAAAAAiAAAAZHJzL2Rvd25yZXYueG1sUEsBAhQA&#10;FAAAAAgAh07iQCvFaff1AQAA6wMAAA4AAAAAAAAAAQAgAAAAJAEAAGRycy9lMm9Eb2MueG1sUEsF&#10;BgAAAAAGAAYAWQEAAIsFAAAAAA==&#10;">
              <v:fill on="f" focussize="0,0"/>
              <v:stroke weight="0.25pt" color="#000000" joinstyle="round"/>
              <v:imagedata o:title=""/>
              <o:lock v:ext="edit" aspectratio="f"/>
            </v:lin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12700</wp:posOffset>
              </wp:positionH>
              <wp:positionV relativeFrom="paragraph">
                <wp:posOffset>2950845</wp:posOffset>
              </wp:positionV>
              <wp:extent cx="5836285" cy="635"/>
              <wp:effectExtent l="0" t="0" r="0" b="0"/>
              <wp:wrapNone/>
              <wp:docPr id="192" name="直线 94"/>
              <wp:cNvGraphicFramePr/>
              <a:graphic xmlns:a="http://schemas.openxmlformats.org/drawingml/2006/main">
                <a:graphicData uri="http://schemas.microsoft.com/office/word/2010/wordprocessingShape">
                  <wps:wsp>
                    <wps:cNvCnPr/>
                    <wps:spPr>
                      <a:xfrm>
                        <a:off x="0" y="0"/>
                        <a:ext cx="583628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94" o:spid="_x0000_s1026" o:spt="20" style="position:absolute;left:0pt;margin-left:1pt;margin-top:232.35pt;height:0.05pt;width:459.55pt;z-index:251688960;mso-width-relative:page;mso-height-relative:page;" filled="f" stroked="t" coordsize="21600,21600" o:gfxdata="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T&#10;bbNG2AAAAAkBAAAPAAAAAAAAAAEAIAAAACIAAABkcnMvZG93bnJldi54bWxQSwECFAAUAAAACACH&#10;TuJA/8yo4esBAADgAwAADgAAAAAAAAABACAAAAAnAQAAZHJzL2Uyb0RvYy54bWxQSwUGAAAAAAYA&#10;BgBZAQAAhA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85888" behindDoc="1" locked="0" layoutInCell="1" allowOverlap="1">
              <wp:simplePos x="0" y="0"/>
              <wp:positionH relativeFrom="page">
                <wp:posOffset>5226685</wp:posOffset>
              </wp:positionH>
              <wp:positionV relativeFrom="page">
                <wp:posOffset>9937115</wp:posOffset>
              </wp:positionV>
              <wp:extent cx="1529715" cy="165735"/>
              <wp:effectExtent l="0" t="0" r="0" b="0"/>
              <wp:wrapNone/>
              <wp:docPr id="189"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line="220" w:lineRule="exact"/>
                            <w:ind w:left="20"/>
                            <w:rPr>
                              <w:sz w:val="18"/>
                            </w:rPr>
                          </w:pPr>
                          <w:r>
                            <w:rPr>
                              <w:rFonts w:hint="eastAsia"/>
                              <w:sz w:val="18"/>
                            </w:rPr>
                            <w:t>宁夏净之蓝环保技术有限公司</w:t>
                          </w:r>
                        </w:p>
                      </w:txbxContent>
                    </wps:txbx>
                    <wps:bodyPr lIns="0" tIns="0" rIns="0" bIns="0" upright="1"/>
                  </wps:wsp>
                </a:graphicData>
              </a:graphic>
            </wp:anchor>
          </w:drawing>
        </mc:Choice>
        <mc:Fallback>
          <w:pict>
            <v:shape id="文本框 6" o:spid="_x0000_s1026" o:spt="202" type="#_x0000_t202" style="position:absolute;left:0pt;margin-left:411.55pt;margin-top:782.45pt;height:13.05pt;width:120.45pt;mso-position-horizontal-relative:page;mso-position-vertical-relative:page;z-index:-251630592;mso-width-relative:page;mso-height-relative:page;" filled="f" stroked="f" coordsize="21600,21600" o:gfxdata="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2hzBzbAAAADgEAAA8AAAAAAAAAAQAgAAAAIgAAAGRycy9kb3ducmV2&#10;LnhtbFBLAQIUABQAAAAIAIdO4kC1SgeRwAEAAIIDAAAOAAAAAAAAAAEAIAAAACoBAABkcnMvZTJv&#10;RG9jLnhtbFBLBQYAAAAABgAGAFkBAABcBQ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宁夏净之蓝环保技术有限公司</w:t>
                    </w:r>
                  </w:p>
                </w:txbxContent>
              </v:textbox>
            </v:shape>
          </w:pict>
        </mc:Fallback>
      </mc:AlternateContent>
    </w:r>
    <w:r>
      <mc:AlternateContent>
        <mc:Choice Requires="wps">
          <w:drawing>
            <wp:anchor distT="0" distB="0" distL="114300" distR="114300" simplePos="0" relativeHeight="251686912" behindDoc="1" locked="0" layoutInCell="1" allowOverlap="1">
              <wp:simplePos x="0" y="0"/>
              <wp:positionH relativeFrom="page">
                <wp:posOffset>8266430</wp:posOffset>
              </wp:positionH>
              <wp:positionV relativeFrom="page">
                <wp:posOffset>6790690</wp:posOffset>
              </wp:positionV>
              <wp:extent cx="1529715" cy="165735"/>
              <wp:effectExtent l="0" t="0" r="0" b="0"/>
              <wp:wrapNone/>
              <wp:docPr id="190"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line="220" w:lineRule="exact"/>
                            <w:ind w:left="20"/>
                            <w:rPr>
                              <w:sz w:val="18"/>
                            </w:rPr>
                          </w:pPr>
                          <w:r>
                            <w:rPr>
                              <w:rFonts w:hint="eastAsia"/>
                              <w:sz w:val="18"/>
                            </w:rPr>
                            <w:t>宁夏净之蓝环保技术有限公司</w:t>
                          </w:r>
                        </w:p>
                      </w:txbxContent>
                    </wps:txbx>
                    <wps:bodyPr lIns="0" tIns="0" rIns="0" bIns="0" upright="1"/>
                  </wps:wsp>
                </a:graphicData>
              </a:graphic>
            </wp:anchor>
          </w:drawing>
        </mc:Choice>
        <mc:Fallback>
          <w:pict>
            <v:shape id="文本框 6" o:spid="_x0000_s1026" o:spt="202" type="#_x0000_t202" style="position:absolute;left:0pt;margin-left:650.9pt;margin-top:534.7pt;height:13.05pt;width:120.45pt;mso-position-horizontal-relative:page;mso-position-vertical-relative:page;z-index:-251629568;mso-width-relative:page;mso-height-relative:page;" filled="f" stroked="f" coordsize="21600,21600" o:gfxdata="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ZP3XTcAAAADwEAAA8AAAAAAAAAAQAgAAAAIgAAAGRycy9kb3ducmV2&#10;LnhtbFBLAQIUABQAAAAIAIdO4kCh7opgvwEAAIIDAAAOAAAAAAAAAAEAIAAAACsBAABkcnMvZTJv&#10;RG9jLnhtbFBLBQYAAAAABgAGAFkBAABcBQ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宁夏净之蓝环保技术有限公司</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sz w:val="28"/>
      </w:rPr>
      <mc:AlternateContent>
        <mc:Choice Requires="wps">
          <w:drawing>
            <wp:anchor distT="0" distB="0" distL="114300" distR="114300" simplePos="0" relativeHeight="251705344" behindDoc="0" locked="0" layoutInCell="1" allowOverlap="1">
              <wp:simplePos x="0" y="0"/>
              <wp:positionH relativeFrom="margin">
                <wp:posOffset>2431415</wp:posOffset>
              </wp:positionH>
              <wp:positionV relativeFrom="paragraph">
                <wp:posOffset>-127000</wp:posOffset>
              </wp:positionV>
              <wp:extent cx="1828800" cy="1828800"/>
              <wp:effectExtent l="0" t="0" r="0" b="0"/>
              <wp:wrapNone/>
              <wp:docPr id="205" name="文本框 1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11</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wps:txbx>
                    <wps:bodyPr wrap="none" lIns="0" tIns="0" rIns="0" bIns="0" upright="0">
                      <a:spAutoFit/>
                    </wps:bodyPr>
                  </wps:wsp>
                </a:graphicData>
              </a:graphic>
            </wp:anchor>
          </w:drawing>
        </mc:Choice>
        <mc:Fallback>
          <w:pict>
            <v:shape id="文本框 141" o:spid="_x0000_s1026" o:spt="202" type="#_x0000_t202" style="position:absolute;left:0pt;margin-left:191.45pt;margin-top:-10pt;height:144pt;width:144pt;mso-position-horizontal-relative:margin;mso-wrap-style:none;z-index:251705344;mso-width-relative:page;mso-height-relative:page;" filled="f" stroked="f" coordsize="21600,21600" o:gfxdata="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Llhc3WAAAACwEAAA8AAAAAAAAAAQAgAAAAIgAAAGRycy9k&#10;b3ducmV2LnhtbFBLAQIUABQAAAAIAIdO4kBvnfGjywEAAJ0DAAAOAAAAAAAAAAEAIAAAACUBAABk&#10;cnMvZTJvRG9jLnhtbFBLBQYAAAAABgAGAFkBAABi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11</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v:textbox>
            </v:shape>
          </w:pict>
        </mc:Fallback>
      </mc:AlternateContent>
    </w:r>
    <w:r>
      <w:rPr>
        <w:sz w:val="28"/>
      </w:rPr>
      <mc:AlternateContent>
        <mc:Choice Requires="wps">
          <w:drawing>
            <wp:anchor distT="0" distB="0" distL="114300" distR="114300" simplePos="0" relativeHeight="251663360" behindDoc="0" locked="0" layoutInCell="1" allowOverlap="1">
              <wp:simplePos x="0" y="0"/>
              <wp:positionH relativeFrom="column">
                <wp:posOffset>4237990</wp:posOffset>
              </wp:positionH>
              <wp:positionV relativeFrom="paragraph">
                <wp:posOffset>-162560</wp:posOffset>
              </wp:positionV>
              <wp:extent cx="1727200" cy="224155"/>
              <wp:effectExtent l="0" t="0" r="0" b="0"/>
              <wp:wrapNone/>
              <wp:docPr id="167" name="矩形 121"/>
              <wp:cNvGraphicFramePr/>
              <a:graphic xmlns:a="http://schemas.openxmlformats.org/drawingml/2006/main">
                <a:graphicData uri="http://schemas.microsoft.com/office/word/2010/wordprocessingShape">
                  <wps:wsp>
                    <wps:cNvSpPr/>
                    <wps:spPr>
                      <a:xfrm>
                        <a:off x="0" y="0"/>
                        <a:ext cx="1727200" cy="224155"/>
                      </a:xfrm>
                      <a:prstGeom prst="rect">
                        <a:avLst/>
                      </a:prstGeom>
                      <a:noFill/>
                      <a:ln>
                        <a:noFill/>
                      </a:ln>
                    </wps:spPr>
                    <wps:txbx>
                      <w:txbxContent>
                        <w:p>
                          <w:pPr>
                            <w:spacing w:line="220" w:lineRule="exact"/>
                            <w:ind w:left="20"/>
                            <w:rPr>
                              <w:sz w:val="18"/>
                            </w:rPr>
                          </w:pPr>
                          <w:r>
                            <w:rPr>
                              <w:rFonts w:hint="eastAsia"/>
                              <w:sz w:val="18"/>
                            </w:rPr>
                            <w:t>宁夏净之蓝环保技术有限公司</w:t>
                          </w:r>
                        </w:p>
                        <w:p/>
                      </w:txbxContent>
                    </wps:txbx>
                    <wps:bodyPr upright="1"/>
                  </wps:wsp>
                </a:graphicData>
              </a:graphic>
            </wp:anchor>
          </w:drawing>
        </mc:Choice>
        <mc:Fallback>
          <w:pict>
            <v:rect id="矩形 121" o:spid="_x0000_s1026" o:spt="1" style="position:absolute;left:0pt;margin-left:333.7pt;margin-top:-12.8pt;height:17.65pt;width:136pt;z-index:251663360;mso-width-relative:page;mso-height-relative:page;" filled="f" stroked="f" coordsize="21600,21600" o:gfxdata="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C2du2gAAAAkBAAAP&#10;AAAAAAAAAAEAIAAAACIAAABkcnMvZG93bnJldi54bWxQSwECFAAUAAAACACHTuJASQLOxaQBAABF&#10;AwAADgAAAAAAAAABACAAAAApAQAAZHJzL2Uyb0RvYy54bWxQSwUGAAAAAAYABgBZAQAAPwUAAAAA&#10;">
              <v:fill on="f" focussize="0,0"/>
              <v:stroke on="f"/>
              <v:imagedata o:title=""/>
              <o:lock v:ext="edit" aspectratio="f"/>
              <v:textbox>
                <w:txbxContent>
                  <w:p>
                    <w:pPr>
                      <w:spacing w:line="220" w:lineRule="exact"/>
                      <w:ind w:left="20"/>
                      <w:rPr>
                        <w:sz w:val="18"/>
                      </w:rPr>
                    </w:pPr>
                    <w:r>
                      <w:rPr>
                        <w:rFonts w:hint="eastAsia"/>
                        <w:sz w:val="18"/>
                      </w:rPr>
                      <w:t>宁夏净之蓝环保技术有限公司</w:t>
                    </w:r>
                  </w:p>
                  <w:p/>
                </w:txbxContent>
              </v:textbox>
            </v: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12065</wp:posOffset>
              </wp:positionH>
              <wp:positionV relativeFrom="paragraph">
                <wp:posOffset>-160020</wp:posOffset>
              </wp:positionV>
              <wp:extent cx="5827395" cy="22860"/>
              <wp:effectExtent l="0" t="4445" r="1905" b="10795"/>
              <wp:wrapNone/>
              <wp:docPr id="171" name="直线 58"/>
              <wp:cNvGraphicFramePr/>
              <a:graphic xmlns:a="http://schemas.openxmlformats.org/drawingml/2006/main">
                <a:graphicData uri="http://schemas.microsoft.com/office/word/2010/wordprocessingShape">
                  <wps:wsp>
                    <wps:cNvCnPr/>
                    <wps:spPr>
                      <a:xfrm flipV="1">
                        <a:off x="0" y="0"/>
                        <a:ext cx="5827395" cy="228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58" o:spid="_x0000_s1026" o:spt="20" style="position:absolute;left:0pt;flip:y;margin-left:0.95pt;margin-top:-12.6pt;height:1.8pt;width:458.85pt;z-index:251669504;mso-width-relative:page;mso-height-relative:page;" filled="f" stroked="t" coordsize="21600,21600" o:gfxdata="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00tHx1gAAAAkBAAAPAAAAAAAAAAEAIAAAACIAAABkcnMvZG93bnJldi54bWxQSwEC&#10;FAAUAAAACACHTuJAW/PhpvYBAADsAwAADgAAAAAAAAABACAAAAAlAQAAZHJzL2Uyb0RvYy54bWxQ&#10;SwUGAAAAAAYABgBZAQAAjQ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5408" behindDoc="0" locked="0" layoutInCell="1" allowOverlap="1">
              <wp:simplePos x="0" y="0"/>
              <wp:positionH relativeFrom="page">
                <wp:posOffset>5104765</wp:posOffset>
              </wp:positionH>
              <wp:positionV relativeFrom="page">
                <wp:posOffset>9919970</wp:posOffset>
              </wp:positionV>
              <wp:extent cx="1604645" cy="132080"/>
              <wp:effectExtent l="0" t="0" r="0" b="0"/>
              <wp:wrapNone/>
              <wp:docPr id="239" name="文本框 17"/>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p>
                      </w:txbxContent>
                    </wps:txbx>
                    <wps:bodyPr lIns="0" tIns="0" rIns="0" bIns="0" upright="1"/>
                  </wps:wsp>
                </a:graphicData>
              </a:graphic>
            </wp:anchor>
          </w:drawing>
        </mc:Choice>
        <mc:Fallback>
          <w:pict>
            <v:shape id="文本框 17" o:spid="_x0000_s1026" o:spt="202" type="#_x0000_t202" style="position:absolute;left:0pt;margin-left:401.95pt;margin-top:781.1pt;height:10.4pt;width:126.35pt;mso-position-horizontal-relative:page;mso-position-vertical-relative:page;z-index:251665408;mso-width-relative:page;mso-height-relative:page;" filled="f" stroked="f" coordsize="21600,21600" o:gfxdata="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zdgsLbAAAADgEAAA8AAAAAAAAAAQAgAAAAIgAAAGRycy9kb3du&#10;cmV2LnhtbFBLAQIUABQAAAAIAIdO4kCYUGMqwwEAAIMDAAAOAAAAAAAAAAEAIAAAACoBAABkcnMv&#10;ZTJvRG9jLnhtbFBLBQYAAAAABgAGAFkBAABfBQAAAAA=&#10;">
              <v:fill on="f" focussize="0,0"/>
              <v:stroke on="f"/>
              <v:imagedata o:title=""/>
              <o:lock v:ext="edit" aspectratio="f"/>
              <v:textbox inset="0mm,0mm,0mm,0mm">
                <w:txbxContent>
                  <w:p>
                    <w:pPr>
                      <w:spacing w:line="220" w:lineRule="exact"/>
                      <w:ind w:left="20"/>
                      <w:rPr>
                        <w:sz w:val="18"/>
                      </w:rPr>
                    </w:pP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168" name="文本框 17"/>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文本框 17" o:spid="_x0000_s1026" o:spt="202" type="#_x0000_t202" style="position:absolute;left:0pt;margin-left:645pt;margin-top:534.65pt;height:10.4pt;width:126.35pt;mso-position-horizontal-relative:page;mso-position-vertical-relative:page;z-index:251666432;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6V6X5dsAAAAPAQAADwAAAAAAAAABACAAAAAiAAAAZHJzL2Rvd25y&#10;ZXYueG1sUEsBAhQAFAAAAAgAh07iQJEUOCjCAQAAgw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r>
      <mc:AlternateContent>
        <mc:Choice Requires="wps">
          <w:drawing>
            <wp:anchor distT="0" distB="0" distL="114300" distR="114300" simplePos="0" relativeHeight="251673600" behindDoc="1" locked="0" layoutInCell="1" allowOverlap="1">
              <wp:simplePos x="0" y="0"/>
              <wp:positionH relativeFrom="page">
                <wp:posOffset>858520</wp:posOffset>
              </wp:positionH>
              <wp:positionV relativeFrom="page">
                <wp:posOffset>9925685</wp:posOffset>
              </wp:positionV>
              <wp:extent cx="1529715" cy="165735"/>
              <wp:effectExtent l="0" t="0" r="0" b="0"/>
              <wp:wrapNone/>
              <wp:docPr id="175"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wps:txbx>
                    <wps:bodyPr lIns="0" tIns="0" rIns="0" bIns="0" upright="1"/>
                  </wps:wsp>
                </a:graphicData>
              </a:graphic>
            </wp:anchor>
          </w:drawing>
        </mc:Choice>
        <mc:Fallback>
          <w:pict>
            <v:shape id="文本框 6" o:spid="_x0000_s1026" o:spt="202" type="#_x0000_t202" style="position:absolute;left:0pt;margin-left:67.6pt;margin-top:781.55pt;height:13.05pt;width:120.45pt;mso-position-horizontal-relative:page;mso-position-vertical-relative:page;z-index:-251642880;mso-width-relative:page;mso-height-relative:page;" filled="f" stroked="f" coordsize="21600,21600" o:gfxdata="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OSh+OtoAAAANAQAADwAAAAAAAAABACAAAAAiAAAAZHJzL2Rvd25yZXYu&#10;eG1sUEsBAhQAFAAAAAgAh07iQIceVj3AAQAAggMAAA4AAAAAAAAAAQAgAAAAKQEAAGRycy9lMm9E&#10;b2MueG1sUEsFBgAAAAAGAAYAWQEAAFsFAAAAAA==&#10;">
              <v:fill on="f" focussize="0,0"/>
              <v:stroke on="f"/>
              <v:imagedata o:title=""/>
              <o:lock v:ext="edit" aspectratio="f"/>
              <v:textbox inset="0mm,0mm,0mm,0mm">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mc:AlternateContent>
        <mc:Choice Requires="wps">
          <w:drawing>
            <wp:anchor distT="0" distB="0" distL="114300" distR="114300" simplePos="0" relativeHeight="251711488" behindDoc="0" locked="0" layoutInCell="1" allowOverlap="1">
              <wp:simplePos x="0" y="0"/>
              <wp:positionH relativeFrom="column">
                <wp:posOffset>32385</wp:posOffset>
              </wp:positionH>
              <wp:positionV relativeFrom="paragraph">
                <wp:posOffset>-186690</wp:posOffset>
              </wp:positionV>
              <wp:extent cx="8874760" cy="36195"/>
              <wp:effectExtent l="0" t="4445" r="2540" b="16510"/>
              <wp:wrapNone/>
              <wp:docPr id="211" name="直线 148"/>
              <wp:cNvGraphicFramePr/>
              <a:graphic xmlns:a="http://schemas.openxmlformats.org/drawingml/2006/main">
                <a:graphicData uri="http://schemas.microsoft.com/office/word/2010/wordprocessingShape">
                  <wps:wsp>
                    <wps:cNvCnPr/>
                    <wps:spPr>
                      <a:xfrm flipV="1">
                        <a:off x="0" y="0"/>
                        <a:ext cx="8874760" cy="361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48" o:spid="_x0000_s1026" o:spt="20" style="position:absolute;left:0pt;flip:y;margin-left:2.55pt;margin-top:-14.7pt;height:2.85pt;width:698.8pt;z-index:251711488;mso-width-relative:page;mso-height-relative:page;" filled="f" stroked="t" coordsize="21600,21600" o:gfxdata="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PYDDbYAAAACgEAAA8AAAAAAAAAAQAgAAAAIgAAAGRycy9kb3ducmV2LnhtbFBL&#10;AQIUABQAAAAIAIdO4kDzCgCc9gEAAO0DAAAOAAAAAAAAAAEAIAAAACcBAABkcnMvZTJvRG9jLnht&#10;bFBLBQYAAAAABgAGAFkBAACPBQ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09440" behindDoc="1" locked="0" layoutInCell="1" allowOverlap="1">
              <wp:simplePos x="0" y="0"/>
              <wp:positionH relativeFrom="page">
                <wp:posOffset>915670</wp:posOffset>
              </wp:positionH>
              <wp:positionV relativeFrom="page">
                <wp:posOffset>6755130</wp:posOffset>
              </wp:positionV>
              <wp:extent cx="1529715" cy="165735"/>
              <wp:effectExtent l="0" t="0" r="0" b="0"/>
              <wp:wrapNone/>
              <wp:docPr id="209"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wps:txbx>
                    <wps:bodyPr lIns="0" tIns="0" rIns="0" bIns="0" upright="1"/>
                  </wps:wsp>
                </a:graphicData>
              </a:graphic>
            </wp:anchor>
          </w:drawing>
        </mc:Choice>
        <mc:Fallback>
          <w:pict>
            <v:shape id="文本框 6" o:spid="_x0000_s1026" o:spt="202" type="#_x0000_t202" style="position:absolute;left:0pt;margin-left:72.1pt;margin-top:531.9pt;height:13.05pt;width:120.45pt;mso-position-horizontal-relative:page;mso-position-vertical-relative:page;z-index:-251607040;mso-width-relative:page;mso-height-relative:page;" filled="f" stroked="f" coordsize="21600,21600" o:gfxdata="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5wpGodoAAAANAQAADwAAAAAAAAABACAAAAAiAAAAZHJzL2Rvd25yZXYu&#10;eG1sUEsBAhQAFAAAAAgAh07iQONcVsfAAQAAggMAAA4AAAAAAAAAAQAgAAAAKQEAAGRycy9lMm9E&#10;b2MueG1sUEsFBgAAAAAGAAYAWQEAAFsFAAAAAA==&#10;">
              <v:fill on="f" focussize="0,0"/>
              <v:stroke on="f"/>
              <v:imagedata o:title=""/>
              <o:lock v:ext="edit" aspectratio="f"/>
              <v:textbox inset="0mm,0mm,0mm,0mm">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v:textbox>
            </v:shape>
          </w:pict>
        </mc:Fallback>
      </mc:AlternateContent>
    </w:r>
    <w:r>
      <w:rPr>
        <w:sz w:val="28"/>
      </w:rPr>
      <mc:AlternateContent>
        <mc:Choice Requires="wps">
          <w:drawing>
            <wp:anchor distT="0" distB="0" distL="114300" distR="114300" simplePos="0" relativeHeight="251706368" behindDoc="0" locked="0" layoutInCell="1" allowOverlap="1">
              <wp:simplePos x="0" y="0"/>
              <wp:positionH relativeFrom="margin">
                <wp:posOffset>4171315</wp:posOffset>
              </wp:positionH>
              <wp:positionV relativeFrom="paragraph">
                <wp:posOffset>-171450</wp:posOffset>
              </wp:positionV>
              <wp:extent cx="1828800" cy="1828800"/>
              <wp:effectExtent l="0" t="0" r="0" b="0"/>
              <wp:wrapNone/>
              <wp:docPr id="206" name="文本框 1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14</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wps:txbx>
                    <wps:bodyPr wrap="none" lIns="0" tIns="0" rIns="0" bIns="0" upright="0">
                      <a:spAutoFit/>
                    </wps:bodyPr>
                  </wps:wsp>
                </a:graphicData>
              </a:graphic>
            </wp:anchor>
          </w:drawing>
        </mc:Choice>
        <mc:Fallback>
          <w:pict>
            <v:shape id="文本框 142" o:spid="_x0000_s1026" o:spt="202" type="#_x0000_t202" style="position:absolute;left:0pt;margin-left:328.45pt;margin-top:-13.5pt;height:144pt;width:144pt;mso-position-horizontal-relative:margin;mso-wrap-style:none;z-index:251706368;mso-width-relative:page;mso-height-relative:page;" filled="f" stroked="f" coordsize="21600,21600" o:gfxdata="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SOOQM9cAAAALAQAADwAAAAAAAAABACAAAAAiAAAAZHJz&#10;L2Rvd25yZXYueG1sUEsBAhQAFAAAAAgAh07iQJPDNKXMAQAAnQMAAA4AAAAAAAAAAQAgAAAAJgEA&#10;AGRycy9lMm9Eb2MueG1sUEsFBgAAAAAGAAYAWQEAAGQFA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14</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v:textbox>
            </v:shape>
          </w:pict>
        </mc:Fallback>
      </mc:AlternateContent>
    </w:r>
    <w:r>
      <w:rPr>
        <w:sz w:val="28"/>
      </w:rPr>
      <mc:AlternateContent>
        <mc:Choice Requires="wps">
          <w:drawing>
            <wp:anchor distT="0" distB="0" distL="114300" distR="114300" simplePos="0" relativeHeight="251661312" behindDoc="0" locked="0" layoutInCell="1" allowOverlap="1">
              <wp:simplePos x="0" y="0"/>
              <wp:positionH relativeFrom="column">
                <wp:posOffset>701040</wp:posOffset>
              </wp:positionH>
              <wp:positionV relativeFrom="paragraph">
                <wp:posOffset>370833650</wp:posOffset>
              </wp:positionV>
              <wp:extent cx="1657350" cy="241300"/>
              <wp:effectExtent l="0" t="0" r="0" b="6350"/>
              <wp:wrapNone/>
              <wp:docPr id="165" name="矩形 136"/>
              <wp:cNvGraphicFramePr/>
              <a:graphic xmlns:a="http://schemas.openxmlformats.org/drawingml/2006/main">
                <a:graphicData uri="http://schemas.microsoft.com/office/word/2010/wordprocessingShape">
                  <wps:wsp>
                    <wps:cNvSpPr/>
                    <wps:spPr>
                      <a:xfrm>
                        <a:off x="0" y="0"/>
                        <a:ext cx="1657350" cy="241300"/>
                      </a:xfrm>
                      <a:prstGeom prst="rect">
                        <a:avLst/>
                      </a:prstGeom>
                      <a:solidFill>
                        <a:srgbClr val="FFFFFF"/>
                      </a:solidFill>
                      <a:ln>
                        <a:noFill/>
                      </a:ln>
                    </wps:spPr>
                    <wps:txb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txbxContent>
                    </wps:txbx>
                    <wps:bodyPr upright="1"/>
                  </wps:wsp>
                </a:graphicData>
              </a:graphic>
            </wp:anchor>
          </w:drawing>
        </mc:Choice>
        <mc:Fallback>
          <w:pict>
            <v:rect id="矩形 136" o:spid="_x0000_s1026" o:spt="1" style="position:absolute;left:0pt;margin-left:55.2pt;margin-top:29199.5pt;height:19pt;width:130.5pt;z-index:251661312;mso-width-relative:page;mso-height-relative:page;" fillcolor="#FFFFFF" filled="t" stroked="f" coordsize="21600,21600" o:gfxdata="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QvG3VtoAAAAPAQAADwAAAAAAAAABACAAAAAiAAAAZHJzL2Rvd25yZXYueG1sUEsB&#10;AhQAFAAAAAgAh07iQJE3TH+6AQAAbgMAAA4AAAAAAAAAAQAgAAAAKQEAAGRycy9lMm9Eb2MueG1s&#10;UEsFBgAAAAAGAAYAWQEAAFUFAAAAAA==&#10;">
              <v:fill on="t" focussize="0,0"/>
              <v:stroke on="f"/>
              <v:imagedata o:title=""/>
              <o:lock v:ext="edit" aspectratio="f"/>
              <v:textbo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txbxContent>
              </v:textbox>
            </v:rect>
          </w:pict>
        </mc:Fallback>
      </mc:AlternateContent>
    </w:r>
    <w:r>
      <mc:AlternateContent>
        <mc:Choice Requires="wps">
          <w:drawing>
            <wp:anchor distT="0" distB="0" distL="114300" distR="114300" simplePos="0" relativeHeight="251696128" behindDoc="0" locked="0" layoutInCell="1" allowOverlap="1">
              <wp:simplePos x="0" y="0"/>
              <wp:positionH relativeFrom="page">
                <wp:posOffset>5104765</wp:posOffset>
              </wp:positionH>
              <wp:positionV relativeFrom="page">
                <wp:posOffset>9919970</wp:posOffset>
              </wp:positionV>
              <wp:extent cx="1604645" cy="132080"/>
              <wp:effectExtent l="0" t="0" r="0" b="0"/>
              <wp:wrapNone/>
              <wp:docPr id="195" name="文本框 17"/>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p>
                      </w:txbxContent>
                    </wps:txbx>
                    <wps:bodyPr lIns="0" tIns="0" rIns="0" bIns="0" upright="1"/>
                  </wps:wsp>
                </a:graphicData>
              </a:graphic>
            </wp:anchor>
          </w:drawing>
        </mc:Choice>
        <mc:Fallback>
          <w:pict>
            <v:shape id="文本框 17" o:spid="_x0000_s1026" o:spt="202" type="#_x0000_t202" style="position:absolute;left:0pt;margin-left:401.95pt;margin-top:781.1pt;height:10.4pt;width:126.35pt;mso-position-horizontal-relative:page;mso-position-vertical-relative:page;z-index:251696128;mso-width-relative:page;mso-height-relative:page;" filled="f" stroked="f" coordsize="21600,21600" o:gfxdata="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rN2CwtsAAAAOAQAADwAAAAAAAAABACAAAAAiAAAAZHJzL2Rvd25y&#10;ZXYueG1sUEsBAhQAFAAAAAgAh07iQJXP2HvCAQAAgw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196" name="文本框 17"/>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文本框 17" o:spid="_x0000_s1026" o:spt="202" type="#_x0000_t202" style="position:absolute;left:0pt;margin-left:645pt;margin-top:534.65pt;height:10.4pt;width:126.35pt;mso-position-horizontal-relative:page;mso-position-vertical-relative:page;z-index:251697152;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6V6X5dsAAAAPAQAADwAAAAAAAAABACAAAAAiAAAAZHJzL2Rvd25y&#10;ZXYueG1sUEsBAhQAFAAAAAgAh07iQKSlBQzCAQAAgw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r>
      <mc:AlternateContent>
        <mc:Choice Requires="wps">
          <w:drawing>
            <wp:anchor distT="0" distB="0" distL="114300" distR="114300" simplePos="0" relativeHeight="251698176" behindDoc="1" locked="0" layoutInCell="1" allowOverlap="1">
              <wp:simplePos x="0" y="0"/>
              <wp:positionH relativeFrom="page">
                <wp:posOffset>858520</wp:posOffset>
              </wp:positionH>
              <wp:positionV relativeFrom="page">
                <wp:posOffset>9925685</wp:posOffset>
              </wp:positionV>
              <wp:extent cx="1529715" cy="165735"/>
              <wp:effectExtent l="0" t="0" r="0" b="0"/>
              <wp:wrapNone/>
              <wp:docPr id="197"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wps:txbx>
                    <wps:bodyPr lIns="0" tIns="0" rIns="0" bIns="0" upright="1"/>
                  </wps:wsp>
                </a:graphicData>
              </a:graphic>
            </wp:anchor>
          </w:drawing>
        </mc:Choice>
        <mc:Fallback>
          <w:pict>
            <v:shape id="文本框 6" o:spid="_x0000_s1026" o:spt="202" type="#_x0000_t202" style="position:absolute;left:0pt;margin-left:67.6pt;margin-top:781.55pt;height:13.05pt;width:120.45pt;mso-position-horizontal-relative:page;mso-position-vertical-relative:page;z-index:-251618304;mso-width-relative:page;mso-height-relative:page;" filled="f" stroked="f" coordsize="21600,21600" o:gfxdata="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OSh+OtoAAAANAQAADwAAAAAAAAABACAAAAAiAAAAZHJzL2Rvd25yZXYu&#10;eG1sUEsBAhQAFAAAAAgAh07iQCLGV/DAAQAAggMAAA4AAAAAAAAAAQAgAAAAKQEAAGRycy9lMm9E&#10;b2MueG1sUEsFBgAAAAAGAAYAWQEAAFsFAAAAAA==&#10;">
              <v:fill on="f" focussize="0,0"/>
              <v:stroke on="f"/>
              <v:imagedata o:title=""/>
              <o:lock v:ext="edit" aspectratio="f"/>
              <v:textbox inset="0mm,0mm,0mm,0mm">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mc:AlternateContent>
        <mc:Choice Requires="wps">
          <w:drawing>
            <wp:anchor distT="0" distB="0" distL="114300" distR="114300" simplePos="0" relativeHeight="251710464" behindDoc="1" locked="0" layoutInCell="1" allowOverlap="1">
              <wp:simplePos x="0" y="0"/>
              <wp:positionH relativeFrom="page">
                <wp:posOffset>858520</wp:posOffset>
              </wp:positionH>
              <wp:positionV relativeFrom="page">
                <wp:posOffset>9925685</wp:posOffset>
              </wp:positionV>
              <wp:extent cx="1529715" cy="165735"/>
              <wp:effectExtent l="0" t="0" r="0" b="0"/>
              <wp:wrapNone/>
              <wp:docPr id="210" name="文本框 6"/>
              <wp:cNvGraphicFramePr/>
              <a:graphic xmlns:a="http://schemas.openxmlformats.org/drawingml/2006/main">
                <a:graphicData uri="http://schemas.microsoft.com/office/word/2010/wordprocessingShape">
                  <wps:wsp>
                    <wps:cNvSpPr txBox="1"/>
                    <wps:spPr>
                      <a:xfrm>
                        <a:off x="0" y="0"/>
                        <a:ext cx="1529715" cy="165735"/>
                      </a:xfrm>
                      <a:prstGeom prst="rect">
                        <a:avLst/>
                      </a:prstGeom>
                      <a:noFill/>
                      <a:ln>
                        <a:noFill/>
                      </a:ln>
                      <a:effectLst/>
                    </wps:spPr>
                    <wps:txb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wps:txbx>
                    <wps:bodyPr lIns="0" tIns="0" rIns="0" bIns="0" upright="1"/>
                  </wps:wsp>
                </a:graphicData>
              </a:graphic>
            </wp:anchor>
          </w:drawing>
        </mc:Choice>
        <mc:Fallback>
          <w:pict>
            <v:shape id="文本框 6" o:spid="_x0000_s1026" o:spt="202" type="#_x0000_t202" style="position:absolute;left:0pt;margin-left:67.6pt;margin-top:781.55pt;height:13.05pt;width:120.45pt;mso-position-horizontal-relative:page;mso-position-vertical-relative:page;z-index:-251606016;mso-width-relative:page;mso-height-relative:page;" filled="f" stroked="f" coordsize="21600,21600" o:gfxdata="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OSh+OtoAAAANAQAADwAAAAAAAAABACAAAAAiAAAAZHJzL2Rvd25yZXYu&#10;eG1sUEsBAhQAFAAAAAgAh07iQPf42zbAAQAAggMAAA4AAAAAAAAAAQAgAAAAKQEAAGRycy9lMm9E&#10;b2MueG1sUEsFBgAAAAAGAAYAWQEAAFsFAAAAAA==&#10;">
              <v:fill on="f" focussize="0,0"/>
              <v:stroke on="f"/>
              <v:imagedata o:title=""/>
              <o:lock v:ext="edit" aspectratio="f"/>
              <v:textbox inset="0mm,0mm,0mm,0mm">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pPr>
                      <w:spacing w:line="220" w:lineRule="exact"/>
                      <w:ind w:left="20"/>
                      <w:rPr>
                        <w:sz w:val="18"/>
                      </w:rPr>
                    </w:pPr>
                  </w:p>
                </w:txbxContent>
              </v:textbox>
            </v:shape>
          </w:pict>
        </mc:Fallback>
      </mc:AlternateContent>
    </w:r>
    <w:r>
      <w:rPr>
        <w:sz w:val="28"/>
      </w:rPr>
      <mc:AlternateContent>
        <mc:Choice Requires="wps">
          <w:drawing>
            <wp:anchor distT="0" distB="0" distL="114300" distR="114300" simplePos="0" relativeHeight="251699200" behindDoc="0" locked="0" layoutInCell="1" allowOverlap="1">
              <wp:simplePos x="0" y="0"/>
              <wp:positionH relativeFrom="column">
                <wp:posOffset>4237990</wp:posOffset>
              </wp:positionH>
              <wp:positionV relativeFrom="paragraph">
                <wp:posOffset>-168910</wp:posOffset>
              </wp:positionV>
              <wp:extent cx="1727200" cy="224155"/>
              <wp:effectExtent l="0" t="0" r="0" b="0"/>
              <wp:wrapNone/>
              <wp:docPr id="198" name="矩形 130"/>
              <wp:cNvGraphicFramePr/>
              <a:graphic xmlns:a="http://schemas.openxmlformats.org/drawingml/2006/main">
                <a:graphicData uri="http://schemas.microsoft.com/office/word/2010/wordprocessingShape">
                  <wps:wsp>
                    <wps:cNvSpPr/>
                    <wps:spPr>
                      <a:xfrm>
                        <a:off x="0" y="0"/>
                        <a:ext cx="1727200" cy="224155"/>
                      </a:xfrm>
                      <a:prstGeom prst="rect">
                        <a:avLst/>
                      </a:prstGeom>
                      <a:noFill/>
                      <a:ln>
                        <a:noFill/>
                      </a:ln>
                    </wps:spPr>
                    <wps:txbx>
                      <w:txbxContent>
                        <w:p>
                          <w:r>
                            <w:rPr>
                              <w:rFonts w:hint="eastAsia"/>
                              <w:sz w:val="18"/>
                            </w:rPr>
                            <w:t>宁夏净之蓝环保技术有限</w:t>
                          </w:r>
                          <w:r>
                            <w:rPr>
                              <w:sz w:val="18"/>
                            </w:rPr>
                            <w:t>公</w:t>
                          </w:r>
                          <w:r>
                            <w:rPr>
                              <w:rFonts w:hint="eastAsia"/>
                              <w:sz w:val="18"/>
                              <w:lang w:val="en-US"/>
                            </w:rPr>
                            <w:t>司</w:t>
                          </w:r>
                        </w:p>
                      </w:txbxContent>
                    </wps:txbx>
                    <wps:bodyPr upright="1"/>
                  </wps:wsp>
                </a:graphicData>
              </a:graphic>
            </wp:anchor>
          </w:drawing>
        </mc:Choice>
        <mc:Fallback>
          <w:pict>
            <v:rect id="矩形 130" o:spid="_x0000_s1026" o:spt="1" style="position:absolute;left:0pt;margin-left:333.7pt;margin-top:-13.3pt;height:17.65pt;width:136pt;z-index:251699200;mso-width-relative:page;mso-height-relative:page;" filled="f" stroked="f" coordsize="21600,21600" o:gfxdata="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HS+Bv2gAAAAkBAAAP&#10;AAAAAAAAAAEAIAAAACIAAABkcnMvZG93bnJldi54bWxQSwECFAAUAAAACACHTuJA36wS8qQBAABF&#10;AwAADgAAAAAAAAABACAAAAApAQAAZHJzL2Uyb0RvYy54bWxQSwUGAAAAAAYABgBZAQAAPwUAAAAA&#10;">
              <v:fill on="f" focussize="0,0"/>
              <v:stroke on="f"/>
              <v:imagedata o:title=""/>
              <o:lock v:ext="edit" aspectratio="f"/>
              <v:textbox>
                <w:txbxContent>
                  <w:p>
                    <w:r>
                      <w:rPr>
                        <w:rFonts w:hint="eastAsia"/>
                        <w:sz w:val="18"/>
                      </w:rPr>
                      <w:t>宁夏净之蓝环保技术有限</w:t>
                    </w:r>
                    <w:r>
                      <w:rPr>
                        <w:sz w:val="18"/>
                      </w:rPr>
                      <w:t>公</w:t>
                    </w:r>
                    <w:r>
                      <w:rPr>
                        <w:rFonts w:hint="eastAsia"/>
                        <w:sz w:val="18"/>
                        <w:lang w:val="en-US"/>
                      </w:rPr>
                      <w:t>司</w:t>
                    </w:r>
                  </w:p>
                </w:txbxContent>
              </v:textbox>
            </v:rect>
          </w:pict>
        </mc:Fallback>
      </mc:AlternateContent>
    </w:r>
    <w:r>
      <w:rPr>
        <w:sz w:val="28"/>
      </w:rPr>
      <mc:AlternateContent>
        <mc:Choice Requires="wps">
          <w:drawing>
            <wp:anchor distT="0" distB="0" distL="114300" distR="114300" simplePos="0" relativeHeight="251707392" behindDoc="0" locked="0" layoutInCell="1" allowOverlap="1">
              <wp:simplePos x="0" y="0"/>
              <wp:positionH relativeFrom="margin">
                <wp:posOffset>2431415</wp:posOffset>
              </wp:positionH>
              <wp:positionV relativeFrom="paragraph">
                <wp:posOffset>-152400</wp:posOffset>
              </wp:positionV>
              <wp:extent cx="1828800" cy="1828800"/>
              <wp:effectExtent l="0" t="0" r="0" b="0"/>
              <wp:wrapNone/>
              <wp:docPr id="207" name="文本框 1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15</w:t>
                          </w:r>
                          <w:r>
                            <w:rPr>
                              <w:rFonts w:hint="eastAsia"/>
                              <w:sz w:val="18"/>
                              <w:lang w:eastAsia="zh-CN"/>
                            </w:rPr>
                            <w:fldChar w:fldCharType="end"/>
                          </w:r>
                          <w:r>
                            <w:rPr>
                              <w:rFonts w:hint="eastAsia"/>
                              <w:sz w:val="18"/>
                              <w:lang w:eastAsia="zh-CN"/>
                            </w:rPr>
                            <w:t xml:space="preserve"> 页 共 </w:t>
                          </w:r>
                          <w:r>
                            <w:rPr>
                              <w:rFonts w:hint="eastAsia"/>
                              <w:sz w:val="18"/>
                              <w:lang w:val="en-US" w:eastAsia="zh-CN"/>
                            </w:rPr>
                            <w:t xml:space="preserve">91 </w:t>
                          </w:r>
                          <w:r>
                            <w:rPr>
                              <w:rFonts w:hint="eastAsia"/>
                              <w:sz w:val="18"/>
                              <w:lang w:eastAsia="zh-CN"/>
                            </w:rPr>
                            <w:t>页</w:t>
                          </w:r>
                        </w:p>
                      </w:txbxContent>
                    </wps:txbx>
                    <wps:bodyPr wrap="none" lIns="0" tIns="0" rIns="0" bIns="0" upright="0">
                      <a:spAutoFit/>
                    </wps:bodyPr>
                  </wps:wsp>
                </a:graphicData>
              </a:graphic>
            </wp:anchor>
          </w:drawing>
        </mc:Choice>
        <mc:Fallback>
          <w:pict>
            <v:shape id="文本框 143" o:spid="_x0000_s1026" o:spt="202" type="#_x0000_t202" style="position:absolute;left:0pt;margin-left:191.45pt;margin-top:-12pt;height:144pt;width:144pt;mso-position-horizontal-relative:margin;mso-wrap-style:none;z-index:251707392;mso-width-relative:page;mso-height-relative:page;" filled="f" stroked="f" coordsize="21600,21600" o:gfxdata="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AIlA0XWAAAACwEAAA8AAAAAAAAAAQAgAAAAIgAAAGRycy9k&#10;b3ducmV2LnhtbFBLAQIUABQAAAAIAIdO4kD4C6cRywEAAJ0DAAAOAAAAAAAAAAEAIAAAACUBAABk&#10;cnMvZTJvRG9jLnhtbFBLBQYAAAAABgAGAFkBAABi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15</w:t>
                    </w:r>
                    <w:r>
                      <w:rPr>
                        <w:rFonts w:hint="eastAsia"/>
                        <w:sz w:val="18"/>
                        <w:lang w:eastAsia="zh-CN"/>
                      </w:rPr>
                      <w:fldChar w:fldCharType="end"/>
                    </w:r>
                    <w:r>
                      <w:rPr>
                        <w:rFonts w:hint="eastAsia"/>
                        <w:sz w:val="18"/>
                        <w:lang w:eastAsia="zh-CN"/>
                      </w:rPr>
                      <w:t xml:space="preserve"> 页 共 </w:t>
                    </w:r>
                    <w:r>
                      <w:rPr>
                        <w:rFonts w:hint="eastAsia"/>
                        <w:sz w:val="18"/>
                        <w:lang w:val="en-US" w:eastAsia="zh-CN"/>
                      </w:rPr>
                      <w:t xml:space="preserve">91 </w:t>
                    </w:r>
                    <w:r>
                      <w:rPr>
                        <w:rFonts w:hint="eastAsia"/>
                        <w:sz w:val="18"/>
                        <w:lang w:eastAsia="zh-CN"/>
                      </w:rPr>
                      <w:t>页</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12065</wp:posOffset>
              </wp:positionH>
              <wp:positionV relativeFrom="paragraph">
                <wp:posOffset>-160020</wp:posOffset>
              </wp:positionV>
              <wp:extent cx="5827395" cy="22860"/>
              <wp:effectExtent l="0" t="4445" r="1905" b="10795"/>
              <wp:wrapNone/>
              <wp:docPr id="200" name="直线 132"/>
              <wp:cNvGraphicFramePr/>
              <a:graphic xmlns:a="http://schemas.openxmlformats.org/drawingml/2006/main">
                <a:graphicData uri="http://schemas.microsoft.com/office/word/2010/wordprocessingShape">
                  <wps:wsp>
                    <wps:cNvCnPr/>
                    <wps:spPr>
                      <a:xfrm flipV="1">
                        <a:off x="0" y="0"/>
                        <a:ext cx="5827395" cy="2286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2" o:spid="_x0000_s1026" o:spt="20" style="position:absolute;left:0pt;flip:y;margin-left:0.95pt;margin-top:-12.6pt;height:1.8pt;width:458.85pt;z-index:251701248;mso-width-relative:page;mso-height-relative:page;" filled="f" stroked="t" coordsize="21600,21600" o:gfxdata="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dNLR8dYAAAAJAQAADwAAAAAAAAABACAAAAAiAAAAZHJzL2Rvd25yZXYueG1sUEsB&#10;AhQAFAAAAAgAh07iQM11Fej3AQAA7QMAAA4AAAAAAAAAAQAgAAAAJQEAAGRycy9lMm9Eb2MueG1s&#10;UEsFBgAAAAAGAAYAWQEAAI4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700224"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199" name="文本框 17"/>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文本框 17" o:spid="_x0000_s1026" o:spt="202" type="#_x0000_t202" style="position:absolute;left:0pt;margin-left:645pt;margin-top:534.65pt;height:10.4pt;width:126.35pt;mso-position-horizontal-relative:page;mso-position-vertical-relative:page;z-index:251700224;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6V6X5dsAAAAPAQAADwAAAAAAAAABACAAAAAiAAAAZHJzL2Rvd25y&#10;ZXYueG1sUEsBAhQAFAAAAAgAh07iQBBh3H/CAQAAgw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r>
      <w:rPr>
        <w:sz w:val="28"/>
      </w:rPr>
      <mc:AlternateContent>
        <mc:Choice Requires="wps">
          <w:drawing>
            <wp:anchor distT="0" distB="0" distL="114300" distR="114300" simplePos="0" relativeHeight="251712512" behindDoc="0" locked="0" layoutInCell="1" allowOverlap="1">
              <wp:simplePos x="0" y="0"/>
              <wp:positionH relativeFrom="column">
                <wp:posOffset>4243070</wp:posOffset>
              </wp:positionH>
              <wp:positionV relativeFrom="paragraph">
                <wp:posOffset>-139700</wp:posOffset>
              </wp:positionV>
              <wp:extent cx="1694815" cy="218440"/>
              <wp:effectExtent l="0" t="0" r="0" b="0"/>
              <wp:wrapNone/>
              <wp:docPr id="212" name="矩形 151"/>
              <wp:cNvGraphicFramePr/>
              <a:graphic xmlns:a="http://schemas.openxmlformats.org/drawingml/2006/main">
                <a:graphicData uri="http://schemas.microsoft.com/office/word/2010/wordprocessingShape">
                  <wps:wsp>
                    <wps:cNvSpPr/>
                    <wps:spPr>
                      <a:xfrm>
                        <a:off x="0" y="0"/>
                        <a:ext cx="1694815" cy="218440"/>
                      </a:xfrm>
                      <a:prstGeom prst="rect">
                        <a:avLst/>
                      </a:prstGeom>
                      <a:noFill/>
                      <a:ln>
                        <a:noFill/>
                      </a:ln>
                    </wps:spPr>
                    <wps:txbx>
                      <w:txbxContent>
                        <w:p>
                          <w:pPr>
                            <w:rPr>
                              <w:rFonts w:hint="eastAsia" w:eastAsia="宋体"/>
                              <w:lang w:eastAsia="zh-CN"/>
                            </w:rPr>
                          </w:pPr>
                          <w:r>
                            <w:rPr>
                              <w:rFonts w:hint="eastAsia"/>
                              <w:sz w:val="18"/>
                              <w:lang w:val="en-US" w:eastAsia="zh-CN"/>
                            </w:rPr>
                            <w:t>宁夏净之蓝环保技术有限公司</w:t>
                          </w:r>
                        </w:p>
                      </w:txbxContent>
                    </wps:txbx>
                    <wps:bodyPr upright="1"/>
                  </wps:wsp>
                </a:graphicData>
              </a:graphic>
            </wp:anchor>
          </w:drawing>
        </mc:Choice>
        <mc:Fallback>
          <w:pict>
            <v:rect id="矩形 151" o:spid="_x0000_s1026" o:spt="1" style="position:absolute;left:0pt;margin-left:334.1pt;margin-top:-11pt;height:17.2pt;width:133.45pt;z-index:251712512;mso-width-relative:page;mso-height-relative:page;" filled="f" stroked="f" coordsize="21600,21600" o:gfxdata="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vLVRuNoAAAAKAQAA&#10;DwAAAAAAAAABACAAAAAiAAAAZHJzL2Rvd25yZXYueG1sUEsBAhQAFAAAAAgAh07iQN9PBt2lAQAA&#10;RQMAAA4AAAAAAAAAAQAgAAAAKQEAAGRycy9lMm9Eb2MueG1sUEsFBgAAAAAGAAYAWQEAAEAFAAAA&#10;AA==&#10;">
              <v:fill on="f" focussize="0,0"/>
              <v:stroke on="f"/>
              <v:imagedata o:title=""/>
              <o:lock v:ext="edit" aspectratio="f"/>
              <v:textbox>
                <w:txbxContent>
                  <w:p>
                    <w:pPr>
                      <w:rPr>
                        <w:rFonts w:hint="eastAsia" w:eastAsia="宋体"/>
                        <w:lang w:eastAsia="zh-CN"/>
                      </w:rPr>
                    </w:pPr>
                    <w:r>
                      <w:rPr>
                        <w:rFonts w:hint="eastAsia"/>
                        <w:sz w:val="18"/>
                        <w:lang w:val="en-US" w:eastAsia="zh-CN"/>
                      </w:rPr>
                      <w:t>宁夏净之蓝环保技术有限公司</w:t>
                    </w:r>
                  </w:p>
                </w:txbxContent>
              </v:textbox>
            </v:rect>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-71755</wp:posOffset>
              </wp:positionH>
              <wp:positionV relativeFrom="paragraph">
                <wp:posOffset>-163195</wp:posOffset>
              </wp:positionV>
              <wp:extent cx="1694815" cy="218440"/>
              <wp:effectExtent l="0" t="0" r="0" b="0"/>
              <wp:wrapNone/>
              <wp:docPr id="164" name="矩形 150"/>
              <wp:cNvGraphicFramePr/>
              <a:graphic xmlns:a="http://schemas.openxmlformats.org/drawingml/2006/main">
                <a:graphicData uri="http://schemas.microsoft.com/office/word/2010/wordprocessingShape">
                  <wps:wsp>
                    <wps:cNvSpPr/>
                    <wps:spPr>
                      <a:xfrm>
                        <a:off x="0" y="0"/>
                        <a:ext cx="1694815" cy="218440"/>
                      </a:xfrm>
                      <a:prstGeom prst="rect">
                        <a:avLst/>
                      </a:prstGeom>
                      <a:noFill/>
                      <a:ln>
                        <a:noFill/>
                      </a:ln>
                    </wps:spPr>
                    <wps:txb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txbxContent>
                    </wps:txbx>
                    <wps:bodyPr upright="1"/>
                  </wps:wsp>
                </a:graphicData>
              </a:graphic>
            </wp:anchor>
          </w:drawing>
        </mc:Choice>
        <mc:Fallback>
          <w:pict>
            <v:rect id="矩形 150" o:spid="_x0000_s1026" o:spt="1" style="position:absolute;left:0pt;margin-left:-5.65pt;margin-top:-12.85pt;height:17.2pt;width:133.45pt;z-index:251660288;mso-width-relative:page;mso-height-relative:page;" filled="f" stroked="f" coordsize="21600,21600" o:gfxdata="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9ArgW2gAAAAkBAAAP&#10;AAAAAAAAAAEAIAAAACIAAABkcnMvZG93bnJldi54bWxQSwECFAAUAAAACACHTuJADuZts6QBAABF&#10;AwAADgAAAAAAAAABACAAAAApAQAAZHJzL2Uyb0RvYy54bWxQSwUGAAAAAAYABgBZAQAAPwUAAAAA&#10;">
              <v:fill on="f" focussize="0,0"/>
              <v:stroke on="f"/>
              <v:imagedata o:title=""/>
              <o:lock v:ext="edit" aspectratio="f"/>
              <v:textbox>
                <w:txbxContent>
                  <w:p>
                    <w:pPr>
                      <w:spacing w:before="2" w:line="225" w:lineRule="exact"/>
                      <w:rPr>
                        <w:sz w:val="18"/>
                        <w:lang w:val="en-US"/>
                      </w:rPr>
                    </w:pPr>
                    <w:r>
                      <w:rPr>
                        <w:rFonts w:hint="eastAsia"/>
                        <w:sz w:val="18"/>
                        <w:lang w:val="en-US"/>
                      </w:rPr>
                      <w:t>宁净环字（202</w:t>
                    </w:r>
                    <w:r>
                      <w:rPr>
                        <w:rFonts w:hint="eastAsia"/>
                        <w:sz w:val="18"/>
                        <w:lang w:val="en-US" w:eastAsia="zh-CN"/>
                      </w:rPr>
                      <w:t>2</w:t>
                    </w:r>
                    <w:r>
                      <w:rPr>
                        <w:rFonts w:hint="eastAsia"/>
                        <w:sz w:val="18"/>
                        <w:lang w:val="en-US"/>
                      </w:rPr>
                      <w:t>）气字</w:t>
                    </w:r>
                    <w:r>
                      <w:rPr>
                        <w:rFonts w:hint="eastAsia"/>
                        <w:sz w:val="18"/>
                        <w:lang w:val="en-US" w:eastAsia="zh-CN"/>
                      </w:rPr>
                      <w:t>219</w:t>
                    </w:r>
                    <w:r>
                      <w:rPr>
                        <w:rFonts w:hint="eastAsia"/>
                        <w:sz w:val="18"/>
                        <w:lang w:val="en-US"/>
                      </w:rPr>
                      <w:t>号</w:t>
                    </w:r>
                  </w:p>
                  <w:p/>
                </w:txbxContent>
              </v:textbox>
            </v:rect>
          </w:pict>
        </mc:Fallback>
      </mc:AlternateContent>
    </w:r>
    <w:r>
      <w:rPr>
        <w:sz w:val="28"/>
      </w:rPr>
      <mc:AlternateContent>
        <mc:Choice Requires="wps">
          <w:drawing>
            <wp:anchor distT="0" distB="0" distL="114300" distR="114300" simplePos="0" relativeHeight="251708416" behindDoc="0" locked="0" layoutInCell="1" allowOverlap="1">
              <wp:simplePos x="0" y="0"/>
              <wp:positionH relativeFrom="margin">
                <wp:posOffset>2418715</wp:posOffset>
              </wp:positionH>
              <wp:positionV relativeFrom="paragraph">
                <wp:posOffset>-127000</wp:posOffset>
              </wp:positionV>
              <wp:extent cx="1828800" cy="1828800"/>
              <wp:effectExtent l="0" t="0" r="0" b="0"/>
              <wp:wrapNone/>
              <wp:docPr id="208" name="文本框 1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62</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wps:txbx>
                    <wps:bodyPr wrap="none" lIns="0" tIns="0" rIns="0" bIns="0" upright="0">
                      <a:spAutoFit/>
                    </wps:bodyPr>
                  </wps:wsp>
                </a:graphicData>
              </a:graphic>
            </wp:anchor>
          </w:drawing>
        </mc:Choice>
        <mc:Fallback>
          <w:pict>
            <v:shape id="文本框 144" o:spid="_x0000_s1026" o:spt="202" type="#_x0000_t202" style="position:absolute;left:0pt;margin-left:190.45pt;margin-top:-10pt;height:144pt;width:144pt;mso-position-horizontal-relative:margin;mso-wrap-style:none;z-index:251708416;mso-width-relative:page;mso-height-relative:page;" filled="f" stroked="f" coordsize="21600,21600" o:gfxdata="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LVy43WAAAACwEAAA8AAAAAAAAAAQAgAAAAIgAAAGRycy9k&#10;b3ducmV2LnhtbFBLAQIUABQAAAAIAIdO4kD8Bu3WywEAAJ0DAAAOAAAAAAAAAAEAIAAAACUBAABk&#10;cnMvZTJvRG9jLnhtbFBLBQYAAAAABgAGAFkBAABi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t xml:space="preserve">第 </w:t>
                    </w: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62</w:t>
                    </w:r>
                    <w:r>
                      <w:rPr>
                        <w:rFonts w:hint="eastAsia"/>
                        <w:sz w:val="18"/>
                        <w:lang w:eastAsia="zh-CN"/>
                      </w:rPr>
                      <w:fldChar w:fldCharType="end"/>
                    </w:r>
                    <w:r>
                      <w:rPr>
                        <w:rFonts w:hint="eastAsia"/>
                        <w:sz w:val="18"/>
                        <w:lang w:eastAsia="zh-CN"/>
                      </w:rPr>
                      <w:t xml:space="preserve"> 页 共 </w:t>
                    </w:r>
                    <w:r>
                      <w:rPr>
                        <w:rFonts w:hint="eastAsia"/>
                        <w:sz w:val="18"/>
                        <w:lang w:val="en-US" w:eastAsia="zh-CN"/>
                      </w:rPr>
                      <w:t>91</w:t>
                    </w:r>
                    <w:r>
                      <w:rPr>
                        <w:rFonts w:hint="eastAsia"/>
                        <w:sz w:val="18"/>
                        <w:lang w:eastAsia="zh-CN"/>
                      </w:rPr>
                      <w:t xml:space="preserve"> 页</w:t>
                    </w:r>
                  </w:p>
                </w:txbxContent>
              </v:textbox>
            </v:shape>
          </w:pict>
        </mc:Fallback>
      </mc:AlternateContent>
    </w:r>
    <w:r>
      <w:rPr>
        <w:sz w:val="28"/>
      </w:rPr>
      <mc:AlternateContent>
        <mc:Choice Requires="wps">
          <w:drawing>
            <wp:anchor distT="0" distB="0" distL="114300" distR="114300" simplePos="0" relativeHeight="251691008" behindDoc="0" locked="0" layoutInCell="1" allowOverlap="1">
              <wp:simplePos x="0" y="0"/>
              <wp:positionH relativeFrom="column">
                <wp:posOffset>1905</wp:posOffset>
              </wp:positionH>
              <wp:positionV relativeFrom="paragraph">
                <wp:posOffset>-146685</wp:posOffset>
              </wp:positionV>
              <wp:extent cx="5830570" cy="635"/>
              <wp:effectExtent l="0" t="0" r="0" b="0"/>
              <wp:wrapNone/>
              <wp:docPr id="194" name="直线 119"/>
              <wp:cNvGraphicFramePr/>
              <a:graphic xmlns:a="http://schemas.openxmlformats.org/drawingml/2006/main">
                <a:graphicData uri="http://schemas.microsoft.com/office/word/2010/wordprocessingShape">
                  <wps:wsp>
                    <wps:cNvCnPr/>
                    <wps:spPr>
                      <a:xfrm>
                        <a:off x="0" y="0"/>
                        <a:ext cx="5830570" cy="635"/>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直线 119" o:spid="_x0000_s1026" o:spt="20" style="position:absolute;left:0pt;margin-left:0.15pt;margin-top:-11.55pt;height:0.05pt;width:459.1pt;z-index:251691008;mso-width-relative:page;mso-height-relative:page;" filled="f" stroked="t" coordsize="21600,21600" o:gfxdata="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4&#10;E4o31wAAAAgBAAAPAAAAAAAAAAEAIAAAACIAAABkcnMvZG93bnJldi54bWxQSwECFAAUAAAACACH&#10;TuJAhef3I+wBAADiAwAADgAAAAAAAAABACAAAAAmAQAAZHJzL2Uyb0RvYy54bWxQSwUGAAAAAAYA&#10;BgBZAQAAhAUAAAAA&#10;">
              <v:fill on="f" focussize="0,0"/>
              <v:stroke weight="1pt" color="#000000" joinstyle="round"/>
              <v:imagedata o:title=""/>
              <o:lock v:ext="edit" aspectratio="f"/>
            </v:line>
          </w:pict>
        </mc:Fallback>
      </mc:AlternateContent>
    </w:r>
    <w:r>
      <mc:AlternateContent>
        <mc:Choice Requires="wps">
          <w:drawing>
            <wp:anchor distT="0" distB="0" distL="114300" distR="114300" simplePos="0" relativeHeight="251689984" behindDoc="0" locked="0" layoutInCell="1" allowOverlap="1">
              <wp:simplePos x="0" y="0"/>
              <wp:positionH relativeFrom="page">
                <wp:posOffset>8191500</wp:posOffset>
              </wp:positionH>
              <wp:positionV relativeFrom="page">
                <wp:posOffset>6790055</wp:posOffset>
              </wp:positionV>
              <wp:extent cx="1604645" cy="132080"/>
              <wp:effectExtent l="0" t="0" r="0" b="0"/>
              <wp:wrapNone/>
              <wp:docPr id="193" name="文本框 17"/>
              <wp:cNvGraphicFramePr/>
              <a:graphic xmlns:a="http://schemas.openxmlformats.org/drawingml/2006/main">
                <a:graphicData uri="http://schemas.microsoft.com/office/word/2010/wordprocessingShape">
                  <wps:wsp>
                    <wps:cNvSpPr txBox="1"/>
                    <wps:spPr>
                      <a:xfrm>
                        <a:off x="0" y="0"/>
                        <a:ext cx="1604645" cy="132080"/>
                      </a:xfrm>
                      <a:prstGeom prst="rect">
                        <a:avLst/>
                      </a:prstGeom>
                      <a:noFill/>
                      <a:ln>
                        <a:noFill/>
                      </a:ln>
                      <a:effectLst/>
                    </wps:spPr>
                    <wps:txbx>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wps:txbx>
                    <wps:bodyPr lIns="0" tIns="0" rIns="0" bIns="0" upright="1"/>
                  </wps:wsp>
                </a:graphicData>
              </a:graphic>
            </wp:anchor>
          </w:drawing>
        </mc:Choice>
        <mc:Fallback>
          <w:pict>
            <v:shape id="文本框 17" o:spid="_x0000_s1026" o:spt="202" type="#_x0000_t202" style="position:absolute;left:0pt;margin-left:645pt;margin-top:534.65pt;height:10.4pt;width:126.35pt;mso-position-horizontal-relative:page;mso-position-vertical-relative:page;z-index:251689984;mso-width-relative:page;mso-height-relative:page;" filled="f" stroked="f" coordsize="21600,21600" o:gfxdata="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6V6X5dsAAAAPAQAADwAAAAAAAAABACAAAAAiAAAAZHJzL2Rvd25y&#10;ZXYueG1sUEsBAhQAFAAAAAgAh07iQPcbYpTCAQAAgwMAAA4AAAAAAAAAAQAgAAAAKgEAAGRycy9l&#10;Mm9Eb2MueG1sUEsFBgAAAAAGAAYAWQEAAF4FAAAAAA==&#10;">
              <v:fill on="f" focussize="0,0"/>
              <v:stroke on="f"/>
              <v:imagedata o:title=""/>
              <o:lock v:ext="edit" aspectratio="f"/>
              <v:textbox inset="0mm,0mm,0mm,0mm">
                <w:txbxContent>
                  <w:p>
                    <w:pPr>
                      <w:spacing w:line="220" w:lineRule="exact"/>
                      <w:ind w:left="20"/>
                      <w:rPr>
                        <w:sz w:val="18"/>
                      </w:rPr>
                    </w:pPr>
                    <w:r>
                      <w:rPr>
                        <w:rFonts w:hint="eastAsia"/>
                        <w:sz w:val="18"/>
                      </w:rPr>
                      <w:t>宁夏净之蓝环保技术有限</w:t>
                    </w:r>
                    <w:r>
                      <w:rPr>
                        <w:sz w:val="18"/>
                      </w:rPr>
                      <w:t>公</w:t>
                    </w:r>
                    <w:r>
                      <w:rPr>
                        <w:rFonts w:hint="eastAsia"/>
                        <w:sz w:val="18"/>
                        <w:lang w:val="en-US"/>
                      </w:rPr>
                      <w:t>司</w:t>
                    </w:r>
                    <w:r>
                      <w:rPr>
                        <w:sz w:val="18"/>
                      </w:rPr>
                      <w:t>司</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宋体" w:hAnsi="宋体" w:eastAsia="宋体" w:cs="宋体"/>
        <w:sz w:val="17"/>
        <w:szCs w:val="17"/>
      </w:rPr>
    </w:pPr>
    <w:r>
      <w:rPr>
        <w:rFonts w:hint="eastAsia"/>
        <w:sz w:val="18"/>
        <w:u w:val="none"/>
        <w:lang w:val="en-US"/>
      </w:rPr>
      <w:t>建设</w:t>
    </w:r>
    <w:r>
      <w:rPr>
        <w:rFonts w:hint="eastAsia"/>
        <w:sz w:val="18"/>
        <w:u w:val="none"/>
        <w:lang w:val="en-US" w:eastAsia="zh-CN"/>
      </w:rPr>
      <w:t>年产130万吨焦炭</w:t>
    </w:r>
    <w:r>
      <w:rPr>
        <w:rFonts w:hint="eastAsia"/>
        <w:sz w:val="18"/>
        <w:u w:val="none"/>
        <w:lang w:val="en-US"/>
      </w:rPr>
      <w:t>项目竣工</w:t>
    </w:r>
    <w:r>
      <w:rPr>
        <w:rFonts w:hint="eastAsia"/>
        <w:sz w:val="18"/>
        <w:u w:val="none"/>
        <w:lang w:val="en-US" w:eastAsia="zh-CN"/>
      </w:rPr>
      <w:t>环境保护</w:t>
    </w:r>
    <w:r>
      <w:rPr>
        <w:rFonts w:hint="eastAsia"/>
        <w:sz w:val="18"/>
        <w:u w:val="none"/>
        <w:lang w:val="en-US"/>
      </w:rPr>
      <w:t>验收报告</w:t>
    </w:r>
    <w:r>
      <w:rPr>
        <w:sz w:val="17"/>
      </w:rPr>
      <mc:AlternateContent>
        <mc:Choice Requires="wps">
          <w:drawing>
            <wp:anchor distT="0" distB="0" distL="114300" distR="114300" simplePos="0" relativeHeight="251679744" behindDoc="0" locked="0" layoutInCell="1" allowOverlap="1">
              <wp:simplePos x="0" y="0"/>
              <wp:positionH relativeFrom="column">
                <wp:posOffset>16510</wp:posOffset>
              </wp:positionH>
              <wp:positionV relativeFrom="paragraph">
                <wp:posOffset>120650</wp:posOffset>
              </wp:positionV>
              <wp:extent cx="5810250" cy="19050"/>
              <wp:effectExtent l="0" t="4445" r="0" b="5080"/>
              <wp:wrapNone/>
              <wp:docPr id="183" name="直线 77"/>
              <wp:cNvGraphicFramePr/>
              <a:graphic xmlns:a="http://schemas.openxmlformats.org/drawingml/2006/main">
                <a:graphicData uri="http://schemas.microsoft.com/office/word/2010/wordprocessingShape">
                  <wps:wsp>
                    <wps:cNvCnPr/>
                    <wps:spPr>
                      <a:xfrm flipV="1">
                        <a:off x="0" y="0"/>
                        <a:ext cx="5810250" cy="190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7" o:spid="_x0000_s1026" o:spt="20" style="position:absolute;left:0pt;flip:y;margin-left:1.3pt;margin-top:9.5pt;height:1.5pt;width:457.5pt;z-index:251679744;mso-width-relative:page;mso-height-relative:page;" filled="f" stroked="t" coordsize="21600,21600" o:gfxdata="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XivjNQAAAAHAQAADwAAAAAAAAABACAAAAAiAAAAZHJzL2Rvd25yZXYueG1sUEsBAhQAFAAA&#10;AAgAh07iQC7IEnXzAQAA7AMAAA4AAAAAAAAAAQAgAAAAIwEAAGRycy9lMm9Eb2MueG1sUEsFBgAA&#10;AAAGAAYAWQEAAIgFAAAAAA==&#10;">
              <v:fill on="f" focussize="0,0"/>
              <v:stroke color="#000000" joinstyle="round"/>
              <v:imagedata o:title=""/>
              <o:lock v:ext="edit" aspectratio="f"/>
            </v:lin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宋体" w:hAnsi="宋体" w:eastAsia="宋体" w:cs="宋体"/>
        <w:sz w:val="17"/>
        <w:szCs w:val="17"/>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宋体" w:hAnsi="宋体" w:eastAsia="宋体" w:cs="宋体"/>
        <w:sz w:val="17"/>
        <w:szCs w:val="17"/>
      </w:rPr>
    </w:pPr>
    <w:r>
      <w:rPr>
        <w:rFonts w:hint="eastAsia"/>
        <w:sz w:val="18"/>
        <w:u w:val="none"/>
        <w:lang w:val="en-US"/>
      </w:rPr>
      <w:t>建设</w:t>
    </w:r>
    <w:r>
      <w:rPr>
        <w:rFonts w:hint="eastAsia"/>
        <w:sz w:val="18"/>
        <w:u w:val="none"/>
        <w:lang w:val="en-US" w:eastAsia="zh-CN"/>
      </w:rPr>
      <w:t>年产130万吨焦炭</w:t>
    </w:r>
    <w:r>
      <w:rPr>
        <w:rFonts w:hint="eastAsia"/>
        <w:sz w:val="18"/>
        <w:u w:val="none"/>
        <w:lang w:val="en-US"/>
      </w:rPr>
      <w:t>项目竣工</w:t>
    </w:r>
    <w:r>
      <w:rPr>
        <w:rFonts w:hint="eastAsia"/>
        <w:sz w:val="18"/>
        <w:u w:val="none"/>
        <w:lang w:val="en-US" w:eastAsia="zh-CN"/>
      </w:rPr>
      <w:t>环境保护</w:t>
    </w:r>
    <w:r>
      <w:rPr>
        <w:rFonts w:hint="eastAsia"/>
        <w:sz w:val="18"/>
        <w:u w:val="none"/>
        <w:lang w:val="en-US"/>
      </w:rPr>
      <w:t>验收报告</w:t>
    </w:r>
    <w:r>
      <w:rPr>
        <w:sz w:val="17"/>
      </w:rPr>
      <mc:AlternateContent>
        <mc:Choice Requires="wps">
          <w:drawing>
            <wp:anchor distT="0" distB="0" distL="114300" distR="114300" simplePos="0" relativeHeight="251724800" behindDoc="0" locked="0" layoutInCell="1" allowOverlap="1">
              <wp:simplePos x="0" y="0"/>
              <wp:positionH relativeFrom="column">
                <wp:posOffset>16510</wp:posOffset>
              </wp:positionH>
              <wp:positionV relativeFrom="paragraph">
                <wp:posOffset>120650</wp:posOffset>
              </wp:positionV>
              <wp:extent cx="5810250" cy="19050"/>
              <wp:effectExtent l="0" t="0" r="0" b="0"/>
              <wp:wrapNone/>
              <wp:docPr id="65" name="直线 77"/>
              <wp:cNvGraphicFramePr/>
              <a:graphic xmlns:a="http://schemas.openxmlformats.org/drawingml/2006/main">
                <a:graphicData uri="http://schemas.microsoft.com/office/word/2010/wordprocessingShape">
                  <wps:wsp>
                    <wps:cNvCnPr/>
                    <wps:spPr>
                      <a:xfrm flipV="1">
                        <a:off x="0" y="0"/>
                        <a:ext cx="5810250" cy="190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7" o:spid="_x0000_s1026" o:spt="20" style="position:absolute;left:0pt;flip:y;margin-left:1.3pt;margin-top:9.5pt;height:1.5pt;width:457.5pt;z-index:251724800;mso-width-relative:page;mso-height-relative:page;" filled="f" stroked="t" coordsize="21600,21600" o:gfxdata="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XivjNQAAAAHAQAADwAAAAAAAAABACAAAAAiAAAAZHJzL2Rvd25yZXYueG1sUEsBAhQAFAAA&#10;AAgAh07iQPx3yA/zAQAA6wMAAA4AAAAAAAAAAQAgAAAAIwEAAGRycy9lMm9Eb2MueG1sUEsFBgAA&#10;AAAGAAYAWQEAAIgFAAAAAA==&#10;">
              <v:fill on="f" focussize="0,0"/>
              <v:stroke color="#000000" joinstyle="round"/>
              <v:imagedata o:title=""/>
              <o:lock v:ext="edit" aspectratio="f"/>
            </v:lin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ascii="宋体" w:hAnsi="宋体" w:eastAsia="宋体" w:cs="宋体"/>
        <w:sz w:val="17"/>
        <w:szCs w:val="17"/>
      </w:rPr>
    </w:pPr>
    <w:r>
      <w:rPr>
        <w:rFonts w:hint="eastAsia"/>
        <w:sz w:val="18"/>
        <w:u w:val="none"/>
        <w:lang w:val="en-US"/>
      </w:rPr>
      <w:t>建设</w:t>
    </w:r>
    <w:r>
      <w:rPr>
        <w:rFonts w:hint="eastAsia"/>
        <w:sz w:val="18"/>
        <w:u w:val="none"/>
        <w:lang w:val="en-US" w:eastAsia="zh-CN"/>
      </w:rPr>
      <w:t>年产130万吨焦炭</w:t>
    </w:r>
    <w:r>
      <w:rPr>
        <w:rFonts w:hint="eastAsia"/>
        <w:sz w:val="18"/>
        <w:u w:val="none"/>
        <w:lang w:val="en-US"/>
      </w:rPr>
      <w:t>项目竣工</w:t>
    </w:r>
    <w:r>
      <w:rPr>
        <w:rFonts w:hint="eastAsia"/>
        <w:sz w:val="18"/>
        <w:u w:val="none"/>
        <w:lang w:val="en-US" w:eastAsia="zh-CN"/>
      </w:rPr>
      <w:t>环境保护</w:t>
    </w:r>
    <w:r>
      <w:rPr>
        <w:rFonts w:hint="eastAsia"/>
        <w:sz w:val="18"/>
        <w:u w:val="none"/>
        <w:lang w:val="en-US"/>
      </w:rPr>
      <w:t>验收报告</w:t>
    </w:r>
    <w:r>
      <w:rPr>
        <w:sz w:val="17"/>
      </w:rPr>
      <mc:AlternateContent>
        <mc:Choice Requires="wps">
          <w:drawing>
            <wp:anchor distT="0" distB="0" distL="114300" distR="114300" simplePos="0" relativeHeight="251678720" behindDoc="0" locked="0" layoutInCell="1" allowOverlap="1">
              <wp:simplePos x="0" y="0"/>
              <wp:positionH relativeFrom="column">
                <wp:posOffset>15240</wp:posOffset>
              </wp:positionH>
              <wp:positionV relativeFrom="paragraph">
                <wp:posOffset>148590</wp:posOffset>
              </wp:positionV>
              <wp:extent cx="8953500" cy="13335"/>
              <wp:effectExtent l="0" t="4445" r="0" b="10795"/>
              <wp:wrapNone/>
              <wp:docPr id="182" name="直线 74"/>
              <wp:cNvGraphicFramePr/>
              <a:graphic xmlns:a="http://schemas.openxmlformats.org/drawingml/2006/main">
                <a:graphicData uri="http://schemas.microsoft.com/office/word/2010/wordprocessingShape">
                  <wps:wsp>
                    <wps:cNvCnPr/>
                    <wps:spPr>
                      <a:xfrm flipV="1">
                        <a:off x="0" y="0"/>
                        <a:ext cx="8953500" cy="133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4" o:spid="_x0000_s1026" o:spt="20" style="position:absolute;left:0pt;flip:y;margin-left:1.2pt;margin-top:11.7pt;height:1.05pt;width:705pt;z-index:251678720;mso-width-relative:page;mso-height-relative:page;" filled="f" stroked="t" coordsize="21600,21600" o:gfxdata="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KL829MAAAAIAQAADwAAAAAAAAABACAAAAAiAAAAZHJzL2Rvd25yZXYueG1sUEsBAhQAFAAA&#10;AAgAh07iQIpq8cn0AQAA7AMAAA4AAAAAAAAAAQAgAAAAIgEAAGRycy9lMm9Eb2MueG1sUEsFBgAA&#10;AAAGAAYAWQEAAIgFAAAAAA==&#10;">
              <v:fill on="f" focussize="0,0"/>
              <v:stroke color="#000000" joinstyle="round"/>
              <v:imagedata o:title=""/>
              <o:lock v:ext="edit" aspectratio="f"/>
            </v:lin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5" w:lineRule="auto"/>
      <w:jc w:val="center"/>
      <w:rPr>
        <w:rFonts w:ascii="宋体" w:hAnsi="宋体" w:eastAsia="宋体" w:cs="宋体"/>
        <w:sz w:val="17"/>
        <w:szCs w:val="17"/>
      </w:rPr>
    </w:pPr>
    <w:r>
      <w:rPr>
        <w:rFonts w:hint="eastAsia"/>
        <w:sz w:val="18"/>
        <w:u w:val="none"/>
        <w:lang w:val="en-US"/>
      </w:rPr>
      <w:t>建设</w:t>
    </w:r>
    <w:r>
      <w:rPr>
        <w:rFonts w:hint="eastAsia"/>
        <w:sz w:val="18"/>
        <w:u w:val="none"/>
        <w:lang w:val="en-US" w:eastAsia="zh-CN"/>
      </w:rPr>
      <w:t>年产130万吨焦炭</w:t>
    </w:r>
    <w:r>
      <w:rPr>
        <w:rFonts w:hint="eastAsia"/>
        <w:sz w:val="18"/>
        <w:u w:val="none"/>
        <w:lang w:val="en-US"/>
      </w:rPr>
      <w:t>项目竣工</w:t>
    </w:r>
    <w:r>
      <w:rPr>
        <w:rFonts w:hint="eastAsia"/>
        <w:sz w:val="18"/>
        <w:u w:val="none"/>
        <w:lang w:val="en-US" w:eastAsia="zh-CN"/>
      </w:rPr>
      <w:t>环境保护</w:t>
    </w:r>
    <w:r>
      <w:rPr>
        <w:rFonts w:hint="eastAsia"/>
        <w:sz w:val="18"/>
        <w:u w:val="none"/>
        <w:lang w:val="en-US"/>
      </w:rPr>
      <w:t>验收报告</w:t>
    </w:r>
    <w:r>
      <w:rPr>
        <w:sz w:val="17"/>
      </w:rPr>
      <mc:AlternateContent>
        <mc:Choice Requires="wps">
          <w:drawing>
            <wp:anchor distT="0" distB="0" distL="114300" distR="114300" simplePos="0" relativeHeight="251683840" behindDoc="0" locked="0" layoutInCell="1" allowOverlap="1">
              <wp:simplePos x="0" y="0"/>
              <wp:positionH relativeFrom="column">
                <wp:posOffset>19685</wp:posOffset>
              </wp:positionH>
              <wp:positionV relativeFrom="paragraph">
                <wp:posOffset>182245</wp:posOffset>
              </wp:positionV>
              <wp:extent cx="5803900" cy="6350"/>
              <wp:effectExtent l="0" t="0" r="0" b="0"/>
              <wp:wrapNone/>
              <wp:docPr id="187" name="直线 83"/>
              <wp:cNvGraphicFramePr/>
              <a:graphic xmlns:a="http://schemas.openxmlformats.org/drawingml/2006/main">
                <a:graphicData uri="http://schemas.microsoft.com/office/word/2010/wordprocessingShape">
                  <wps:wsp>
                    <wps:cNvCnPr/>
                    <wps:spPr>
                      <a:xfrm flipV="1">
                        <a:off x="0" y="0"/>
                        <a:ext cx="5803900" cy="63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3" o:spid="_x0000_s1026" o:spt="20" style="position:absolute;left:0pt;flip:y;margin-left:1.55pt;margin-top:14.35pt;height:0.5pt;width:457pt;z-index:251683840;mso-width-relative:page;mso-height-relative:page;" filled="f" stroked="t" coordsize="21600,21600" o:gfxdata="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5vQwtQAAAAHAQAADwAAAAAAAAABACAAAAAiAAAAZHJzL2Rvd25yZXYueG1sUEsBAhQA&#10;FAAAAAgAh07iQLzJQWf2AQAA6wMAAA4AAAAAAAAAAQAgAAAAIwEAAGRycy9lMm9Eb2MueG1sUEsF&#10;BgAAAAAGAAYAWQEAAIsFAAAAAA==&#10;">
              <v:fill on="f" focussize="0,0"/>
              <v:stroke color="#000000" joinstyle="round"/>
              <v:imagedata o:title=""/>
              <o:lock v:ext="edit" aspectratio="f"/>
            </v:lin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5" w:lineRule="auto"/>
      <w:jc w:val="center"/>
      <w:rPr>
        <w:rFonts w:ascii="宋体" w:hAnsi="宋体" w:eastAsia="宋体" w:cs="宋体"/>
        <w:sz w:val="17"/>
        <w:szCs w:val="17"/>
      </w:rPr>
    </w:pPr>
    <w:r>
      <w:rPr>
        <w:rFonts w:hint="eastAsia"/>
        <w:sz w:val="18"/>
        <w:u w:val="none"/>
        <w:lang w:val="en-US"/>
      </w:rPr>
      <w:t>建设</w:t>
    </w:r>
    <w:r>
      <w:rPr>
        <w:rFonts w:hint="eastAsia"/>
        <w:sz w:val="18"/>
        <w:u w:val="none"/>
        <w:lang w:val="en-US" w:eastAsia="zh-CN"/>
      </w:rPr>
      <w:t>年产130万吨焦炭</w:t>
    </w:r>
    <w:r>
      <w:rPr>
        <w:rFonts w:hint="eastAsia"/>
        <w:sz w:val="18"/>
        <w:u w:val="none"/>
        <w:lang w:val="en-US"/>
      </w:rPr>
      <w:t>项目竣工</w:t>
    </w:r>
    <w:r>
      <w:rPr>
        <w:rFonts w:hint="eastAsia"/>
        <w:sz w:val="18"/>
        <w:u w:val="none"/>
        <w:lang w:val="en-US" w:eastAsia="zh-CN"/>
      </w:rPr>
      <w:t>环境保护</w:t>
    </w:r>
    <w:r>
      <w:rPr>
        <w:rFonts w:hint="eastAsia"/>
        <w:sz w:val="18"/>
        <w:u w:val="none"/>
        <w:lang w:val="en-US"/>
      </w:rPr>
      <w:t>验收报告</w:t>
    </w:r>
    <w:r>
      <w:rPr>
        <w:sz w:val="17"/>
      </w:rPr>
      <mc:AlternateContent>
        <mc:Choice Requires="wps">
          <w:drawing>
            <wp:anchor distT="0" distB="0" distL="114300" distR="114300" simplePos="0" relativeHeight="251684864" behindDoc="0" locked="0" layoutInCell="1" allowOverlap="1">
              <wp:simplePos x="0" y="0"/>
              <wp:positionH relativeFrom="column">
                <wp:posOffset>19685</wp:posOffset>
              </wp:positionH>
              <wp:positionV relativeFrom="paragraph">
                <wp:posOffset>182245</wp:posOffset>
              </wp:positionV>
              <wp:extent cx="8928100" cy="6350"/>
              <wp:effectExtent l="0" t="0" r="0" b="0"/>
              <wp:wrapNone/>
              <wp:docPr id="188" name="直线 84"/>
              <wp:cNvGraphicFramePr/>
              <a:graphic xmlns:a="http://schemas.openxmlformats.org/drawingml/2006/main">
                <a:graphicData uri="http://schemas.microsoft.com/office/word/2010/wordprocessingShape">
                  <wps:wsp>
                    <wps:cNvCnPr/>
                    <wps:spPr>
                      <a:xfrm flipV="1">
                        <a:off x="0" y="0"/>
                        <a:ext cx="8928100" cy="63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4" o:spid="_x0000_s1026" o:spt="20" style="position:absolute;left:0pt;flip:y;margin-left:1.55pt;margin-top:14.35pt;height:0.5pt;width:703pt;z-index:251684864;mso-width-relative:page;mso-height-relative:page;" filled="f" stroked="t" coordsize="21600,21600" o:gfxdata="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ACuYDWAAAACAEAAA8AAAAAAAAAAQAgAAAAIgAAAGRycy9kb3ducmV2LnhtbFBLAQIU&#10;ABQAAAAIAIdO4kBEO94W9QEAAOsDAAAOAAAAAAAAAAEAIAAAACUBAABkcnMvZTJvRG9jLnhtbFBL&#10;BQYAAAAABgAGAFkBAACMBQAAAAA=&#10;">
              <v:fill on="f" focussize="0,0"/>
              <v:stroke color="#000000" joinstyle="round"/>
              <v:imagedata o:title=""/>
              <o:lock v:ext="edit" aspectratio="f"/>
            </v:lin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rPr>
        <w:sz w:val="18"/>
      </w:rPr>
    </w:pPr>
  </w:p>
  <w:p>
    <w:pPr>
      <w:pBdr>
        <w:bottom w:val="single" w:color="auto" w:sz="4" w:space="0"/>
      </w:pBdr>
      <w:jc w:val="center"/>
    </w:pPr>
    <w:r>
      <w:rPr>
        <w:rFonts w:hint="eastAsia"/>
        <w:sz w:val="18"/>
        <w:u w:val="none"/>
        <w:lang w:val="en-US"/>
      </w:rPr>
      <w:t>建设</w:t>
    </w:r>
    <w:r>
      <w:rPr>
        <w:rFonts w:hint="eastAsia"/>
        <w:sz w:val="18"/>
        <w:u w:val="none"/>
        <w:lang w:val="en-US" w:eastAsia="zh-CN"/>
      </w:rPr>
      <w:t>年产130万吨焦炭</w:t>
    </w:r>
    <w:r>
      <w:rPr>
        <w:rFonts w:hint="eastAsia"/>
        <w:sz w:val="18"/>
        <w:u w:val="none"/>
        <w:lang w:val="en-US"/>
      </w:rPr>
      <w:t>项目竣工</w:t>
    </w:r>
    <w:r>
      <w:rPr>
        <w:rFonts w:hint="eastAsia"/>
        <w:sz w:val="18"/>
        <w:u w:val="none"/>
        <w:lang w:val="en-US" w:eastAsia="zh-CN"/>
      </w:rPr>
      <w:t>环境保护</w:t>
    </w:r>
    <w:r>
      <w:rPr>
        <w:rFonts w:hint="eastAsia"/>
        <w:sz w:val="18"/>
        <w:u w:val="none"/>
        <w:lang w:val="en-US"/>
      </w:rPr>
      <w:t>验收报告</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rPr>
        <w:sz w:val="18"/>
      </w:rPr>
    </w:pPr>
  </w:p>
  <w:p>
    <w:pPr>
      <w:pBdr>
        <w:bottom w:val="single" w:color="auto" w:sz="4" w:space="0"/>
      </w:pBdr>
      <w:jc w:val="center"/>
    </w:pPr>
    <w:r>
      <w:rPr>
        <w:rFonts w:hint="eastAsia"/>
        <w:sz w:val="18"/>
        <w:u w:val="none"/>
        <w:lang w:val="en-US"/>
      </w:rPr>
      <w:t>建设</w:t>
    </w:r>
    <w:r>
      <w:rPr>
        <w:rFonts w:hint="eastAsia"/>
        <w:sz w:val="18"/>
        <w:u w:val="none"/>
        <w:lang w:val="en-US" w:eastAsia="zh-CN"/>
      </w:rPr>
      <w:t>年产130万吨焦炭</w:t>
    </w:r>
    <w:r>
      <w:rPr>
        <w:rFonts w:hint="eastAsia"/>
        <w:sz w:val="18"/>
        <w:u w:val="none"/>
        <w:lang w:val="en-US"/>
      </w:rPr>
      <w:t>项目竣工</w:t>
    </w:r>
    <w:r>
      <w:rPr>
        <w:rFonts w:hint="eastAsia"/>
        <w:sz w:val="18"/>
        <w:u w:val="none"/>
        <w:lang w:val="en-US" w:eastAsia="zh-CN"/>
      </w:rPr>
      <w:t>环境保护</w:t>
    </w:r>
    <w:r>
      <w:rPr>
        <w:rFonts w:hint="eastAsia"/>
        <w:sz w:val="18"/>
        <w:u w:val="none"/>
        <w:lang w:val="en-US"/>
      </w:rPr>
      <w:t>验收报告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225" w:lineRule="exact"/>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18DBC6"/>
    <w:multiLevelType w:val="singleLevel"/>
    <w:tmpl w:val="E918DBC6"/>
    <w:lvl w:ilvl="0" w:tentative="0">
      <w:start w:val="2"/>
      <w:numFmt w:val="chineseCounting"/>
      <w:suff w:val="nothing"/>
      <w:lvlText w:val="%1、"/>
      <w:lvlJc w:val="left"/>
      <w:rPr>
        <w:rFonts w:hint="eastAsia"/>
      </w:rPr>
    </w:lvl>
  </w:abstractNum>
  <w:abstractNum w:abstractNumId="1">
    <w:nsid w:val="638490C5"/>
    <w:multiLevelType w:val="singleLevel"/>
    <w:tmpl w:val="638490C5"/>
    <w:lvl w:ilvl="0" w:tentative="0">
      <w:start w:val="1"/>
      <w:numFmt w:val="decimal"/>
      <w:suff w:val="nothing"/>
      <w:lvlText w:val="（%1）"/>
      <w:lvlJc w:val="left"/>
    </w:lvl>
  </w:abstractNum>
  <w:abstractNum w:abstractNumId="2">
    <w:nsid w:val="638554F2"/>
    <w:multiLevelType w:val="singleLevel"/>
    <w:tmpl w:val="638554F2"/>
    <w:lvl w:ilvl="0" w:tentative="0">
      <w:start w:val="1"/>
      <w:numFmt w:val="decimal"/>
      <w:suff w:val="nothing"/>
      <w:lvlText w:val="（%1）"/>
      <w:lvlJc w:val="left"/>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蓝">
    <w15:presenceInfo w15:providerId="None" w15:userId="小蓝"/>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hideSpellingErrors/>
  <w:revisionView w:markup="0"/>
  <w:documentProtection w:edit="readOnly" w:enforcement="1" w:cryptProviderType="rsaFull" w:cryptAlgorithmClass="hash" w:cryptAlgorithmType="typeAny" w:cryptAlgorithmSid="4" w:cryptSpinCount="0" w:hash="l8YXdx5oxZIw3a2Decqi935/HOs=" w:salt="gJm1gir5SHN7Dni3Je8Nbw=="/>
  <w:defaultTabStop w:val="720"/>
  <w:drawingGridHorizontalSpacing w:val="110"/>
  <w:displayHorizontalDrawingGridEvery w:val="1"/>
  <w:displayVerticalDrawingGridEvery w:val="1"/>
  <w:noPunctuationKerning w:val="1"/>
  <w:characterSpacingControl w:val="doNotCompress"/>
  <w:hdrShapeDefaults>
    <o:shapelayout v:ext="edit">
      <o:idmap v:ext="edit" data="3"/>
    </o:shapelayout>
  </w:hdrShapeDefault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wOWUwMmEwNmZiOTNmY2Q4YTgwOGQ0ZGFiOWU4YTIifQ=="/>
  </w:docVars>
  <w:rsids>
    <w:rsidRoot w:val="006E1E9B"/>
    <w:rsid w:val="00005FD6"/>
    <w:rsid w:val="000E6373"/>
    <w:rsid w:val="001A3555"/>
    <w:rsid w:val="0027557E"/>
    <w:rsid w:val="00337320"/>
    <w:rsid w:val="0035441A"/>
    <w:rsid w:val="00372064"/>
    <w:rsid w:val="003A4EA0"/>
    <w:rsid w:val="00464FFD"/>
    <w:rsid w:val="00471B19"/>
    <w:rsid w:val="004D7F9B"/>
    <w:rsid w:val="004F4CF1"/>
    <w:rsid w:val="005155FA"/>
    <w:rsid w:val="00515BED"/>
    <w:rsid w:val="005477C2"/>
    <w:rsid w:val="00577FAA"/>
    <w:rsid w:val="005A5DEA"/>
    <w:rsid w:val="005C32EC"/>
    <w:rsid w:val="00614002"/>
    <w:rsid w:val="006301AD"/>
    <w:rsid w:val="00683DAF"/>
    <w:rsid w:val="006E1E9B"/>
    <w:rsid w:val="0070704E"/>
    <w:rsid w:val="007336FB"/>
    <w:rsid w:val="00792983"/>
    <w:rsid w:val="00867847"/>
    <w:rsid w:val="008B059F"/>
    <w:rsid w:val="00943CC0"/>
    <w:rsid w:val="00A27A4B"/>
    <w:rsid w:val="00A44237"/>
    <w:rsid w:val="00A9599C"/>
    <w:rsid w:val="00AD558A"/>
    <w:rsid w:val="00AF52F7"/>
    <w:rsid w:val="00B15322"/>
    <w:rsid w:val="00B27E27"/>
    <w:rsid w:val="00BB68B6"/>
    <w:rsid w:val="00BC17EE"/>
    <w:rsid w:val="00CA7AA9"/>
    <w:rsid w:val="00CE2B42"/>
    <w:rsid w:val="00D037C2"/>
    <w:rsid w:val="00D45F90"/>
    <w:rsid w:val="00D727F1"/>
    <w:rsid w:val="00D92029"/>
    <w:rsid w:val="00D92EAF"/>
    <w:rsid w:val="00DA69C6"/>
    <w:rsid w:val="00DC25DD"/>
    <w:rsid w:val="00E27AEB"/>
    <w:rsid w:val="00E30DEE"/>
    <w:rsid w:val="00EB3FD1"/>
    <w:rsid w:val="00F9608E"/>
    <w:rsid w:val="01011469"/>
    <w:rsid w:val="01021BDE"/>
    <w:rsid w:val="0102781E"/>
    <w:rsid w:val="0105584C"/>
    <w:rsid w:val="010A5CAC"/>
    <w:rsid w:val="010F7FE8"/>
    <w:rsid w:val="011321D7"/>
    <w:rsid w:val="01182297"/>
    <w:rsid w:val="01211AD4"/>
    <w:rsid w:val="01285AFA"/>
    <w:rsid w:val="012F315D"/>
    <w:rsid w:val="01396E1E"/>
    <w:rsid w:val="0145140E"/>
    <w:rsid w:val="01486998"/>
    <w:rsid w:val="015F1476"/>
    <w:rsid w:val="01702DAD"/>
    <w:rsid w:val="01717797"/>
    <w:rsid w:val="017D2478"/>
    <w:rsid w:val="017D687D"/>
    <w:rsid w:val="019219EE"/>
    <w:rsid w:val="019C1D0D"/>
    <w:rsid w:val="019D78F2"/>
    <w:rsid w:val="019E4F4B"/>
    <w:rsid w:val="01A24601"/>
    <w:rsid w:val="01B75523"/>
    <w:rsid w:val="01B829BF"/>
    <w:rsid w:val="01B84D52"/>
    <w:rsid w:val="01BC67CF"/>
    <w:rsid w:val="01C012ED"/>
    <w:rsid w:val="01C44A1A"/>
    <w:rsid w:val="01C67D2B"/>
    <w:rsid w:val="01CA14E7"/>
    <w:rsid w:val="01DF203F"/>
    <w:rsid w:val="01E30E3D"/>
    <w:rsid w:val="01E75794"/>
    <w:rsid w:val="01E80942"/>
    <w:rsid w:val="01F050A8"/>
    <w:rsid w:val="01F13118"/>
    <w:rsid w:val="02024DC7"/>
    <w:rsid w:val="02031AD5"/>
    <w:rsid w:val="020F56BE"/>
    <w:rsid w:val="02113C06"/>
    <w:rsid w:val="02121E0C"/>
    <w:rsid w:val="02173047"/>
    <w:rsid w:val="02244B23"/>
    <w:rsid w:val="022964E6"/>
    <w:rsid w:val="022E2592"/>
    <w:rsid w:val="022E2FEE"/>
    <w:rsid w:val="023B2CEB"/>
    <w:rsid w:val="023D293E"/>
    <w:rsid w:val="023F0E5A"/>
    <w:rsid w:val="0241665D"/>
    <w:rsid w:val="025202D2"/>
    <w:rsid w:val="02577A67"/>
    <w:rsid w:val="027D0950"/>
    <w:rsid w:val="02905DA2"/>
    <w:rsid w:val="0290747D"/>
    <w:rsid w:val="029432C9"/>
    <w:rsid w:val="02A53CB8"/>
    <w:rsid w:val="02AC3675"/>
    <w:rsid w:val="02AE7125"/>
    <w:rsid w:val="02D47960"/>
    <w:rsid w:val="02E1776D"/>
    <w:rsid w:val="02E27D30"/>
    <w:rsid w:val="02E43B12"/>
    <w:rsid w:val="02EC770C"/>
    <w:rsid w:val="02ED051E"/>
    <w:rsid w:val="02ED729F"/>
    <w:rsid w:val="02EE1B10"/>
    <w:rsid w:val="02F138F5"/>
    <w:rsid w:val="02F3041C"/>
    <w:rsid w:val="02F51F5D"/>
    <w:rsid w:val="02FF1013"/>
    <w:rsid w:val="02FF4633"/>
    <w:rsid w:val="02FF6BEB"/>
    <w:rsid w:val="03047C9F"/>
    <w:rsid w:val="03071F61"/>
    <w:rsid w:val="030B77E4"/>
    <w:rsid w:val="030D40BE"/>
    <w:rsid w:val="030F0181"/>
    <w:rsid w:val="031D2010"/>
    <w:rsid w:val="03215D01"/>
    <w:rsid w:val="03237CE1"/>
    <w:rsid w:val="032D7E83"/>
    <w:rsid w:val="032F135F"/>
    <w:rsid w:val="03417254"/>
    <w:rsid w:val="03443476"/>
    <w:rsid w:val="034B1B94"/>
    <w:rsid w:val="035368A2"/>
    <w:rsid w:val="03544B2C"/>
    <w:rsid w:val="035C3AA5"/>
    <w:rsid w:val="03610973"/>
    <w:rsid w:val="036C539B"/>
    <w:rsid w:val="03706E55"/>
    <w:rsid w:val="037C60EF"/>
    <w:rsid w:val="03833531"/>
    <w:rsid w:val="03836EB8"/>
    <w:rsid w:val="038D5501"/>
    <w:rsid w:val="038E570E"/>
    <w:rsid w:val="038F7E65"/>
    <w:rsid w:val="03972AAC"/>
    <w:rsid w:val="0399495E"/>
    <w:rsid w:val="039A038F"/>
    <w:rsid w:val="03A638D8"/>
    <w:rsid w:val="03A80D34"/>
    <w:rsid w:val="03AE058D"/>
    <w:rsid w:val="03BA22A2"/>
    <w:rsid w:val="03BC06A9"/>
    <w:rsid w:val="03C37A47"/>
    <w:rsid w:val="03CE4D27"/>
    <w:rsid w:val="03D05123"/>
    <w:rsid w:val="03D141E9"/>
    <w:rsid w:val="03DA0CAD"/>
    <w:rsid w:val="03DB544A"/>
    <w:rsid w:val="03E37408"/>
    <w:rsid w:val="03E502E4"/>
    <w:rsid w:val="03E50584"/>
    <w:rsid w:val="03EC461B"/>
    <w:rsid w:val="03F34661"/>
    <w:rsid w:val="04003207"/>
    <w:rsid w:val="040369C1"/>
    <w:rsid w:val="04047F39"/>
    <w:rsid w:val="040578D9"/>
    <w:rsid w:val="040905F9"/>
    <w:rsid w:val="04090E2C"/>
    <w:rsid w:val="041408D8"/>
    <w:rsid w:val="041432EF"/>
    <w:rsid w:val="04176024"/>
    <w:rsid w:val="041918F4"/>
    <w:rsid w:val="042336D5"/>
    <w:rsid w:val="042A2531"/>
    <w:rsid w:val="04456028"/>
    <w:rsid w:val="04510750"/>
    <w:rsid w:val="045454C0"/>
    <w:rsid w:val="045F50F5"/>
    <w:rsid w:val="047008EA"/>
    <w:rsid w:val="04790747"/>
    <w:rsid w:val="047C2064"/>
    <w:rsid w:val="047C23D9"/>
    <w:rsid w:val="047F32B1"/>
    <w:rsid w:val="048503D6"/>
    <w:rsid w:val="048D27BA"/>
    <w:rsid w:val="04984159"/>
    <w:rsid w:val="04A4228E"/>
    <w:rsid w:val="04A43CD1"/>
    <w:rsid w:val="04A60DE3"/>
    <w:rsid w:val="04AA02D1"/>
    <w:rsid w:val="04AB5F66"/>
    <w:rsid w:val="04B83B31"/>
    <w:rsid w:val="04B860A1"/>
    <w:rsid w:val="04B92535"/>
    <w:rsid w:val="04C32915"/>
    <w:rsid w:val="04C43DDD"/>
    <w:rsid w:val="04C80AA2"/>
    <w:rsid w:val="04C901BA"/>
    <w:rsid w:val="04CD62CD"/>
    <w:rsid w:val="04D26C0E"/>
    <w:rsid w:val="04EE779F"/>
    <w:rsid w:val="04F77D10"/>
    <w:rsid w:val="050138EC"/>
    <w:rsid w:val="05040D7B"/>
    <w:rsid w:val="05115560"/>
    <w:rsid w:val="05126D6E"/>
    <w:rsid w:val="0513545E"/>
    <w:rsid w:val="051E6A56"/>
    <w:rsid w:val="051F25DE"/>
    <w:rsid w:val="05267740"/>
    <w:rsid w:val="052F33CC"/>
    <w:rsid w:val="053067DA"/>
    <w:rsid w:val="053C3F16"/>
    <w:rsid w:val="053D7C42"/>
    <w:rsid w:val="054A24BE"/>
    <w:rsid w:val="054B494F"/>
    <w:rsid w:val="054D10EA"/>
    <w:rsid w:val="055B380F"/>
    <w:rsid w:val="055C07DD"/>
    <w:rsid w:val="056024CE"/>
    <w:rsid w:val="05666024"/>
    <w:rsid w:val="056A6B0F"/>
    <w:rsid w:val="05755989"/>
    <w:rsid w:val="057768E7"/>
    <w:rsid w:val="058A4461"/>
    <w:rsid w:val="058B734E"/>
    <w:rsid w:val="05911470"/>
    <w:rsid w:val="0594630B"/>
    <w:rsid w:val="05A457C9"/>
    <w:rsid w:val="05A93750"/>
    <w:rsid w:val="05AD1B88"/>
    <w:rsid w:val="05B77C2D"/>
    <w:rsid w:val="05BE183C"/>
    <w:rsid w:val="05C42AFD"/>
    <w:rsid w:val="05CB73D8"/>
    <w:rsid w:val="05CD27CD"/>
    <w:rsid w:val="05CD628C"/>
    <w:rsid w:val="05CE6AE0"/>
    <w:rsid w:val="05DF1FA1"/>
    <w:rsid w:val="05E55F4F"/>
    <w:rsid w:val="05EA0690"/>
    <w:rsid w:val="05F92EF2"/>
    <w:rsid w:val="0600752D"/>
    <w:rsid w:val="060161C4"/>
    <w:rsid w:val="06023C82"/>
    <w:rsid w:val="060253D0"/>
    <w:rsid w:val="060B68FC"/>
    <w:rsid w:val="06121BAE"/>
    <w:rsid w:val="061B2F96"/>
    <w:rsid w:val="061C7B03"/>
    <w:rsid w:val="061F7636"/>
    <w:rsid w:val="06281728"/>
    <w:rsid w:val="062A4F87"/>
    <w:rsid w:val="06426ABE"/>
    <w:rsid w:val="064F171C"/>
    <w:rsid w:val="06536F80"/>
    <w:rsid w:val="06555390"/>
    <w:rsid w:val="06590907"/>
    <w:rsid w:val="065B2B3E"/>
    <w:rsid w:val="065E3880"/>
    <w:rsid w:val="066044D0"/>
    <w:rsid w:val="06615790"/>
    <w:rsid w:val="066421B4"/>
    <w:rsid w:val="066548BF"/>
    <w:rsid w:val="067359EE"/>
    <w:rsid w:val="06755805"/>
    <w:rsid w:val="068C65C1"/>
    <w:rsid w:val="068E085A"/>
    <w:rsid w:val="06914FAE"/>
    <w:rsid w:val="069968BB"/>
    <w:rsid w:val="069F0C83"/>
    <w:rsid w:val="06A23582"/>
    <w:rsid w:val="06A447E0"/>
    <w:rsid w:val="06AA2B17"/>
    <w:rsid w:val="06B32FD7"/>
    <w:rsid w:val="06BE07F2"/>
    <w:rsid w:val="06D36514"/>
    <w:rsid w:val="06D66DA1"/>
    <w:rsid w:val="06DF4881"/>
    <w:rsid w:val="06E0134A"/>
    <w:rsid w:val="06F07185"/>
    <w:rsid w:val="06F23A27"/>
    <w:rsid w:val="07067EA3"/>
    <w:rsid w:val="07095CA0"/>
    <w:rsid w:val="070C35EB"/>
    <w:rsid w:val="0711411C"/>
    <w:rsid w:val="07130B0D"/>
    <w:rsid w:val="071C0CA5"/>
    <w:rsid w:val="072352F3"/>
    <w:rsid w:val="07285ED0"/>
    <w:rsid w:val="072A137D"/>
    <w:rsid w:val="07342503"/>
    <w:rsid w:val="07354E81"/>
    <w:rsid w:val="07427CBF"/>
    <w:rsid w:val="0746423E"/>
    <w:rsid w:val="07522BC2"/>
    <w:rsid w:val="07562727"/>
    <w:rsid w:val="07625836"/>
    <w:rsid w:val="076B05BF"/>
    <w:rsid w:val="07734CBE"/>
    <w:rsid w:val="07865514"/>
    <w:rsid w:val="078835C3"/>
    <w:rsid w:val="078D4550"/>
    <w:rsid w:val="07972C18"/>
    <w:rsid w:val="079B5406"/>
    <w:rsid w:val="07A139E5"/>
    <w:rsid w:val="07A14614"/>
    <w:rsid w:val="07AB269D"/>
    <w:rsid w:val="07B24B64"/>
    <w:rsid w:val="07B77F9A"/>
    <w:rsid w:val="07CB7F4D"/>
    <w:rsid w:val="07CD4764"/>
    <w:rsid w:val="07DB518E"/>
    <w:rsid w:val="07DF7F2E"/>
    <w:rsid w:val="07E21BD3"/>
    <w:rsid w:val="07E343CB"/>
    <w:rsid w:val="07FA1D0A"/>
    <w:rsid w:val="07FB7FA8"/>
    <w:rsid w:val="07FD0027"/>
    <w:rsid w:val="07FF7919"/>
    <w:rsid w:val="080005D5"/>
    <w:rsid w:val="08073220"/>
    <w:rsid w:val="080B5661"/>
    <w:rsid w:val="080D4B60"/>
    <w:rsid w:val="08114768"/>
    <w:rsid w:val="08215DDF"/>
    <w:rsid w:val="0827732C"/>
    <w:rsid w:val="084E0714"/>
    <w:rsid w:val="08501CB1"/>
    <w:rsid w:val="085612C5"/>
    <w:rsid w:val="08597DA5"/>
    <w:rsid w:val="085D6299"/>
    <w:rsid w:val="0864711D"/>
    <w:rsid w:val="086B159A"/>
    <w:rsid w:val="087576B3"/>
    <w:rsid w:val="087D066F"/>
    <w:rsid w:val="088136AF"/>
    <w:rsid w:val="08814D75"/>
    <w:rsid w:val="088645A9"/>
    <w:rsid w:val="08960E03"/>
    <w:rsid w:val="08A26942"/>
    <w:rsid w:val="08C1342D"/>
    <w:rsid w:val="08C25836"/>
    <w:rsid w:val="08CE470C"/>
    <w:rsid w:val="08DC0538"/>
    <w:rsid w:val="08DF362F"/>
    <w:rsid w:val="08E75BEE"/>
    <w:rsid w:val="08FD4B3E"/>
    <w:rsid w:val="09093187"/>
    <w:rsid w:val="09094775"/>
    <w:rsid w:val="09156C2B"/>
    <w:rsid w:val="09167A44"/>
    <w:rsid w:val="092564FD"/>
    <w:rsid w:val="092862A7"/>
    <w:rsid w:val="092B6C10"/>
    <w:rsid w:val="092E642F"/>
    <w:rsid w:val="0958005D"/>
    <w:rsid w:val="095904DF"/>
    <w:rsid w:val="095A61A0"/>
    <w:rsid w:val="095C382A"/>
    <w:rsid w:val="095E33AF"/>
    <w:rsid w:val="09697A73"/>
    <w:rsid w:val="096E4755"/>
    <w:rsid w:val="097612E5"/>
    <w:rsid w:val="097B5CCD"/>
    <w:rsid w:val="097F383C"/>
    <w:rsid w:val="09840AF9"/>
    <w:rsid w:val="099D4B7E"/>
    <w:rsid w:val="09A15E62"/>
    <w:rsid w:val="09A85903"/>
    <w:rsid w:val="09AA7D47"/>
    <w:rsid w:val="09B93067"/>
    <w:rsid w:val="09BA4577"/>
    <w:rsid w:val="09BF0734"/>
    <w:rsid w:val="09C1460E"/>
    <w:rsid w:val="09C55DC2"/>
    <w:rsid w:val="09CB48F2"/>
    <w:rsid w:val="09CC0550"/>
    <w:rsid w:val="09DA3E76"/>
    <w:rsid w:val="09DC0E3C"/>
    <w:rsid w:val="09DC400D"/>
    <w:rsid w:val="09DF4BC3"/>
    <w:rsid w:val="09E25D64"/>
    <w:rsid w:val="09E92595"/>
    <w:rsid w:val="09EA4C27"/>
    <w:rsid w:val="09EB5EC3"/>
    <w:rsid w:val="09F32B03"/>
    <w:rsid w:val="0A013137"/>
    <w:rsid w:val="0A036713"/>
    <w:rsid w:val="0A045DE0"/>
    <w:rsid w:val="0A062D27"/>
    <w:rsid w:val="0A0B4D41"/>
    <w:rsid w:val="0A0E4A7B"/>
    <w:rsid w:val="0A1070D3"/>
    <w:rsid w:val="0A226CDA"/>
    <w:rsid w:val="0A2567D8"/>
    <w:rsid w:val="0A2A7C4B"/>
    <w:rsid w:val="0A2F2907"/>
    <w:rsid w:val="0A3352F8"/>
    <w:rsid w:val="0A3761FB"/>
    <w:rsid w:val="0A4505E1"/>
    <w:rsid w:val="0A457130"/>
    <w:rsid w:val="0A4B3648"/>
    <w:rsid w:val="0A5541B8"/>
    <w:rsid w:val="0A5A1274"/>
    <w:rsid w:val="0A6C64FE"/>
    <w:rsid w:val="0A777CF2"/>
    <w:rsid w:val="0A7B4D11"/>
    <w:rsid w:val="0A8C47B2"/>
    <w:rsid w:val="0A8D1191"/>
    <w:rsid w:val="0A8F754E"/>
    <w:rsid w:val="0A9931D8"/>
    <w:rsid w:val="0A9C6459"/>
    <w:rsid w:val="0AA14AC6"/>
    <w:rsid w:val="0AAE098B"/>
    <w:rsid w:val="0AAE14EB"/>
    <w:rsid w:val="0AB64D36"/>
    <w:rsid w:val="0AB71C9C"/>
    <w:rsid w:val="0AB74E14"/>
    <w:rsid w:val="0ABD57B5"/>
    <w:rsid w:val="0AC70E46"/>
    <w:rsid w:val="0AC93FED"/>
    <w:rsid w:val="0ACA7809"/>
    <w:rsid w:val="0AD3725C"/>
    <w:rsid w:val="0AD60236"/>
    <w:rsid w:val="0AE80C9E"/>
    <w:rsid w:val="0AEC011B"/>
    <w:rsid w:val="0AF42BBF"/>
    <w:rsid w:val="0AF839BC"/>
    <w:rsid w:val="0AF957B2"/>
    <w:rsid w:val="0B040DE3"/>
    <w:rsid w:val="0B091998"/>
    <w:rsid w:val="0B1C07BE"/>
    <w:rsid w:val="0B2075D3"/>
    <w:rsid w:val="0B2428ED"/>
    <w:rsid w:val="0B2D3924"/>
    <w:rsid w:val="0B2F7970"/>
    <w:rsid w:val="0B30655F"/>
    <w:rsid w:val="0B335B7F"/>
    <w:rsid w:val="0B34352F"/>
    <w:rsid w:val="0B35762B"/>
    <w:rsid w:val="0B3F4B6D"/>
    <w:rsid w:val="0B40561D"/>
    <w:rsid w:val="0B425DB2"/>
    <w:rsid w:val="0B4423D5"/>
    <w:rsid w:val="0B4E4143"/>
    <w:rsid w:val="0B537349"/>
    <w:rsid w:val="0B5539B8"/>
    <w:rsid w:val="0B5D4A14"/>
    <w:rsid w:val="0B5E0310"/>
    <w:rsid w:val="0B664CB3"/>
    <w:rsid w:val="0B7726BB"/>
    <w:rsid w:val="0B7A3A13"/>
    <w:rsid w:val="0B7D24A5"/>
    <w:rsid w:val="0B810A00"/>
    <w:rsid w:val="0B8442B2"/>
    <w:rsid w:val="0B8F7AA9"/>
    <w:rsid w:val="0B903D59"/>
    <w:rsid w:val="0B94646D"/>
    <w:rsid w:val="0B99092C"/>
    <w:rsid w:val="0B9E2DAB"/>
    <w:rsid w:val="0BA13F3D"/>
    <w:rsid w:val="0BA26490"/>
    <w:rsid w:val="0BA65140"/>
    <w:rsid w:val="0BA70B43"/>
    <w:rsid w:val="0BA91DE3"/>
    <w:rsid w:val="0BB6549C"/>
    <w:rsid w:val="0BC10CB9"/>
    <w:rsid w:val="0BD46EE4"/>
    <w:rsid w:val="0BE9643F"/>
    <w:rsid w:val="0BF072D9"/>
    <w:rsid w:val="0BF8534B"/>
    <w:rsid w:val="0BFF1816"/>
    <w:rsid w:val="0C0B6246"/>
    <w:rsid w:val="0C0C5305"/>
    <w:rsid w:val="0C0F7DB0"/>
    <w:rsid w:val="0C270D23"/>
    <w:rsid w:val="0C2B0024"/>
    <w:rsid w:val="0C3905C5"/>
    <w:rsid w:val="0C455C27"/>
    <w:rsid w:val="0C4E325A"/>
    <w:rsid w:val="0C510104"/>
    <w:rsid w:val="0C534C83"/>
    <w:rsid w:val="0C5476BF"/>
    <w:rsid w:val="0C6475A9"/>
    <w:rsid w:val="0C6836BB"/>
    <w:rsid w:val="0C6C57FD"/>
    <w:rsid w:val="0C6D69A9"/>
    <w:rsid w:val="0C716753"/>
    <w:rsid w:val="0C716CB3"/>
    <w:rsid w:val="0C78663A"/>
    <w:rsid w:val="0C7A5C03"/>
    <w:rsid w:val="0C7B15A4"/>
    <w:rsid w:val="0C7F5D25"/>
    <w:rsid w:val="0C843083"/>
    <w:rsid w:val="0C851169"/>
    <w:rsid w:val="0C863E03"/>
    <w:rsid w:val="0C867AB5"/>
    <w:rsid w:val="0C8845C9"/>
    <w:rsid w:val="0C8E62A7"/>
    <w:rsid w:val="0C8F023A"/>
    <w:rsid w:val="0CB529CA"/>
    <w:rsid w:val="0CBC5F90"/>
    <w:rsid w:val="0CBF4024"/>
    <w:rsid w:val="0CC47494"/>
    <w:rsid w:val="0CC779D3"/>
    <w:rsid w:val="0CD72EBB"/>
    <w:rsid w:val="0CDB27D1"/>
    <w:rsid w:val="0CEC743A"/>
    <w:rsid w:val="0CEE0D62"/>
    <w:rsid w:val="0CF247AD"/>
    <w:rsid w:val="0CF31340"/>
    <w:rsid w:val="0CF57790"/>
    <w:rsid w:val="0CFD2FA9"/>
    <w:rsid w:val="0CFF7A58"/>
    <w:rsid w:val="0D024B21"/>
    <w:rsid w:val="0D041739"/>
    <w:rsid w:val="0D067D8A"/>
    <w:rsid w:val="0D0B4175"/>
    <w:rsid w:val="0D0F0115"/>
    <w:rsid w:val="0D0F0D85"/>
    <w:rsid w:val="0D26742D"/>
    <w:rsid w:val="0D30333C"/>
    <w:rsid w:val="0D357FF0"/>
    <w:rsid w:val="0D3B120F"/>
    <w:rsid w:val="0D3F535C"/>
    <w:rsid w:val="0D437034"/>
    <w:rsid w:val="0D44139E"/>
    <w:rsid w:val="0D4E52DC"/>
    <w:rsid w:val="0D514144"/>
    <w:rsid w:val="0D593367"/>
    <w:rsid w:val="0D5D3E94"/>
    <w:rsid w:val="0D657265"/>
    <w:rsid w:val="0D6C1A87"/>
    <w:rsid w:val="0D6C6C92"/>
    <w:rsid w:val="0D70786E"/>
    <w:rsid w:val="0D794641"/>
    <w:rsid w:val="0D822776"/>
    <w:rsid w:val="0D85495F"/>
    <w:rsid w:val="0D96024D"/>
    <w:rsid w:val="0DA60D95"/>
    <w:rsid w:val="0DA64EEA"/>
    <w:rsid w:val="0DB4068A"/>
    <w:rsid w:val="0DBF479B"/>
    <w:rsid w:val="0DC50D38"/>
    <w:rsid w:val="0DCA6960"/>
    <w:rsid w:val="0DD00F1C"/>
    <w:rsid w:val="0DD0491F"/>
    <w:rsid w:val="0DD57ECE"/>
    <w:rsid w:val="0DE16E58"/>
    <w:rsid w:val="0DE36728"/>
    <w:rsid w:val="0DE42853"/>
    <w:rsid w:val="0DFA5FB5"/>
    <w:rsid w:val="0DFB02B4"/>
    <w:rsid w:val="0E096892"/>
    <w:rsid w:val="0E2178BF"/>
    <w:rsid w:val="0E2811CE"/>
    <w:rsid w:val="0E2C3408"/>
    <w:rsid w:val="0E315D8C"/>
    <w:rsid w:val="0E39045D"/>
    <w:rsid w:val="0E394FB0"/>
    <w:rsid w:val="0E476BCD"/>
    <w:rsid w:val="0E4A0C72"/>
    <w:rsid w:val="0E4C28F0"/>
    <w:rsid w:val="0E547DC4"/>
    <w:rsid w:val="0E5D22F6"/>
    <w:rsid w:val="0E667CF9"/>
    <w:rsid w:val="0E722782"/>
    <w:rsid w:val="0E74544C"/>
    <w:rsid w:val="0E874BAE"/>
    <w:rsid w:val="0E875558"/>
    <w:rsid w:val="0E8844F7"/>
    <w:rsid w:val="0E903E64"/>
    <w:rsid w:val="0E914B75"/>
    <w:rsid w:val="0EAF48FD"/>
    <w:rsid w:val="0EB06F3E"/>
    <w:rsid w:val="0EB14048"/>
    <w:rsid w:val="0EB9334C"/>
    <w:rsid w:val="0EBF074E"/>
    <w:rsid w:val="0EC07F81"/>
    <w:rsid w:val="0ED205D1"/>
    <w:rsid w:val="0EDB2CD7"/>
    <w:rsid w:val="0EE12433"/>
    <w:rsid w:val="0EEA5BFB"/>
    <w:rsid w:val="0EF75020"/>
    <w:rsid w:val="0F061F19"/>
    <w:rsid w:val="0F062F06"/>
    <w:rsid w:val="0F130D79"/>
    <w:rsid w:val="0F151190"/>
    <w:rsid w:val="0F1A0F47"/>
    <w:rsid w:val="0F1F44E4"/>
    <w:rsid w:val="0F2A4C0C"/>
    <w:rsid w:val="0F38433D"/>
    <w:rsid w:val="0F424775"/>
    <w:rsid w:val="0F445FD3"/>
    <w:rsid w:val="0F4821FA"/>
    <w:rsid w:val="0F4B4A03"/>
    <w:rsid w:val="0F520249"/>
    <w:rsid w:val="0F564F07"/>
    <w:rsid w:val="0F5916E6"/>
    <w:rsid w:val="0F5E37C8"/>
    <w:rsid w:val="0F63419A"/>
    <w:rsid w:val="0F64651A"/>
    <w:rsid w:val="0F6E6381"/>
    <w:rsid w:val="0F894509"/>
    <w:rsid w:val="0F9548A1"/>
    <w:rsid w:val="0F9644FC"/>
    <w:rsid w:val="0F9B4A41"/>
    <w:rsid w:val="0F9C5D86"/>
    <w:rsid w:val="0FA22DBA"/>
    <w:rsid w:val="0FA5637E"/>
    <w:rsid w:val="0FB27F86"/>
    <w:rsid w:val="0FB96689"/>
    <w:rsid w:val="0FBB5FCE"/>
    <w:rsid w:val="0FC1559D"/>
    <w:rsid w:val="0FC32415"/>
    <w:rsid w:val="0FC80614"/>
    <w:rsid w:val="0FCD186A"/>
    <w:rsid w:val="0FD1073C"/>
    <w:rsid w:val="0FD15187"/>
    <w:rsid w:val="0FD5103D"/>
    <w:rsid w:val="0FDD57A2"/>
    <w:rsid w:val="0FDF218E"/>
    <w:rsid w:val="0FE816A7"/>
    <w:rsid w:val="0FEF1E3D"/>
    <w:rsid w:val="0FFD5DF8"/>
    <w:rsid w:val="10101143"/>
    <w:rsid w:val="10114B30"/>
    <w:rsid w:val="101739D9"/>
    <w:rsid w:val="1017642C"/>
    <w:rsid w:val="102C00DB"/>
    <w:rsid w:val="102F7D69"/>
    <w:rsid w:val="103108C6"/>
    <w:rsid w:val="103A0029"/>
    <w:rsid w:val="103D26E4"/>
    <w:rsid w:val="103E0300"/>
    <w:rsid w:val="105136EF"/>
    <w:rsid w:val="105C5AF5"/>
    <w:rsid w:val="10641D55"/>
    <w:rsid w:val="106617A7"/>
    <w:rsid w:val="106C6746"/>
    <w:rsid w:val="106D0892"/>
    <w:rsid w:val="1074577C"/>
    <w:rsid w:val="10754F2D"/>
    <w:rsid w:val="107A372E"/>
    <w:rsid w:val="107B4AA5"/>
    <w:rsid w:val="108566F0"/>
    <w:rsid w:val="108B3C43"/>
    <w:rsid w:val="108C32FA"/>
    <w:rsid w:val="108D1AC4"/>
    <w:rsid w:val="10906211"/>
    <w:rsid w:val="1093553E"/>
    <w:rsid w:val="109B71AD"/>
    <w:rsid w:val="10A4695E"/>
    <w:rsid w:val="10A558DA"/>
    <w:rsid w:val="10A84610"/>
    <w:rsid w:val="10A87E24"/>
    <w:rsid w:val="10A905D3"/>
    <w:rsid w:val="10A97F6D"/>
    <w:rsid w:val="10AA7757"/>
    <w:rsid w:val="10B263F4"/>
    <w:rsid w:val="10B538C7"/>
    <w:rsid w:val="10B73CE2"/>
    <w:rsid w:val="10BB0E81"/>
    <w:rsid w:val="10C36704"/>
    <w:rsid w:val="10C53E2C"/>
    <w:rsid w:val="10C71B5D"/>
    <w:rsid w:val="10CD063C"/>
    <w:rsid w:val="10D07E0A"/>
    <w:rsid w:val="10D25ADC"/>
    <w:rsid w:val="10D52E2F"/>
    <w:rsid w:val="10D97225"/>
    <w:rsid w:val="10DA0282"/>
    <w:rsid w:val="10DC0342"/>
    <w:rsid w:val="10DC4951"/>
    <w:rsid w:val="10E10059"/>
    <w:rsid w:val="10E246BC"/>
    <w:rsid w:val="10E24869"/>
    <w:rsid w:val="10E804EB"/>
    <w:rsid w:val="10EE5862"/>
    <w:rsid w:val="10F77833"/>
    <w:rsid w:val="110B7C9F"/>
    <w:rsid w:val="110F4775"/>
    <w:rsid w:val="111429CE"/>
    <w:rsid w:val="11172580"/>
    <w:rsid w:val="111803FA"/>
    <w:rsid w:val="111D1DE4"/>
    <w:rsid w:val="1130482B"/>
    <w:rsid w:val="11335637"/>
    <w:rsid w:val="1148146D"/>
    <w:rsid w:val="115A7068"/>
    <w:rsid w:val="116367D5"/>
    <w:rsid w:val="11641886"/>
    <w:rsid w:val="11644DC9"/>
    <w:rsid w:val="11673533"/>
    <w:rsid w:val="116C430D"/>
    <w:rsid w:val="117A14B8"/>
    <w:rsid w:val="11814575"/>
    <w:rsid w:val="11835C77"/>
    <w:rsid w:val="118440E5"/>
    <w:rsid w:val="118538CC"/>
    <w:rsid w:val="118F5691"/>
    <w:rsid w:val="11980A88"/>
    <w:rsid w:val="119A42AC"/>
    <w:rsid w:val="119A742A"/>
    <w:rsid w:val="11A0187F"/>
    <w:rsid w:val="11A5467E"/>
    <w:rsid w:val="11A66249"/>
    <w:rsid w:val="11AD6960"/>
    <w:rsid w:val="11B0638A"/>
    <w:rsid w:val="11B73BB2"/>
    <w:rsid w:val="11C36ABB"/>
    <w:rsid w:val="11CA432C"/>
    <w:rsid w:val="11DE7571"/>
    <w:rsid w:val="11E85E24"/>
    <w:rsid w:val="11EB3A41"/>
    <w:rsid w:val="12035571"/>
    <w:rsid w:val="12072F5B"/>
    <w:rsid w:val="120E4ACA"/>
    <w:rsid w:val="120E6782"/>
    <w:rsid w:val="121441DE"/>
    <w:rsid w:val="12172828"/>
    <w:rsid w:val="12191133"/>
    <w:rsid w:val="122A32E0"/>
    <w:rsid w:val="122F369D"/>
    <w:rsid w:val="123566FF"/>
    <w:rsid w:val="12370020"/>
    <w:rsid w:val="123E3163"/>
    <w:rsid w:val="12441837"/>
    <w:rsid w:val="124632DD"/>
    <w:rsid w:val="12484D73"/>
    <w:rsid w:val="124B68D2"/>
    <w:rsid w:val="12553A65"/>
    <w:rsid w:val="125D08CC"/>
    <w:rsid w:val="125E25B2"/>
    <w:rsid w:val="12640BF1"/>
    <w:rsid w:val="126A2E20"/>
    <w:rsid w:val="126A31C8"/>
    <w:rsid w:val="127C0D88"/>
    <w:rsid w:val="12844B74"/>
    <w:rsid w:val="12856A2E"/>
    <w:rsid w:val="12916E79"/>
    <w:rsid w:val="1291752C"/>
    <w:rsid w:val="12995762"/>
    <w:rsid w:val="12A21748"/>
    <w:rsid w:val="12A27F44"/>
    <w:rsid w:val="12A85AA6"/>
    <w:rsid w:val="12B0365F"/>
    <w:rsid w:val="12B233B0"/>
    <w:rsid w:val="12C00AA0"/>
    <w:rsid w:val="12C72FB1"/>
    <w:rsid w:val="12CA0AA9"/>
    <w:rsid w:val="12CD5ACE"/>
    <w:rsid w:val="12D57F7A"/>
    <w:rsid w:val="12D8022B"/>
    <w:rsid w:val="12D9231A"/>
    <w:rsid w:val="12DE70BB"/>
    <w:rsid w:val="12E004E0"/>
    <w:rsid w:val="12E13219"/>
    <w:rsid w:val="12F11E53"/>
    <w:rsid w:val="12FA038B"/>
    <w:rsid w:val="13001306"/>
    <w:rsid w:val="130C3149"/>
    <w:rsid w:val="130D27D6"/>
    <w:rsid w:val="130E33A0"/>
    <w:rsid w:val="13127AED"/>
    <w:rsid w:val="13263380"/>
    <w:rsid w:val="13283EEA"/>
    <w:rsid w:val="132A6806"/>
    <w:rsid w:val="132F08E3"/>
    <w:rsid w:val="132F2452"/>
    <w:rsid w:val="133E439B"/>
    <w:rsid w:val="13407588"/>
    <w:rsid w:val="13411526"/>
    <w:rsid w:val="134D52C0"/>
    <w:rsid w:val="13587126"/>
    <w:rsid w:val="135B70C7"/>
    <w:rsid w:val="13674DD3"/>
    <w:rsid w:val="136E208D"/>
    <w:rsid w:val="1370111D"/>
    <w:rsid w:val="13773189"/>
    <w:rsid w:val="137B0C57"/>
    <w:rsid w:val="137B7913"/>
    <w:rsid w:val="139200E2"/>
    <w:rsid w:val="13971E45"/>
    <w:rsid w:val="13A9301C"/>
    <w:rsid w:val="13AA15C8"/>
    <w:rsid w:val="13AB202B"/>
    <w:rsid w:val="13AB35B1"/>
    <w:rsid w:val="13B05D57"/>
    <w:rsid w:val="13B45B28"/>
    <w:rsid w:val="13B6364C"/>
    <w:rsid w:val="13BA7303"/>
    <w:rsid w:val="13C47C69"/>
    <w:rsid w:val="13C50160"/>
    <w:rsid w:val="13CF78A5"/>
    <w:rsid w:val="13DC61F9"/>
    <w:rsid w:val="13DE3D56"/>
    <w:rsid w:val="13E302B0"/>
    <w:rsid w:val="13E740B9"/>
    <w:rsid w:val="13E74733"/>
    <w:rsid w:val="13E94F23"/>
    <w:rsid w:val="13F37058"/>
    <w:rsid w:val="13F975A8"/>
    <w:rsid w:val="14021AB1"/>
    <w:rsid w:val="14026535"/>
    <w:rsid w:val="14067834"/>
    <w:rsid w:val="14215235"/>
    <w:rsid w:val="1423538D"/>
    <w:rsid w:val="142515CF"/>
    <w:rsid w:val="142B0BA5"/>
    <w:rsid w:val="142C2DC4"/>
    <w:rsid w:val="142C5CDB"/>
    <w:rsid w:val="142D72F1"/>
    <w:rsid w:val="142E7617"/>
    <w:rsid w:val="14324F46"/>
    <w:rsid w:val="14334B91"/>
    <w:rsid w:val="14466F79"/>
    <w:rsid w:val="145306FB"/>
    <w:rsid w:val="14660C16"/>
    <w:rsid w:val="14697107"/>
    <w:rsid w:val="146F76E1"/>
    <w:rsid w:val="147321EF"/>
    <w:rsid w:val="147528FF"/>
    <w:rsid w:val="14783D1D"/>
    <w:rsid w:val="14790779"/>
    <w:rsid w:val="147C73CC"/>
    <w:rsid w:val="14985776"/>
    <w:rsid w:val="14A15E5F"/>
    <w:rsid w:val="14A53CE8"/>
    <w:rsid w:val="14A8060C"/>
    <w:rsid w:val="14B50C11"/>
    <w:rsid w:val="14BA4314"/>
    <w:rsid w:val="14BC53D4"/>
    <w:rsid w:val="14C10954"/>
    <w:rsid w:val="14C82059"/>
    <w:rsid w:val="14CF33A4"/>
    <w:rsid w:val="14DC5B70"/>
    <w:rsid w:val="14E14AB9"/>
    <w:rsid w:val="14E60022"/>
    <w:rsid w:val="14F365E4"/>
    <w:rsid w:val="14F96457"/>
    <w:rsid w:val="150759C2"/>
    <w:rsid w:val="15113818"/>
    <w:rsid w:val="15191B1F"/>
    <w:rsid w:val="151F3DCE"/>
    <w:rsid w:val="1528122B"/>
    <w:rsid w:val="152D5D5E"/>
    <w:rsid w:val="152F1993"/>
    <w:rsid w:val="153C0665"/>
    <w:rsid w:val="153E27DF"/>
    <w:rsid w:val="15501B82"/>
    <w:rsid w:val="15512314"/>
    <w:rsid w:val="15526A96"/>
    <w:rsid w:val="15567B46"/>
    <w:rsid w:val="155F23F6"/>
    <w:rsid w:val="15657CD1"/>
    <w:rsid w:val="157601E9"/>
    <w:rsid w:val="15765EBF"/>
    <w:rsid w:val="157A4C93"/>
    <w:rsid w:val="1588278D"/>
    <w:rsid w:val="15985F5F"/>
    <w:rsid w:val="159D71E9"/>
    <w:rsid w:val="15A563D8"/>
    <w:rsid w:val="15AA5152"/>
    <w:rsid w:val="15AF4EC3"/>
    <w:rsid w:val="15BD1CB8"/>
    <w:rsid w:val="15CB787A"/>
    <w:rsid w:val="15D5706C"/>
    <w:rsid w:val="15E503F4"/>
    <w:rsid w:val="15EA3D95"/>
    <w:rsid w:val="15EA6F07"/>
    <w:rsid w:val="15EE7D7F"/>
    <w:rsid w:val="15F90F30"/>
    <w:rsid w:val="15FD6208"/>
    <w:rsid w:val="160C60D2"/>
    <w:rsid w:val="161211DD"/>
    <w:rsid w:val="16331C36"/>
    <w:rsid w:val="163A6586"/>
    <w:rsid w:val="163B2B03"/>
    <w:rsid w:val="16412CA7"/>
    <w:rsid w:val="1653216C"/>
    <w:rsid w:val="16552A44"/>
    <w:rsid w:val="165B1EA1"/>
    <w:rsid w:val="165D5A48"/>
    <w:rsid w:val="16645DF9"/>
    <w:rsid w:val="16681A2C"/>
    <w:rsid w:val="166B60F6"/>
    <w:rsid w:val="16843B02"/>
    <w:rsid w:val="168B4F05"/>
    <w:rsid w:val="168D2B4D"/>
    <w:rsid w:val="16A13AFD"/>
    <w:rsid w:val="16AE40B4"/>
    <w:rsid w:val="16B40694"/>
    <w:rsid w:val="16BE25FB"/>
    <w:rsid w:val="16CC2FB4"/>
    <w:rsid w:val="16DE1BA1"/>
    <w:rsid w:val="16E31D19"/>
    <w:rsid w:val="16E815A1"/>
    <w:rsid w:val="17064BD6"/>
    <w:rsid w:val="17071D54"/>
    <w:rsid w:val="17077832"/>
    <w:rsid w:val="170D290A"/>
    <w:rsid w:val="170D3625"/>
    <w:rsid w:val="17136AB2"/>
    <w:rsid w:val="1721638D"/>
    <w:rsid w:val="172A0E38"/>
    <w:rsid w:val="172F6343"/>
    <w:rsid w:val="17354E10"/>
    <w:rsid w:val="174021CB"/>
    <w:rsid w:val="1745057E"/>
    <w:rsid w:val="17494341"/>
    <w:rsid w:val="1752433D"/>
    <w:rsid w:val="175318E4"/>
    <w:rsid w:val="1763366E"/>
    <w:rsid w:val="17640397"/>
    <w:rsid w:val="17646488"/>
    <w:rsid w:val="17662046"/>
    <w:rsid w:val="176E3111"/>
    <w:rsid w:val="17723D33"/>
    <w:rsid w:val="177370C5"/>
    <w:rsid w:val="17747B00"/>
    <w:rsid w:val="17751158"/>
    <w:rsid w:val="177560BA"/>
    <w:rsid w:val="17911C27"/>
    <w:rsid w:val="17941530"/>
    <w:rsid w:val="17953A81"/>
    <w:rsid w:val="17984446"/>
    <w:rsid w:val="17A02F87"/>
    <w:rsid w:val="17A739DF"/>
    <w:rsid w:val="17A875E2"/>
    <w:rsid w:val="17B754F8"/>
    <w:rsid w:val="17B94DC8"/>
    <w:rsid w:val="17C7568C"/>
    <w:rsid w:val="17D44B08"/>
    <w:rsid w:val="17E43742"/>
    <w:rsid w:val="17EF0569"/>
    <w:rsid w:val="17F024C7"/>
    <w:rsid w:val="17FE45E3"/>
    <w:rsid w:val="18053F32"/>
    <w:rsid w:val="180E0342"/>
    <w:rsid w:val="18124D7E"/>
    <w:rsid w:val="181349D5"/>
    <w:rsid w:val="18181431"/>
    <w:rsid w:val="18190165"/>
    <w:rsid w:val="181E18B9"/>
    <w:rsid w:val="181E5584"/>
    <w:rsid w:val="18211078"/>
    <w:rsid w:val="182A7068"/>
    <w:rsid w:val="182C23D5"/>
    <w:rsid w:val="1838196F"/>
    <w:rsid w:val="183A11B0"/>
    <w:rsid w:val="184372B6"/>
    <w:rsid w:val="18445F4B"/>
    <w:rsid w:val="18446280"/>
    <w:rsid w:val="18451840"/>
    <w:rsid w:val="18461F74"/>
    <w:rsid w:val="185365BF"/>
    <w:rsid w:val="1853704F"/>
    <w:rsid w:val="18596029"/>
    <w:rsid w:val="1860022D"/>
    <w:rsid w:val="18640BFD"/>
    <w:rsid w:val="18675DEA"/>
    <w:rsid w:val="187C1B50"/>
    <w:rsid w:val="18820071"/>
    <w:rsid w:val="18862326"/>
    <w:rsid w:val="18940CCF"/>
    <w:rsid w:val="18A171B1"/>
    <w:rsid w:val="18A64A2D"/>
    <w:rsid w:val="18AB5E7F"/>
    <w:rsid w:val="18AE5EF1"/>
    <w:rsid w:val="18B0756E"/>
    <w:rsid w:val="18BA1B6A"/>
    <w:rsid w:val="18BB5969"/>
    <w:rsid w:val="18CB43A7"/>
    <w:rsid w:val="18D23988"/>
    <w:rsid w:val="18D37613"/>
    <w:rsid w:val="18D81849"/>
    <w:rsid w:val="18E37558"/>
    <w:rsid w:val="18EF6467"/>
    <w:rsid w:val="19094FB7"/>
    <w:rsid w:val="19107118"/>
    <w:rsid w:val="191350E8"/>
    <w:rsid w:val="191F64A1"/>
    <w:rsid w:val="192157B2"/>
    <w:rsid w:val="192807C4"/>
    <w:rsid w:val="19280B37"/>
    <w:rsid w:val="192C657C"/>
    <w:rsid w:val="19345A24"/>
    <w:rsid w:val="193F262F"/>
    <w:rsid w:val="1943263C"/>
    <w:rsid w:val="19460419"/>
    <w:rsid w:val="194D71AF"/>
    <w:rsid w:val="1963231F"/>
    <w:rsid w:val="1964413C"/>
    <w:rsid w:val="196D7A49"/>
    <w:rsid w:val="196E1573"/>
    <w:rsid w:val="19764EE5"/>
    <w:rsid w:val="197959C0"/>
    <w:rsid w:val="19845FF5"/>
    <w:rsid w:val="198B100F"/>
    <w:rsid w:val="198B2058"/>
    <w:rsid w:val="199E1B2E"/>
    <w:rsid w:val="19A11E02"/>
    <w:rsid w:val="19A2707F"/>
    <w:rsid w:val="19B51F20"/>
    <w:rsid w:val="19C068A2"/>
    <w:rsid w:val="19C0713D"/>
    <w:rsid w:val="19CB2EB9"/>
    <w:rsid w:val="19CD09B6"/>
    <w:rsid w:val="19D45886"/>
    <w:rsid w:val="19DE6EC3"/>
    <w:rsid w:val="19DF5826"/>
    <w:rsid w:val="19E03F04"/>
    <w:rsid w:val="19E15696"/>
    <w:rsid w:val="19E63E51"/>
    <w:rsid w:val="19E738AD"/>
    <w:rsid w:val="19E94C27"/>
    <w:rsid w:val="19ED659F"/>
    <w:rsid w:val="19F31C0F"/>
    <w:rsid w:val="1A18186E"/>
    <w:rsid w:val="1A1D697F"/>
    <w:rsid w:val="1A2065BF"/>
    <w:rsid w:val="1A2B410E"/>
    <w:rsid w:val="1A2E0038"/>
    <w:rsid w:val="1A345E96"/>
    <w:rsid w:val="1A357A04"/>
    <w:rsid w:val="1A363329"/>
    <w:rsid w:val="1A3C2470"/>
    <w:rsid w:val="1A3D0651"/>
    <w:rsid w:val="1A4C2858"/>
    <w:rsid w:val="1A4C3B67"/>
    <w:rsid w:val="1A5125CB"/>
    <w:rsid w:val="1A5E3B54"/>
    <w:rsid w:val="1A77072F"/>
    <w:rsid w:val="1A8B6AF0"/>
    <w:rsid w:val="1AA06EE1"/>
    <w:rsid w:val="1AA92676"/>
    <w:rsid w:val="1AAE7764"/>
    <w:rsid w:val="1ABB00C0"/>
    <w:rsid w:val="1AC05101"/>
    <w:rsid w:val="1AC15CA7"/>
    <w:rsid w:val="1AC40752"/>
    <w:rsid w:val="1AC72E4D"/>
    <w:rsid w:val="1ACC490A"/>
    <w:rsid w:val="1ACE1A0A"/>
    <w:rsid w:val="1AD66B14"/>
    <w:rsid w:val="1ADE35E0"/>
    <w:rsid w:val="1AE71241"/>
    <w:rsid w:val="1AEB306C"/>
    <w:rsid w:val="1AEB65B6"/>
    <w:rsid w:val="1AED1ACF"/>
    <w:rsid w:val="1AEE1126"/>
    <w:rsid w:val="1AFD4D13"/>
    <w:rsid w:val="1AFD5E15"/>
    <w:rsid w:val="1B012EA7"/>
    <w:rsid w:val="1B19661B"/>
    <w:rsid w:val="1B1F7017"/>
    <w:rsid w:val="1B395D12"/>
    <w:rsid w:val="1B3E70B3"/>
    <w:rsid w:val="1B4378D2"/>
    <w:rsid w:val="1B51163D"/>
    <w:rsid w:val="1B535922"/>
    <w:rsid w:val="1B551128"/>
    <w:rsid w:val="1B556BEF"/>
    <w:rsid w:val="1B611C7F"/>
    <w:rsid w:val="1B726F20"/>
    <w:rsid w:val="1B742BD4"/>
    <w:rsid w:val="1B746111"/>
    <w:rsid w:val="1B7A3D62"/>
    <w:rsid w:val="1B7D657F"/>
    <w:rsid w:val="1B7E5421"/>
    <w:rsid w:val="1B7F5832"/>
    <w:rsid w:val="1B8304EC"/>
    <w:rsid w:val="1B924B29"/>
    <w:rsid w:val="1B9351AF"/>
    <w:rsid w:val="1B9408A5"/>
    <w:rsid w:val="1B957364"/>
    <w:rsid w:val="1B9777E7"/>
    <w:rsid w:val="1B981576"/>
    <w:rsid w:val="1B997775"/>
    <w:rsid w:val="1B9A582D"/>
    <w:rsid w:val="1BA82609"/>
    <w:rsid w:val="1BAE4343"/>
    <w:rsid w:val="1BB27AA1"/>
    <w:rsid w:val="1BBA127B"/>
    <w:rsid w:val="1BCA6B98"/>
    <w:rsid w:val="1BCB1BFB"/>
    <w:rsid w:val="1BCC0B62"/>
    <w:rsid w:val="1BD24F8B"/>
    <w:rsid w:val="1BD45C69"/>
    <w:rsid w:val="1BDA261B"/>
    <w:rsid w:val="1BE15E1A"/>
    <w:rsid w:val="1BE264B7"/>
    <w:rsid w:val="1BF44649"/>
    <w:rsid w:val="1BF80565"/>
    <w:rsid w:val="1BF81957"/>
    <w:rsid w:val="1C0C683A"/>
    <w:rsid w:val="1C115480"/>
    <w:rsid w:val="1C154558"/>
    <w:rsid w:val="1C1B5ABC"/>
    <w:rsid w:val="1C252DCB"/>
    <w:rsid w:val="1C2C1601"/>
    <w:rsid w:val="1C317DA2"/>
    <w:rsid w:val="1C3B6114"/>
    <w:rsid w:val="1C4309F5"/>
    <w:rsid w:val="1C453FA8"/>
    <w:rsid w:val="1C487F75"/>
    <w:rsid w:val="1C575766"/>
    <w:rsid w:val="1C657E49"/>
    <w:rsid w:val="1C7B4B4F"/>
    <w:rsid w:val="1C7E7C43"/>
    <w:rsid w:val="1C801FBF"/>
    <w:rsid w:val="1C836F99"/>
    <w:rsid w:val="1C853402"/>
    <w:rsid w:val="1C89350C"/>
    <w:rsid w:val="1C9853FE"/>
    <w:rsid w:val="1C9865B1"/>
    <w:rsid w:val="1C9B2290"/>
    <w:rsid w:val="1C9B4A91"/>
    <w:rsid w:val="1C9B7AC3"/>
    <w:rsid w:val="1CA07FB1"/>
    <w:rsid w:val="1CA77270"/>
    <w:rsid w:val="1CA931B2"/>
    <w:rsid w:val="1CB06624"/>
    <w:rsid w:val="1CB21617"/>
    <w:rsid w:val="1CC2151C"/>
    <w:rsid w:val="1CC83C8C"/>
    <w:rsid w:val="1CD10A0B"/>
    <w:rsid w:val="1CD116C1"/>
    <w:rsid w:val="1CD63551"/>
    <w:rsid w:val="1CD72EFE"/>
    <w:rsid w:val="1CD80548"/>
    <w:rsid w:val="1CDD0B4D"/>
    <w:rsid w:val="1CE20F03"/>
    <w:rsid w:val="1CF22294"/>
    <w:rsid w:val="1CF665E8"/>
    <w:rsid w:val="1CF67D86"/>
    <w:rsid w:val="1CFD1E3A"/>
    <w:rsid w:val="1D135B88"/>
    <w:rsid w:val="1D1510AE"/>
    <w:rsid w:val="1D15607D"/>
    <w:rsid w:val="1D16289F"/>
    <w:rsid w:val="1D1B510C"/>
    <w:rsid w:val="1D1E7E4F"/>
    <w:rsid w:val="1D216C8C"/>
    <w:rsid w:val="1D237D23"/>
    <w:rsid w:val="1D352FD7"/>
    <w:rsid w:val="1D380256"/>
    <w:rsid w:val="1D3F42B9"/>
    <w:rsid w:val="1D3F617A"/>
    <w:rsid w:val="1D426AAA"/>
    <w:rsid w:val="1D4E1FF7"/>
    <w:rsid w:val="1D4F3FCD"/>
    <w:rsid w:val="1D564C45"/>
    <w:rsid w:val="1D564F73"/>
    <w:rsid w:val="1D5A0597"/>
    <w:rsid w:val="1D6266FA"/>
    <w:rsid w:val="1D710D0D"/>
    <w:rsid w:val="1D85546D"/>
    <w:rsid w:val="1D8F6BA8"/>
    <w:rsid w:val="1D92648D"/>
    <w:rsid w:val="1D9808C3"/>
    <w:rsid w:val="1D9C2C65"/>
    <w:rsid w:val="1D9F451A"/>
    <w:rsid w:val="1DAB454E"/>
    <w:rsid w:val="1DB940F3"/>
    <w:rsid w:val="1DBD6EEA"/>
    <w:rsid w:val="1DC97667"/>
    <w:rsid w:val="1DCB2BF5"/>
    <w:rsid w:val="1DD50D1F"/>
    <w:rsid w:val="1DD94245"/>
    <w:rsid w:val="1DE00C1B"/>
    <w:rsid w:val="1E092211"/>
    <w:rsid w:val="1E0965F4"/>
    <w:rsid w:val="1E0A7D57"/>
    <w:rsid w:val="1E0B649C"/>
    <w:rsid w:val="1E0D7E4B"/>
    <w:rsid w:val="1E170288"/>
    <w:rsid w:val="1E194A90"/>
    <w:rsid w:val="1E1A4768"/>
    <w:rsid w:val="1E1E3207"/>
    <w:rsid w:val="1E261BA9"/>
    <w:rsid w:val="1E2A681F"/>
    <w:rsid w:val="1E3B0D74"/>
    <w:rsid w:val="1E3E1EE8"/>
    <w:rsid w:val="1E49549C"/>
    <w:rsid w:val="1E4E7376"/>
    <w:rsid w:val="1E5A19D1"/>
    <w:rsid w:val="1E5D20AB"/>
    <w:rsid w:val="1E5F26DC"/>
    <w:rsid w:val="1E5F54DD"/>
    <w:rsid w:val="1E6531D7"/>
    <w:rsid w:val="1E680211"/>
    <w:rsid w:val="1E6F7D75"/>
    <w:rsid w:val="1E7111A5"/>
    <w:rsid w:val="1E7622A4"/>
    <w:rsid w:val="1E7C4630"/>
    <w:rsid w:val="1E832524"/>
    <w:rsid w:val="1E8A705B"/>
    <w:rsid w:val="1E9A6CF6"/>
    <w:rsid w:val="1EA30EF4"/>
    <w:rsid w:val="1EA41923"/>
    <w:rsid w:val="1EA92791"/>
    <w:rsid w:val="1EB27864"/>
    <w:rsid w:val="1EB558ED"/>
    <w:rsid w:val="1EB55FC9"/>
    <w:rsid w:val="1EBC25D3"/>
    <w:rsid w:val="1EC06D44"/>
    <w:rsid w:val="1EC36B81"/>
    <w:rsid w:val="1ED11210"/>
    <w:rsid w:val="1ED25C24"/>
    <w:rsid w:val="1ED41399"/>
    <w:rsid w:val="1EDD43F6"/>
    <w:rsid w:val="1EE86FC2"/>
    <w:rsid w:val="1EED6F29"/>
    <w:rsid w:val="1EFA1543"/>
    <w:rsid w:val="1F0B1DD7"/>
    <w:rsid w:val="1F0D6B02"/>
    <w:rsid w:val="1F0F77F1"/>
    <w:rsid w:val="1F132C50"/>
    <w:rsid w:val="1F1B56D7"/>
    <w:rsid w:val="1F1D2985"/>
    <w:rsid w:val="1F1E6FCC"/>
    <w:rsid w:val="1F2C323B"/>
    <w:rsid w:val="1F2D7674"/>
    <w:rsid w:val="1F4046CB"/>
    <w:rsid w:val="1F465541"/>
    <w:rsid w:val="1F546E8B"/>
    <w:rsid w:val="1F564FDA"/>
    <w:rsid w:val="1F595514"/>
    <w:rsid w:val="1F5B7BDF"/>
    <w:rsid w:val="1F6A75DE"/>
    <w:rsid w:val="1F6C094E"/>
    <w:rsid w:val="1F713D55"/>
    <w:rsid w:val="1F724BA0"/>
    <w:rsid w:val="1F735C3D"/>
    <w:rsid w:val="1F745411"/>
    <w:rsid w:val="1F795C2F"/>
    <w:rsid w:val="1F7F0963"/>
    <w:rsid w:val="1F877FA0"/>
    <w:rsid w:val="1F8A3746"/>
    <w:rsid w:val="1F8E4795"/>
    <w:rsid w:val="1F9666EB"/>
    <w:rsid w:val="1F9A6DEC"/>
    <w:rsid w:val="1FA05CFE"/>
    <w:rsid w:val="1FB023D1"/>
    <w:rsid w:val="1FB74243"/>
    <w:rsid w:val="1FBD66C5"/>
    <w:rsid w:val="1FC03250"/>
    <w:rsid w:val="1FC746EC"/>
    <w:rsid w:val="1FCF14EB"/>
    <w:rsid w:val="1FCF395E"/>
    <w:rsid w:val="1FD0358B"/>
    <w:rsid w:val="1FDB0DB5"/>
    <w:rsid w:val="1FF31221"/>
    <w:rsid w:val="1FF365FE"/>
    <w:rsid w:val="1FF75A55"/>
    <w:rsid w:val="200446BC"/>
    <w:rsid w:val="20076EE1"/>
    <w:rsid w:val="200948EB"/>
    <w:rsid w:val="20095E5A"/>
    <w:rsid w:val="200F54C2"/>
    <w:rsid w:val="201726ED"/>
    <w:rsid w:val="201A66EE"/>
    <w:rsid w:val="202A2A87"/>
    <w:rsid w:val="20302F30"/>
    <w:rsid w:val="20311AE1"/>
    <w:rsid w:val="203B604E"/>
    <w:rsid w:val="203C129C"/>
    <w:rsid w:val="203F398F"/>
    <w:rsid w:val="20413C18"/>
    <w:rsid w:val="204522AE"/>
    <w:rsid w:val="204A474C"/>
    <w:rsid w:val="204E4AE3"/>
    <w:rsid w:val="20510F91"/>
    <w:rsid w:val="2056000D"/>
    <w:rsid w:val="2060376B"/>
    <w:rsid w:val="20607232"/>
    <w:rsid w:val="20774201"/>
    <w:rsid w:val="20850A4B"/>
    <w:rsid w:val="20882257"/>
    <w:rsid w:val="208B106C"/>
    <w:rsid w:val="20971013"/>
    <w:rsid w:val="20990F02"/>
    <w:rsid w:val="20A20A6F"/>
    <w:rsid w:val="20AB4C5D"/>
    <w:rsid w:val="20BF31FD"/>
    <w:rsid w:val="20D11467"/>
    <w:rsid w:val="20D64114"/>
    <w:rsid w:val="20E30CF3"/>
    <w:rsid w:val="20EA1D51"/>
    <w:rsid w:val="20EB374A"/>
    <w:rsid w:val="20EB6B6A"/>
    <w:rsid w:val="20EF231C"/>
    <w:rsid w:val="20F6003A"/>
    <w:rsid w:val="210112AE"/>
    <w:rsid w:val="211D5715"/>
    <w:rsid w:val="212C5F2C"/>
    <w:rsid w:val="21300A32"/>
    <w:rsid w:val="21377A90"/>
    <w:rsid w:val="21391C2D"/>
    <w:rsid w:val="213C6DFE"/>
    <w:rsid w:val="214002D2"/>
    <w:rsid w:val="21412BBE"/>
    <w:rsid w:val="215A3AE5"/>
    <w:rsid w:val="216012B6"/>
    <w:rsid w:val="21643AAD"/>
    <w:rsid w:val="21696D0D"/>
    <w:rsid w:val="2174651A"/>
    <w:rsid w:val="21815F4B"/>
    <w:rsid w:val="218800C2"/>
    <w:rsid w:val="218818F1"/>
    <w:rsid w:val="218B3A65"/>
    <w:rsid w:val="218D7D3B"/>
    <w:rsid w:val="218F1A0F"/>
    <w:rsid w:val="219021C0"/>
    <w:rsid w:val="21907CFD"/>
    <w:rsid w:val="21955F5A"/>
    <w:rsid w:val="21990A04"/>
    <w:rsid w:val="21AA5BC1"/>
    <w:rsid w:val="21AC5B4F"/>
    <w:rsid w:val="21AD008B"/>
    <w:rsid w:val="21AD3574"/>
    <w:rsid w:val="21BA42CC"/>
    <w:rsid w:val="21C45BE8"/>
    <w:rsid w:val="21C63932"/>
    <w:rsid w:val="21C963F8"/>
    <w:rsid w:val="21CB27EE"/>
    <w:rsid w:val="21D10A66"/>
    <w:rsid w:val="21DA22DE"/>
    <w:rsid w:val="21EC5C5A"/>
    <w:rsid w:val="21EE245E"/>
    <w:rsid w:val="2206511D"/>
    <w:rsid w:val="22080058"/>
    <w:rsid w:val="220C39BC"/>
    <w:rsid w:val="22115FE5"/>
    <w:rsid w:val="2213562F"/>
    <w:rsid w:val="221945B4"/>
    <w:rsid w:val="221A70EE"/>
    <w:rsid w:val="222356D3"/>
    <w:rsid w:val="223178FB"/>
    <w:rsid w:val="22374FE5"/>
    <w:rsid w:val="2238461D"/>
    <w:rsid w:val="22385851"/>
    <w:rsid w:val="223C465C"/>
    <w:rsid w:val="223D07D4"/>
    <w:rsid w:val="22421F86"/>
    <w:rsid w:val="22463A60"/>
    <w:rsid w:val="22486A69"/>
    <w:rsid w:val="22544CB9"/>
    <w:rsid w:val="22591D88"/>
    <w:rsid w:val="225F60DA"/>
    <w:rsid w:val="226B1E53"/>
    <w:rsid w:val="22706A2E"/>
    <w:rsid w:val="22727B5D"/>
    <w:rsid w:val="227807CA"/>
    <w:rsid w:val="22841141"/>
    <w:rsid w:val="228441FF"/>
    <w:rsid w:val="228A52D3"/>
    <w:rsid w:val="228C6844"/>
    <w:rsid w:val="228F39C4"/>
    <w:rsid w:val="22997020"/>
    <w:rsid w:val="22AC67AA"/>
    <w:rsid w:val="22B76AAC"/>
    <w:rsid w:val="22B95880"/>
    <w:rsid w:val="22BC0365"/>
    <w:rsid w:val="22BD3A56"/>
    <w:rsid w:val="22BE69CD"/>
    <w:rsid w:val="22CF432F"/>
    <w:rsid w:val="22CF7CC5"/>
    <w:rsid w:val="22D10E53"/>
    <w:rsid w:val="22D715BD"/>
    <w:rsid w:val="22D732CD"/>
    <w:rsid w:val="22DD74CA"/>
    <w:rsid w:val="22DE41C0"/>
    <w:rsid w:val="22DF50A7"/>
    <w:rsid w:val="22E37EB1"/>
    <w:rsid w:val="22E5585A"/>
    <w:rsid w:val="22E8309B"/>
    <w:rsid w:val="22EA260A"/>
    <w:rsid w:val="22EA2945"/>
    <w:rsid w:val="22ED0806"/>
    <w:rsid w:val="22ED1CE1"/>
    <w:rsid w:val="22F55359"/>
    <w:rsid w:val="22FA2FEF"/>
    <w:rsid w:val="23007F1C"/>
    <w:rsid w:val="230E7CB2"/>
    <w:rsid w:val="23100246"/>
    <w:rsid w:val="231237EF"/>
    <w:rsid w:val="23134E12"/>
    <w:rsid w:val="23146628"/>
    <w:rsid w:val="231A1FC5"/>
    <w:rsid w:val="232028A7"/>
    <w:rsid w:val="23234B62"/>
    <w:rsid w:val="232B5F14"/>
    <w:rsid w:val="232E54E4"/>
    <w:rsid w:val="233D67C6"/>
    <w:rsid w:val="23414297"/>
    <w:rsid w:val="234C14FD"/>
    <w:rsid w:val="234D0144"/>
    <w:rsid w:val="234D5CF8"/>
    <w:rsid w:val="234E62A9"/>
    <w:rsid w:val="235272D4"/>
    <w:rsid w:val="23567B71"/>
    <w:rsid w:val="235B4F92"/>
    <w:rsid w:val="235C6337"/>
    <w:rsid w:val="236010B3"/>
    <w:rsid w:val="23620971"/>
    <w:rsid w:val="23672160"/>
    <w:rsid w:val="236747F3"/>
    <w:rsid w:val="2372257E"/>
    <w:rsid w:val="237A6652"/>
    <w:rsid w:val="23806FA5"/>
    <w:rsid w:val="238452CA"/>
    <w:rsid w:val="23846355"/>
    <w:rsid w:val="2387603D"/>
    <w:rsid w:val="23887406"/>
    <w:rsid w:val="239837F7"/>
    <w:rsid w:val="239C467C"/>
    <w:rsid w:val="23A83EAB"/>
    <w:rsid w:val="23AC2FDA"/>
    <w:rsid w:val="23B87EB1"/>
    <w:rsid w:val="23B969EA"/>
    <w:rsid w:val="23BA339B"/>
    <w:rsid w:val="23C170F4"/>
    <w:rsid w:val="23C463ED"/>
    <w:rsid w:val="23D01DB2"/>
    <w:rsid w:val="23D07E1F"/>
    <w:rsid w:val="23D3769C"/>
    <w:rsid w:val="23D8088B"/>
    <w:rsid w:val="23E2025F"/>
    <w:rsid w:val="23E43C31"/>
    <w:rsid w:val="23F45A7A"/>
    <w:rsid w:val="23FA18A0"/>
    <w:rsid w:val="23FA30DF"/>
    <w:rsid w:val="23FE1AD5"/>
    <w:rsid w:val="240C3ED2"/>
    <w:rsid w:val="240E7090"/>
    <w:rsid w:val="24117DC9"/>
    <w:rsid w:val="241204E1"/>
    <w:rsid w:val="24156E1F"/>
    <w:rsid w:val="24173684"/>
    <w:rsid w:val="24197AE8"/>
    <w:rsid w:val="241C3481"/>
    <w:rsid w:val="241F6EAE"/>
    <w:rsid w:val="24251189"/>
    <w:rsid w:val="242A5F05"/>
    <w:rsid w:val="242C38F1"/>
    <w:rsid w:val="242C7A9D"/>
    <w:rsid w:val="2433482C"/>
    <w:rsid w:val="24372160"/>
    <w:rsid w:val="24412260"/>
    <w:rsid w:val="24447546"/>
    <w:rsid w:val="244A1B17"/>
    <w:rsid w:val="2455445A"/>
    <w:rsid w:val="24567CEA"/>
    <w:rsid w:val="245C4A4D"/>
    <w:rsid w:val="246013DD"/>
    <w:rsid w:val="24651B54"/>
    <w:rsid w:val="24684BBE"/>
    <w:rsid w:val="246C39C8"/>
    <w:rsid w:val="246C6798"/>
    <w:rsid w:val="246F3DAE"/>
    <w:rsid w:val="247A08C1"/>
    <w:rsid w:val="24845C7B"/>
    <w:rsid w:val="24905303"/>
    <w:rsid w:val="24935564"/>
    <w:rsid w:val="249E4A64"/>
    <w:rsid w:val="24A03CE9"/>
    <w:rsid w:val="24B6270F"/>
    <w:rsid w:val="24BA1957"/>
    <w:rsid w:val="24C442F5"/>
    <w:rsid w:val="24EC296F"/>
    <w:rsid w:val="24EE70EB"/>
    <w:rsid w:val="24EF3561"/>
    <w:rsid w:val="24F20F0E"/>
    <w:rsid w:val="24F52B29"/>
    <w:rsid w:val="24F57440"/>
    <w:rsid w:val="24FE54BC"/>
    <w:rsid w:val="24FF723A"/>
    <w:rsid w:val="25064A16"/>
    <w:rsid w:val="250A6D5F"/>
    <w:rsid w:val="250C3A16"/>
    <w:rsid w:val="25177E77"/>
    <w:rsid w:val="251D02C4"/>
    <w:rsid w:val="25226D91"/>
    <w:rsid w:val="25242E64"/>
    <w:rsid w:val="252C78F2"/>
    <w:rsid w:val="253542B2"/>
    <w:rsid w:val="253765C3"/>
    <w:rsid w:val="253A0B4D"/>
    <w:rsid w:val="253A760C"/>
    <w:rsid w:val="2540611D"/>
    <w:rsid w:val="254C455C"/>
    <w:rsid w:val="255058C2"/>
    <w:rsid w:val="2553457C"/>
    <w:rsid w:val="25570543"/>
    <w:rsid w:val="256C2D6D"/>
    <w:rsid w:val="257005FA"/>
    <w:rsid w:val="25741645"/>
    <w:rsid w:val="25882943"/>
    <w:rsid w:val="258B2D88"/>
    <w:rsid w:val="2590214A"/>
    <w:rsid w:val="259658B9"/>
    <w:rsid w:val="259658D1"/>
    <w:rsid w:val="25BC2CDF"/>
    <w:rsid w:val="25BE5FB8"/>
    <w:rsid w:val="25CE1BB5"/>
    <w:rsid w:val="25D521C4"/>
    <w:rsid w:val="25D55E59"/>
    <w:rsid w:val="25D64051"/>
    <w:rsid w:val="25DD38B6"/>
    <w:rsid w:val="25E24B65"/>
    <w:rsid w:val="25F4508B"/>
    <w:rsid w:val="25FC1B63"/>
    <w:rsid w:val="26043133"/>
    <w:rsid w:val="26067DC6"/>
    <w:rsid w:val="26093709"/>
    <w:rsid w:val="260953F3"/>
    <w:rsid w:val="260B4C74"/>
    <w:rsid w:val="2613220D"/>
    <w:rsid w:val="261A12BE"/>
    <w:rsid w:val="261F3F85"/>
    <w:rsid w:val="26260841"/>
    <w:rsid w:val="26286C6A"/>
    <w:rsid w:val="262E34A4"/>
    <w:rsid w:val="26452EA0"/>
    <w:rsid w:val="26457B04"/>
    <w:rsid w:val="26472A69"/>
    <w:rsid w:val="264A6D5A"/>
    <w:rsid w:val="26543D36"/>
    <w:rsid w:val="2669510B"/>
    <w:rsid w:val="266B4CA1"/>
    <w:rsid w:val="26716265"/>
    <w:rsid w:val="26751043"/>
    <w:rsid w:val="267773EF"/>
    <w:rsid w:val="2678487E"/>
    <w:rsid w:val="267A50D2"/>
    <w:rsid w:val="26913084"/>
    <w:rsid w:val="269C2D82"/>
    <w:rsid w:val="26AB1318"/>
    <w:rsid w:val="26C828A7"/>
    <w:rsid w:val="26CB5C5D"/>
    <w:rsid w:val="26D33584"/>
    <w:rsid w:val="26D64598"/>
    <w:rsid w:val="26E2242A"/>
    <w:rsid w:val="26E46D4C"/>
    <w:rsid w:val="26E767F7"/>
    <w:rsid w:val="26EA546C"/>
    <w:rsid w:val="26EC05AD"/>
    <w:rsid w:val="26F351BB"/>
    <w:rsid w:val="26F42FF7"/>
    <w:rsid w:val="26F471BF"/>
    <w:rsid w:val="26F74E89"/>
    <w:rsid w:val="27016F39"/>
    <w:rsid w:val="27045D1F"/>
    <w:rsid w:val="271109A1"/>
    <w:rsid w:val="27142409"/>
    <w:rsid w:val="2715335C"/>
    <w:rsid w:val="27160E43"/>
    <w:rsid w:val="271B190B"/>
    <w:rsid w:val="271E2332"/>
    <w:rsid w:val="27232192"/>
    <w:rsid w:val="272605C5"/>
    <w:rsid w:val="27276E3B"/>
    <w:rsid w:val="272B72C5"/>
    <w:rsid w:val="2733433B"/>
    <w:rsid w:val="273E041B"/>
    <w:rsid w:val="27406A6D"/>
    <w:rsid w:val="2749091E"/>
    <w:rsid w:val="274F406F"/>
    <w:rsid w:val="2755738D"/>
    <w:rsid w:val="275755B0"/>
    <w:rsid w:val="27646A96"/>
    <w:rsid w:val="27687D81"/>
    <w:rsid w:val="276A7ED1"/>
    <w:rsid w:val="27833632"/>
    <w:rsid w:val="27847A29"/>
    <w:rsid w:val="27864C4A"/>
    <w:rsid w:val="278E772B"/>
    <w:rsid w:val="27906AA1"/>
    <w:rsid w:val="279461C1"/>
    <w:rsid w:val="279E4452"/>
    <w:rsid w:val="279E7321"/>
    <w:rsid w:val="27A060FC"/>
    <w:rsid w:val="27A647AF"/>
    <w:rsid w:val="27A66B63"/>
    <w:rsid w:val="27A823F1"/>
    <w:rsid w:val="27C25FE8"/>
    <w:rsid w:val="27CD5D55"/>
    <w:rsid w:val="27CE452C"/>
    <w:rsid w:val="27D23A2B"/>
    <w:rsid w:val="27D43D3F"/>
    <w:rsid w:val="27D843EB"/>
    <w:rsid w:val="27DA5A30"/>
    <w:rsid w:val="27EC04CD"/>
    <w:rsid w:val="27F17D24"/>
    <w:rsid w:val="27F253C7"/>
    <w:rsid w:val="27F371C9"/>
    <w:rsid w:val="280E48A7"/>
    <w:rsid w:val="280F31F4"/>
    <w:rsid w:val="28100718"/>
    <w:rsid w:val="28247504"/>
    <w:rsid w:val="28250117"/>
    <w:rsid w:val="282B340E"/>
    <w:rsid w:val="28343545"/>
    <w:rsid w:val="283C3B74"/>
    <w:rsid w:val="28522C05"/>
    <w:rsid w:val="286474B0"/>
    <w:rsid w:val="287358B7"/>
    <w:rsid w:val="28744B8C"/>
    <w:rsid w:val="287A51BE"/>
    <w:rsid w:val="2881533B"/>
    <w:rsid w:val="288B3BDA"/>
    <w:rsid w:val="28927296"/>
    <w:rsid w:val="28A20CAA"/>
    <w:rsid w:val="28A40BA2"/>
    <w:rsid w:val="28AD64DF"/>
    <w:rsid w:val="28AF7B55"/>
    <w:rsid w:val="28B521E8"/>
    <w:rsid w:val="28D2269A"/>
    <w:rsid w:val="28E76646"/>
    <w:rsid w:val="28F61A2D"/>
    <w:rsid w:val="28FC05AD"/>
    <w:rsid w:val="28FE1015"/>
    <w:rsid w:val="29015EF6"/>
    <w:rsid w:val="290E3132"/>
    <w:rsid w:val="2913153C"/>
    <w:rsid w:val="291E669D"/>
    <w:rsid w:val="29271B92"/>
    <w:rsid w:val="292943C1"/>
    <w:rsid w:val="292A6367"/>
    <w:rsid w:val="29341581"/>
    <w:rsid w:val="29370A5E"/>
    <w:rsid w:val="293A717D"/>
    <w:rsid w:val="29422464"/>
    <w:rsid w:val="29476FA8"/>
    <w:rsid w:val="294A6C3F"/>
    <w:rsid w:val="294D18AA"/>
    <w:rsid w:val="295126A7"/>
    <w:rsid w:val="295138BF"/>
    <w:rsid w:val="295B166D"/>
    <w:rsid w:val="295D22E9"/>
    <w:rsid w:val="29607175"/>
    <w:rsid w:val="296435F8"/>
    <w:rsid w:val="296510D0"/>
    <w:rsid w:val="297F286D"/>
    <w:rsid w:val="29833E3E"/>
    <w:rsid w:val="298477B0"/>
    <w:rsid w:val="298669E4"/>
    <w:rsid w:val="29924502"/>
    <w:rsid w:val="299F049D"/>
    <w:rsid w:val="29A81C36"/>
    <w:rsid w:val="29B36C37"/>
    <w:rsid w:val="29BB3CF4"/>
    <w:rsid w:val="29BB4C17"/>
    <w:rsid w:val="29C0248E"/>
    <w:rsid w:val="29C26462"/>
    <w:rsid w:val="29C4377A"/>
    <w:rsid w:val="29CF39AF"/>
    <w:rsid w:val="29DD5600"/>
    <w:rsid w:val="29E15CAE"/>
    <w:rsid w:val="29E27E37"/>
    <w:rsid w:val="29E84E4A"/>
    <w:rsid w:val="29F019C1"/>
    <w:rsid w:val="2A073B86"/>
    <w:rsid w:val="2A0E060E"/>
    <w:rsid w:val="2A0F51E2"/>
    <w:rsid w:val="2A0F60DE"/>
    <w:rsid w:val="2A172115"/>
    <w:rsid w:val="2A2613BF"/>
    <w:rsid w:val="2A2B099F"/>
    <w:rsid w:val="2A30182C"/>
    <w:rsid w:val="2A3558D1"/>
    <w:rsid w:val="2A3A737B"/>
    <w:rsid w:val="2A5C7A82"/>
    <w:rsid w:val="2A5E25C4"/>
    <w:rsid w:val="2A612161"/>
    <w:rsid w:val="2A62215B"/>
    <w:rsid w:val="2A7129D7"/>
    <w:rsid w:val="2A7B4487"/>
    <w:rsid w:val="2A7B5C31"/>
    <w:rsid w:val="2A7D533C"/>
    <w:rsid w:val="2A825A48"/>
    <w:rsid w:val="2A8B0A2E"/>
    <w:rsid w:val="2A97196F"/>
    <w:rsid w:val="2A990047"/>
    <w:rsid w:val="2AC63C86"/>
    <w:rsid w:val="2ADD3353"/>
    <w:rsid w:val="2AE11FDD"/>
    <w:rsid w:val="2AE561D9"/>
    <w:rsid w:val="2AE57BC1"/>
    <w:rsid w:val="2AEE7439"/>
    <w:rsid w:val="2AF006A1"/>
    <w:rsid w:val="2B0C193F"/>
    <w:rsid w:val="2B0F7DC3"/>
    <w:rsid w:val="2B174B11"/>
    <w:rsid w:val="2B27716E"/>
    <w:rsid w:val="2B300496"/>
    <w:rsid w:val="2B326721"/>
    <w:rsid w:val="2B345B7F"/>
    <w:rsid w:val="2B372EB7"/>
    <w:rsid w:val="2B3E5251"/>
    <w:rsid w:val="2B405906"/>
    <w:rsid w:val="2B491235"/>
    <w:rsid w:val="2B4F0E68"/>
    <w:rsid w:val="2B516D1D"/>
    <w:rsid w:val="2B521A89"/>
    <w:rsid w:val="2B5356E2"/>
    <w:rsid w:val="2B595A1C"/>
    <w:rsid w:val="2B676EF0"/>
    <w:rsid w:val="2B6B0BE0"/>
    <w:rsid w:val="2B703A0F"/>
    <w:rsid w:val="2B767741"/>
    <w:rsid w:val="2B921B70"/>
    <w:rsid w:val="2B92218B"/>
    <w:rsid w:val="2B925A8B"/>
    <w:rsid w:val="2BBC35E6"/>
    <w:rsid w:val="2BBF2CA1"/>
    <w:rsid w:val="2BC25ADE"/>
    <w:rsid w:val="2BC41327"/>
    <w:rsid w:val="2BCA44F2"/>
    <w:rsid w:val="2BD213EF"/>
    <w:rsid w:val="2BE51DF2"/>
    <w:rsid w:val="2BE63890"/>
    <w:rsid w:val="2BE64415"/>
    <w:rsid w:val="2BFE54F3"/>
    <w:rsid w:val="2C083B59"/>
    <w:rsid w:val="2C0A1713"/>
    <w:rsid w:val="2C0D1F77"/>
    <w:rsid w:val="2C0D2941"/>
    <w:rsid w:val="2C10790B"/>
    <w:rsid w:val="2C121B66"/>
    <w:rsid w:val="2C1C6DA1"/>
    <w:rsid w:val="2C1E4FC8"/>
    <w:rsid w:val="2C20755C"/>
    <w:rsid w:val="2C252FE5"/>
    <w:rsid w:val="2C26050F"/>
    <w:rsid w:val="2C2B39DC"/>
    <w:rsid w:val="2C2C3253"/>
    <w:rsid w:val="2C32654A"/>
    <w:rsid w:val="2C4041AF"/>
    <w:rsid w:val="2C4209CD"/>
    <w:rsid w:val="2C4F0F63"/>
    <w:rsid w:val="2C5476B8"/>
    <w:rsid w:val="2C582C75"/>
    <w:rsid w:val="2C647781"/>
    <w:rsid w:val="2C651B62"/>
    <w:rsid w:val="2C670201"/>
    <w:rsid w:val="2C67035D"/>
    <w:rsid w:val="2C712CB4"/>
    <w:rsid w:val="2C734556"/>
    <w:rsid w:val="2C770D6B"/>
    <w:rsid w:val="2C7F404C"/>
    <w:rsid w:val="2C86096C"/>
    <w:rsid w:val="2C862780"/>
    <w:rsid w:val="2C8A28AB"/>
    <w:rsid w:val="2C8C4D82"/>
    <w:rsid w:val="2C8C50D8"/>
    <w:rsid w:val="2C8D2144"/>
    <w:rsid w:val="2C90176F"/>
    <w:rsid w:val="2C9878F5"/>
    <w:rsid w:val="2C9F60BE"/>
    <w:rsid w:val="2CA17A2C"/>
    <w:rsid w:val="2CA35F64"/>
    <w:rsid w:val="2CAC34A4"/>
    <w:rsid w:val="2CAE5DC9"/>
    <w:rsid w:val="2CB6156E"/>
    <w:rsid w:val="2CBC7F7C"/>
    <w:rsid w:val="2CC46834"/>
    <w:rsid w:val="2CCD11BA"/>
    <w:rsid w:val="2CD14917"/>
    <w:rsid w:val="2CD474C0"/>
    <w:rsid w:val="2CDB1CDF"/>
    <w:rsid w:val="2CE15FE6"/>
    <w:rsid w:val="2CEB0FFD"/>
    <w:rsid w:val="2CEB1BC4"/>
    <w:rsid w:val="2CF1114E"/>
    <w:rsid w:val="2CFB6813"/>
    <w:rsid w:val="2CFD0FE7"/>
    <w:rsid w:val="2D002633"/>
    <w:rsid w:val="2D015439"/>
    <w:rsid w:val="2D1A3824"/>
    <w:rsid w:val="2D2635C7"/>
    <w:rsid w:val="2D26788A"/>
    <w:rsid w:val="2D2E6D7C"/>
    <w:rsid w:val="2D2F3F21"/>
    <w:rsid w:val="2D35020F"/>
    <w:rsid w:val="2D3E2488"/>
    <w:rsid w:val="2D49136C"/>
    <w:rsid w:val="2D4B7CE2"/>
    <w:rsid w:val="2D4C151D"/>
    <w:rsid w:val="2D5161CF"/>
    <w:rsid w:val="2D5331FF"/>
    <w:rsid w:val="2D535FB1"/>
    <w:rsid w:val="2D601F91"/>
    <w:rsid w:val="2D6120E0"/>
    <w:rsid w:val="2D686583"/>
    <w:rsid w:val="2D73078C"/>
    <w:rsid w:val="2D7375FC"/>
    <w:rsid w:val="2D750F8C"/>
    <w:rsid w:val="2D756001"/>
    <w:rsid w:val="2D7D256E"/>
    <w:rsid w:val="2D821D18"/>
    <w:rsid w:val="2D83129D"/>
    <w:rsid w:val="2D840957"/>
    <w:rsid w:val="2D841856"/>
    <w:rsid w:val="2D8456DB"/>
    <w:rsid w:val="2D8546B6"/>
    <w:rsid w:val="2D8F5CAC"/>
    <w:rsid w:val="2D954F94"/>
    <w:rsid w:val="2D9B2143"/>
    <w:rsid w:val="2DA731F3"/>
    <w:rsid w:val="2DAC37A1"/>
    <w:rsid w:val="2DB073F8"/>
    <w:rsid w:val="2DB377F0"/>
    <w:rsid w:val="2DB44D2E"/>
    <w:rsid w:val="2DB92169"/>
    <w:rsid w:val="2DBD1B3E"/>
    <w:rsid w:val="2DD07211"/>
    <w:rsid w:val="2DE830C9"/>
    <w:rsid w:val="2DEC59F1"/>
    <w:rsid w:val="2DF001B5"/>
    <w:rsid w:val="2DF37E13"/>
    <w:rsid w:val="2DF634F9"/>
    <w:rsid w:val="2E0E0B66"/>
    <w:rsid w:val="2E1269A6"/>
    <w:rsid w:val="2E2831E9"/>
    <w:rsid w:val="2E3440B1"/>
    <w:rsid w:val="2E356719"/>
    <w:rsid w:val="2E484F5E"/>
    <w:rsid w:val="2E515ACB"/>
    <w:rsid w:val="2E5A42B3"/>
    <w:rsid w:val="2E5B31AD"/>
    <w:rsid w:val="2E675F44"/>
    <w:rsid w:val="2E6D5774"/>
    <w:rsid w:val="2E733F6A"/>
    <w:rsid w:val="2E795363"/>
    <w:rsid w:val="2E7C3A15"/>
    <w:rsid w:val="2E7F6D00"/>
    <w:rsid w:val="2E823302"/>
    <w:rsid w:val="2E875900"/>
    <w:rsid w:val="2E876591"/>
    <w:rsid w:val="2E926707"/>
    <w:rsid w:val="2E9502D4"/>
    <w:rsid w:val="2E9B4EF5"/>
    <w:rsid w:val="2EA36DD2"/>
    <w:rsid w:val="2EA96A09"/>
    <w:rsid w:val="2EB95DC3"/>
    <w:rsid w:val="2EBF47B3"/>
    <w:rsid w:val="2ECC2AC1"/>
    <w:rsid w:val="2ECD0A6F"/>
    <w:rsid w:val="2ED278D9"/>
    <w:rsid w:val="2ED54909"/>
    <w:rsid w:val="2ED65EED"/>
    <w:rsid w:val="2EDA4EED"/>
    <w:rsid w:val="2EDC1ABE"/>
    <w:rsid w:val="2EEA283A"/>
    <w:rsid w:val="2F016C45"/>
    <w:rsid w:val="2F032B92"/>
    <w:rsid w:val="2F056746"/>
    <w:rsid w:val="2F1A3BDE"/>
    <w:rsid w:val="2F235211"/>
    <w:rsid w:val="2F260B2D"/>
    <w:rsid w:val="2F2B1AE3"/>
    <w:rsid w:val="2F301BF4"/>
    <w:rsid w:val="2F366BAC"/>
    <w:rsid w:val="2F404C50"/>
    <w:rsid w:val="2F4C02E5"/>
    <w:rsid w:val="2F587508"/>
    <w:rsid w:val="2F5F3380"/>
    <w:rsid w:val="2F6419A9"/>
    <w:rsid w:val="2F747397"/>
    <w:rsid w:val="2F7E262D"/>
    <w:rsid w:val="2F835584"/>
    <w:rsid w:val="2F992158"/>
    <w:rsid w:val="2F9B0A2E"/>
    <w:rsid w:val="2FA02B7F"/>
    <w:rsid w:val="2FA54C65"/>
    <w:rsid w:val="2FAD2601"/>
    <w:rsid w:val="2FC516F9"/>
    <w:rsid w:val="2FC5732C"/>
    <w:rsid w:val="2FC75C15"/>
    <w:rsid w:val="2FCC2D3B"/>
    <w:rsid w:val="2FCC6607"/>
    <w:rsid w:val="2FD166B0"/>
    <w:rsid w:val="2FDE1961"/>
    <w:rsid w:val="2FE9188B"/>
    <w:rsid w:val="2FF038DF"/>
    <w:rsid w:val="2FFB15BE"/>
    <w:rsid w:val="2FFC2FC3"/>
    <w:rsid w:val="30032208"/>
    <w:rsid w:val="30085662"/>
    <w:rsid w:val="30197C97"/>
    <w:rsid w:val="30306FFF"/>
    <w:rsid w:val="303424E6"/>
    <w:rsid w:val="304075DF"/>
    <w:rsid w:val="30471798"/>
    <w:rsid w:val="3057322C"/>
    <w:rsid w:val="3058437D"/>
    <w:rsid w:val="305B36AD"/>
    <w:rsid w:val="30611656"/>
    <w:rsid w:val="30650B3A"/>
    <w:rsid w:val="306A06EE"/>
    <w:rsid w:val="30725535"/>
    <w:rsid w:val="30782C0F"/>
    <w:rsid w:val="307D1E63"/>
    <w:rsid w:val="30866AA0"/>
    <w:rsid w:val="308727C0"/>
    <w:rsid w:val="308B21E6"/>
    <w:rsid w:val="3091782D"/>
    <w:rsid w:val="30942A25"/>
    <w:rsid w:val="30954AC2"/>
    <w:rsid w:val="309631FC"/>
    <w:rsid w:val="309963A7"/>
    <w:rsid w:val="309E0004"/>
    <w:rsid w:val="30A57975"/>
    <w:rsid w:val="30A82888"/>
    <w:rsid w:val="30AA5867"/>
    <w:rsid w:val="30AE4830"/>
    <w:rsid w:val="30B1318D"/>
    <w:rsid w:val="30B207B0"/>
    <w:rsid w:val="30B41563"/>
    <w:rsid w:val="30BA7D7A"/>
    <w:rsid w:val="30D41FAC"/>
    <w:rsid w:val="30D652D6"/>
    <w:rsid w:val="30D705E8"/>
    <w:rsid w:val="30DA72E9"/>
    <w:rsid w:val="30F235CE"/>
    <w:rsid w:val="30F86A51"/>
    <w:rsid w:val="31082C95"/>
    <w:rsid w:val="310A5D9D"/>
    <w:rsid w:val="31201303"/>
    <w:rsid w:val="3128331F"/>
    <w:rsid w:val="312833DD"/>
    <w:rsid w:val="312947C1"/>
    <w:rsid w:val="313E31C7"/>
    <w:rsid w:val="314F620B"/>
    <w:rsid w:val="31531F6C"/>
    <w:rsid w:val="31646EB9"/>
    <w:rsid w:val="31657398"/>
    <w:rsid w:val="317258B0"/>
    <w:rsid w:val="31731E36"/>
    <w:rsid w:val="317B6226"/>
    <w:rsid w:val="317D6989"/>
    <w:rsid w:val="318850BF"/>
    <w:rsid w:val="318C38E2"/>
    <w:rsid w:val="318D2A8B"/>
    <w:rsid w:val="31910E75"/>
    <w:rsid w:val="319148CC"/>
    <w:rsid w:val="31974965"/>
    <w:rsid w:val="319A6E20"/>
    <w:rsid w:val="31A2174E"/>
    <w:rsid w:val="31A47E02"/>
    <w:rsid w:val="31AC3F6C"/>
    <w:rsid w:val="31B16FFD"/>
    <w:rsid w:val="31B702C0"/>
    <w:rsid w:val="31BB2FEE"/>
    <w:rsid w:val="31C049EB"/>
    <w:rsid w:val="31C27E94"/>
    <w:rsid w:val="31C941A2"/>
    <w:rsid w:val="31D018AA"/>
    <w:rsid w:val="31DB16B0"/>
    <w:rsid w:val="31DB4F70"/>
    <w:rsid w:val="31DF2564"/>
    <w:rsid w:val="31E05D0A"/>
    <w:rsid w:val="31E247E4"/>
    <w:rsid w:val="31EA6DE6"/>
    <w:rsid w:val="31F36599"/>
    <w:rsid w:val="31FA6129"/>
    <w:rsid w:val="31FB7710"/>
    <w:rsid w:val="31FF2B02"/>
    <w:rsid w:val="3201120C"/>
    <w:rsid w:val="320A6AF1"/>
    <w:rsid w:val="320E07AB"/>
    <w:rsid w:val="32100C4D"/>
    <w:rsid w:val="32104642"/>
    <w:rsid w:val="32140715"/>
    <w:rsid w:val="321B1060"/>
    <w:rsid w:val="321F4AA3"/>
    <w:rsid w:val="3225645F"/>
    <w:rsid w:val="322B3650"/>
    <w:rsid w:val="322C203C"/>
    <w:rsid w:val="32316780"/>
    <w:rsid w:val="32395D9B"/>
    <w:rsid w:val="323D5EBE"/>
    <w:rsid w:val="32406A9F"/>
    <w:rsid w:val="3250791E"/>
    <w:rsid w:val="325E12E8"/>
    <w:rsid w:val="325E1B63"/>
    <w:rsid w:val="326C26E7"/>
    <w:rsid w:val="326E36F1"/>
    <w:rsid w:val="327D13A4"/>
    <w:rsid w:val="328264E6"/>
    <w:rsid w:val="328E671A"/>
    <w:rsid w:val="3297177E"/>
    <w:rsid w:val="32972935"/>
    <w:rsid w:val="329D7D36"/>
    <w:rsid w:val="329F0927"/>
    <w:rsid w:val="329F26D5"/>
    <w:rsid w:val="32A937B7"/>
    <w:rsid w:val="32AA2613"/>
    <w:rsid w:val="32AE03B7"/>
    <w:rsid w:val="32AF1C37"/>
    <w:rsid w:val="32B617CD"/>
    <w:rsid w:val="32B858A3"/>
    <w:rsid w:val="32C932AB"/>
    <w:rsid w:val="32C9702E"/>
    <w:rsid w:val="32CB08ED"/>
    <w:rsid w:val="32CC7242"/>
    <w:rsid w:val="32CE3034"/>
    <w:rsid w:val="32D4301E"/>
    <w:rsid w:val="32DA3F8B"/>
    <w:rsid w:val="32DB5348"/>
    <w:rsid w:val="32DE2655"/>
    <w:rsid w:val="32DF13FE"/>
    <w:rsid w:val="32F10EBD"/>
    <w:rsid w:val="32FD757C"/>
    <w:rsid w:val="330350E5"/>
    <w:rsid w:val="33155E4E"/>
    <w:rsid w:val="33166730"/>
    <w:rsid w:val="3318420A"/>
    <w:rsid w:val="331D3263"/>
    <w:rsid w:val="331F79C3"/>
    <w:rsid w:val="332473F7"/>
    <w:rsid w:val="332577B8"/>
    <w:rsid w:val="332809D8"/>
    <w:rsid w:val="33325DFF"/>
    <w:rsid w:val="333605BF"/>
    <w:rsid w:val="333748FA"/>
    <w:rsid w:val="33416CD4"/>
    <w:rsid w:val="334230B1"/>
    <w:rsid w:val="33480591"/>
    <w:rsid w:val="334A38C8"/>
    <w:rsid w:val="335732B0"/>
    <w:rsid w:val="335C73BE"/>
    <w:rsid w:val="33611C2A"/>
    <w:rsid w:val="33694A91"/>
    <w:rsid w:val="336F51A5"/>
    <w:rsid w:val="3371087E"/>
    <w:rsid w:val="337601B6"/>
    <w:rsid w:val="337F4BCF"/>
    <w:rsid w:val="33832066"/>
    <w:rsid w:val="33992FF9"/>
    <w:rsid w:val="339F0436"/>
    <w:rsid w:val="33AF5BD7"/>
    <w:rsid w:val="33B07738"/>
    <w:rsid w:val="33B608A6"/>
    <w:rsid w:val="33B82B70"/>
    <w:rsid w:val="33C23FF2"/>
    <w:rsid w:val="33C87193"/>
    <w:rsid w:val="33CF5058"/>
    <w:rsid w:val="33DE32CA"/>
    <w:rsid w:val="33F20C30"/>
    <w:rsid w:val="33FE342B"/>
    <w:rsid w:val="3405674E"/>
    <w:rsid w:val="34065359"/>
    <w:rsid w:val="340B0944"/>
    <w:rsid w:val="340D18C0"/>
    <w:rsid w:val="341311A2"/>
    <w:rsid w:val="34177662"/>
    <w:rsid w:val="342905CF"/>
    <w:rsid w:val="342B7B4C"/>
    <w:rsid w:val="342D4AA7"/>
    <w:rsid w:val="344432F6"/>
    <w:rsid w:val="34470296"/>
    <w:rsid w:val="34490960"/>
    <w:rsid w:val="34561C4D"/>
    <w:rsid w:val="34572D1F"/>
    <w:rsid w:val="34584BD2"/>
    <w:rsid w:val="345D47B2"/>
    <w:rsid w:val="346712AB"/>
    <w:rsid w:val="346844BC"/>
    <w:rsid w:val="346B127E"/>
    <w:rsid w:val="3472373A"/>
    <w:rsid w:val="347373EF"/>
    <w:rsid w:val="3475554E"/>
    <w:rsid w:val="347807F1"/>
    <w:rsid w:val="34806125"/>
    <w:rsid w:val="349C5DB2"/>
    <w:rsid w:val="34A153C7"/>
    <w:rsid w:val="34A37F86"/>
    <w:rsid w:val="34B07FB8"/>
    <w:rsid w:val="34B34513"/>
    <w:rsid w:val="34CA1DFB"/>
    <w:rsid w:val="34D33803"/>
    <w:rsid w:val="34D7153A"/>
    <w:rsid w:val="34D94F44"/>
    <w:rsid w:val="34D9752B"/>
    <w:rsid w:val="34DD7683"/>
    <w:rsid w:val="34E75D77"/>
    <w:rsid w:val="34EA1CE0"/>
    <w:rsid w:val="35014D60"/>
    <w:rsid w:val="350407E4"/>
    <w:rsid w:val="3508097A"/>
    <w:rsid w:val="35207D07"/>
    <w:rsid w:val="353D4C4C"/>
    <w:rsid w:val="35465D9E"/>
    <w:rsid w:val="354A6707"/>
    <w:rsid w:val="354F4D80"/>
    <w:rsid w:val="355B25D6"/>
    <w:rsid w:val="356036F1"/>
    <w:rsid w:val="356C231C"/>
    <w:rsid w:val="356C5F19"/>
    <w:rsid w:val="3579545B"/>
    <w:rsid w:val="35860360"/>
    <w:rsid w:val="3586263E"/>
    <w:rsid w:val="359A43BC"/>
    <w:rsid w:val="359F7BB4"/>
    <w:rsid w:val="35A20EBC"/>
    <w:rsid w:val="35A50F90"/>
    <w:rsid w:val="35A831F1"/>
    <w:rsid w:val="35B23949"/>
    <w:rsid w:val="35B74EF4"/>
    <w:rsid w:val="35C63B0B"/>
    <w:rsid w:val="35CC3CEB"/>
    <w:rsid w:val="35D27630"/>
    <w:rsid w:val="35D545C6"/>
    <w:rsid w:val="35D83B88"/>
    <w:rsid w:val="35E50152"/>
    <w:rsid w:val="35EB1AB5"/>
    <w:rsid w:val="35ED3757"/>
    <w:rsid w:val="35ED6971"/>
    <w:rsid w:val="35F00ADD"/>
    <w:rsid w:val="35F11533"/>
    <w:rsid w:val="35F42213"/>
    <w:rsid w:val="35FB1B51"/>
    <w:rsid w:val="35FF2109"/>
    <w:rsid w:val="36085342"/>
    <w:rsid w:val="36241A7E"/>
    <w:rsid w:val="362C6023"/>
    <w:rsid w:val="363023C6"/>
    <w:rsid w:val="36492214"/>
    <w:rsid w:val="364B511E"/>
    <w:rsid w:val="364D0E86"/>
    <w:rsid w:val="3650583B"/>
    <w:rsid w:val="365B06C4"/>
    <w:rsid w:val="365D41E0"/>
    <w:rsid w:val="365F74DC"/>
    <w:rsid w:val="366315B3"/>
    <w:rsid w:val="366B3CF7"/>
    <w:rsid w:val="366D7079"/>
    <w:rsid w:val="366E13CA"/>
    <w:rsid w:val="36772B19"/>
    <w:rsid w:val="36776209"/>
    <w:rsid w:val="36794FEB"/>
    <w:rsid w:val="36795D44"/>
    <w:rsid w:val="3680337C"/>
    <w:rsid w:val="36820F7B"/>
    <w:rsid w:val="3686131D"/>
    <w:rsid w:val="368E6071"/>
    <w:rsid w:val="36B83AAC"/>
    <w:rsid w:val="36B87E06"/>
    <w:rsid w:val="36BF0447"/>
    <w:rsid w:val="36C928B5"/>
    <w:rsid w:val="36DB7FAF"/>
    <w:rsid w:val="36F4048E"/>
    <w:rsid w:val="36F753BB"/>
    <w:rsid w:val="37151E37"/>
    <w:rsid w:val="37181D58"/>
    <w:rsid w:val="3721094F"/>
    <w:rsid w:val="372177B6"/>
    <w:rsid w:val="37233E71"/>
    <w:rsid w:val="372E2279"/>
    <w:rsid w:val="37357E5C"/>
    <w:rsid w:val="373A58D3"/>
    <w:rsid w:val="37443723"/>
    <w:rsid w:val="3746389D"/>
    <w:rsid w:val="374B6CCB"/>
    <w:rsid w:val="37513CF8"/>
    <w:rsid w:val="37515D95"/>
    <w:rsid w:val="375251E8"/>
    <w:rsid w:val="37531CE0"/>
    <w:rsid w:val="37565A2C"/>
    <w:rsid w:val="375A3219"/>
    <w:rsid w:val="376C68FE"/>
    <w:rsid w:val="376F764B"/>
    <w:rsid w:val="377468B7"/>
    <w:rsid w:val="377473A6"/>
    <w:rsid w:val="378B5340"/>
    <w:rsid w:val="37923296"/>
    <w:rsid w:val="37A10C9D"/>
    <w:rsid w:val="37A123FA"/>
    <w:rsid w:val="37A442EA"/>
    <w:rsid w:val="37A6273B"/>
    <w:rsid w:val="37B704C1"/>
    <w:rsid w:val="37BB3008"/>
    <w:rsid w:val="37BF7375"/>
    <w:rsid w:val="37C72EB9"/>
    <w:rsid w:val="37CC1912"/>
    <w:rsid w:val="37CC3AA3"/>
    <w:rsid w:val="37D134E3"/>
    <w:rsid w:val="37DC6516"/>
    <w:rsid w:val="37DC7F27"/>
    <w:rsid w:val="37E05DF8"/>
    <w:rsid w:val="37EE4230"/>
    <w:rsid w:val="37F85066"/>
    <w:rsid w:val="37FC24A3"/>
    <w:rsid w:val="38084BF3"/>
    <w:rsid w:val="380A691E"/>
    <w:rsid w:val="38121C2F"/>
    <w:rsid w:val="381C27C3"/>
    <w:rsid w:val="382438E7"/>
    <w:rsid w:val="382E324E"/>
    <w:rsid w:val="38342E0E"/>
    <w:rsid w:val="383438BF"/>
    <w:rsid w:val="38375E31"/>
    <w:rsid w:val="383B6292"/>
    <w:rsid w:val="383C2774"/>
    <w:rsid w:val="3840452D"/>
    <w:rsid w:val="384376EB"/>
    <w:rsid w:val="38454413"/>
    <w:rsid w:val="3845787B"/>
    <w:rsid w:val="3849416C"/>
    <w:rsid w:val="384B5442"/>
    <w:rsid w:val="384F51AE"/>
    <w:rsid w:val="38505119"/>
    <w:rsid w:val="38522031"/>
    <w:rsid w:val="385409F6"/>
    <w:rsid w:val="385A1567"/>
    <w:rsid w:val="38603462"/>
    <w:rsid w:val="386F0EBD"/>
    <w:rsid w:val="387414A6"/>
    <w:rsid w:val="3881339A"/>
    <w:rsid w:val="38886885"/>
    <w:rsid w:val="388A0A86"/>
    <w:rsid w:val="388F557E"/>
    <w:rsid w:val="38905BC3"/>
    <w:rsid w:val="3891496C"/>
    <w:rsid w:val="38943BC4"/>
    <w:rsid w:val="38944066"/>
    <w:rsid w:val="389728FC"/>
    <w:rsid w:val="3899655E"/>
    <w:rsid w:val="389E2124"/>
    <w:rsid w:val="389E51DD"/>
    <w:rsid w:val="38A150AA"/>
    <w:rsid w:val="38A43322"/>
    <w:rsid w:val="38AC401B"/>
    <w:rsid w:val="38AE3134"/>
    <w:rsid w:val="38AF04D5"/>
    <w:rsid w:val="38B57EA8"/>
    <w:rsid w:val="38BB236D"/>
    <w:rsid w:val="38BC34E0"/>
    <w:rsid w:val="38BF3756"/>
    <w:rsid w:val="38C369F1"/>
    <w:rsid w:val="38D04A28"/>
    <w:rsid w:val="38E36013"/>
    <w:rsid w:val="38E717F2"/>
    <w:rsid w:val="38E967F5"/>
    <w:rsid w:val="38F41F20"/>
    <w:rsid w:val="38F720E6"/>
    <w:rsid w:val="38F82B3F"/>
    <w:rsid w:val="390C65EA"/>
    <w:rsid w:val="39123585"/>
    <w:rsid w:val="391E0DF6"/>
    <w:rsid w:val="3920195D"/>
    <w:rsid w:val="392E7903"/>
    <w:rsid w:val="39306B67"/>
    <w:rsid w:val="39316051"/>
    <w:rsid w:val="39324C90"/>
    <w:rsid w:val="3938734B"/>
    <w:rsid w:val="393C2002"/>
    <w:rsid w:val="393E322B"/>
    <w:rsid w:val="394A3A4C"/>
    <w:rsid w:val="395807E2"/>
    <w:rsid w:val="395879A4"/>
    <w:rsid w:val="396103C5"/>
    <w:rsid w:val="39641F82"/>
    <w:rsid w:val="39684192"/>
    <w:rsid w:val="396B6FD7"/>
    <w:rsid w:val="396D45FA"/>
    <w:rsid w:val="396E3DD7"/>
    <w:rsid w:val="39751C5C"/>
    <w:rsid w:val="39756BE9"/>
    <w:rsid w:val="397B1DB2"/>
    <w:rsid w:val="39945299"/>
    <w:rsid w:val="39985693"/>
    <w:rsid w:val="39A03338"/>
    <w:rsid w:val="39A35D18"/>
    <w:rsid w:val="39C82B84"/>
    <w:rsid w:val="39C94902"/>
    <w:rsid w:val="39D7431A"/>
    <w:rsid w:val="39DA20CC"/>
    <w:rsid w:val="39DF4ECC"/>
    <w:rsid w:val="39E71887"/>
    <w:rsid w:val="39EA2801"/>
    <w:rsid w:val="39F107EA"/>
    <w:rsid w:val="39F354A7"/>
    <w:rsid w:val="39F662C8"/>
    <w:rsid w:val="3A0144A3"/>
    <w:rsid w:val="3A092344"/>
    <w:rsid w:val="3A0A2D98"/>
    <w:rsid w:val="3A231490"/>
    <w:rsid w:val="3A2361A1"/>
    <w:rsid w:val="3A250688"/>
    <w:rsid w:val="3A2927C4"/>
    <w:rsid w:val="3A383F55"/>
    <w:rsid w:val="3A39399D"/>
    <w:rsid w:val="3A3D60B6"/>
    <w:rsid w:val="3A453DCE"/>
    <w:rsid w:val="3A47422D"/>
    <w:rsid w:val="3A485400"/>
    <w:rsid w:val="3A4D1E33"/>
    <w:rsid w:val="3A614AAF"/>
    <w:rsid w:val="3A637E1E"/>
    <w:rsid w:val="3A64059C"/>
    <w:rsid w:val="3A7636FB"/>
    <w:rsid w:val="3A76695C"/>
    <w:rsid w:val="3A7B481F"/>
    <w:rsid w:val="3A834C34"/>
    <w:rsid w:val="3A86417A"/>
    <w:rsid w:val="3A866A18"/>
    <w:rsid w:val="3A876E05"/>
    <w:rsid w:val="3A8974BE"/>
    <w:rsid w:val="3A901883"/>
    <w:rsid w:val="3A902A0F"/>
    <w:rsid w:val="3A915AF6"/>
    <w:rsid w:val="3A976388"/>
    <w:rsid w:val="3A9B2D6B"/>
    <w:rsid w:val="3AA0046F"/>
    <w:rsid w:val="3ABB3267"/>
    <w:rsid w:val="3ABC01EE"/>
    <w:rsid w:val="3AC10292"/>
    <w:rsid w:val="3AC41B43"/>
    <w:rsid w:val="3ACA2A13"/>
    <w:rsid w:val="3ACF5E91"/>
    <w:rsid w:val="3AD305E7"/>
    <w:rsid w:val="3ADB51C9"/>
    <w:rsid w:val="3AE17D1F"/>
    <w:rsid w:val="3AE8386C"/>
    <w:rsid w:val="3AEF5CF4"/>
    <w:rsid w:val="3AF729FA"/>
    <w:rsid w:val="3AFC6F24"/>
    <w:rsid w:val="3B054740"/>
    <w:rsid w:val="3B0B7E64"/>
    <w:rsid w:val="3B0E0F13"/>
    <w:rsid w:val="3B0E5673"/>
    <w:rsid w:val="3B146210"/>
    <w:rsid w:val="3B1705C6"/>
    <w:rsid w:val="3B1A54E6"/>
    <w:rsid w:val="3B1B18A3"/>
    <w:rsid w:val="3B1D3920"/>
    <w:rsid w:val="3B1F72A9"/>
    <w:rsid w:val="3B2255F9"/>
    <w:rsid w:val="3B264E90"/>
    <w:rsid w:val="3B2D2AFA"/>
    <w:rsid w:val="3B2F374B"/>
    <w:rsid w:val="3B300570"/>
    <w:rsid w:val="3B3D3927"/>
    <w:rsid w:val="3B592815"/>
    <w:rsid w:val="3B5E4868"/>
    <w:rsid w:val="3B5F157B"/>
    <w:rsid w:val="3B5F2DBC"/>
    <w:rsid w:val="3B621C80"/>
    <w:rsid w:val="3B645B0B"/>
    <w:rsid w:val="3B712BA3"/>
    <w:rsid w:val="3B725826"/>
    <w:rsid w:val="3B732A27"/>
    <w:rsid w:val="3B7A5D38"/>
    <w:rsid w:val="3B7F7DCA"/>
    <w:rsid w:val="3B8947A8"/>
    <w:rsid w:val="3B8B4C38"/>
    <w:rsid w:val="3B8F1EC3"/>
    <w:rsid w:val="3B90343F"/>
    <w:rsid w:val="3B96652B"/>
    <w:rsid w:val="3B9B5EE9"/>
    <w:rsid w:val="3BA90775"/>
    <w:rsid w:val="3BA9141C"/>
    <w:rsid w:val="3BAC01E8"/>
    <w:rsid w:val="3BB07D08"/>
    <w:rsid w:val="3BBE4F0B"/>
    <w:rsid w:val="3BC46D08"/>
    <w:rsid w:val="3BC526A3"/>
    <w:rsid w:val="3BC61EA0"/>
    <w:rsid w:val="3BCF3BB8"/>
    <w:rsid w:val="3BCF58FD"/>
    <w:rsid w:val="3BD226D9"/>
    <w:rsid w:val="3BE14070"/>
    <w:rsid w:val="3BEC3256"/>
    <w:rsid w:val="3BEC72C1"/>
    <w:rsid w:val="3BF07939"/>
    <w:rsid w:val="3BF634F2"/>
    <w:rsid w:val="3BF67E00"/>
    <w:rsid w:val="3BF70E8C"/>
    <w:rsid w:val="3BFF242F"/>
    <w:rsid w:val="3C007FB7"/>
    <w:rsid w:val="3C023DDB"/>
    <w:rsid w:val="3C074680"/>
    <w:rsid w:val="3C134B8D"/>
    <w:rsid w:val="3C195F28"/>
    <w:rsid w:val="3C3361C5"/>
    <w:rsid w:val="3C36067A"/>
    <w:rsid w:val="3C373462"/>
    <w:rsid w:val="3C3B7DC3"/>
    <w:rsid w:val="3C3D0FA9"/>
    <w:rsid w:val="3C460A28"/>
    <w:rsid w:val="3C5E0655"/>
    <w:rsid w:val="3C6C5EDF"/>
    <w:rsid w:val="3C727C2F"/>
    <w:rsid w:val="3C7551CD"/>
    <w:rsid w:val="3C7746F7"/>
    <w:rsid w:val="3C7A4DBA"/>
    <w:rsid w:val="3C7B6663"/>
    <w:rsid w:val="3C864BFF"/>
    <w:rsid w:val="3C8D3303"/>
    <w:rsid w:val="3CA36AE1"/>
    <w:rsid w:val="3CA77111"/>
    <w:rsid w:val="3CAF541F"/>
    <w:rsid w:val="3CB32073"/>
    <w:rsid w:val="3CC11003"/>
    <w:rsid w:val="3CC826AE"/>
    <w:rsid w:val="3CCB257E"/>
    <w:rsid w:val="3CD4566C"/>
    <w:rsid w:val="3CDB2366"/>
    <w:rsid w:val="3CE475D1"/>
    <w:rsid w:val="3CE93077"/>
    <w:rsid w:val="3CEB7869"/>
    <w:rsid w:val="3CEE632D"/>
    <w:rsid w:val="3CF03DBA"/>
    <w:rsid w:val="3CF26116"/>
    <w:rsid w:val="3CF478D4"/>
    <w:rsid w:val="3D004986"/>
    <w:rsid w:val="3D022AEA"/>
    <w:rsid w:val="3D035A1C"/>
    <w:rsid w:val="3D0A3B6E"/>
    <w:rsid w:val="3D11308A"/>
    <w:rsid w:val="3D157C60"/>
    <w:rsid w:val="3D280D8E"/>
    <w:rsid w:val="3D294E40"/>
    <w:rsid w:val="3D2C5519"/>
    <w:rsid w:val="3D3934F8"/>
    <w:rsid w:val="3D3C2615"/>
    <w:rsid w:val="3D3F27BC"/>
    <w:rsid w:val="3D4C0870"/>
    <w:rsid w:val="3D502414"/>
    <w:rsid w:val="3D5C7927"/>
    <w:rsid w:val="3D5F151C"/>
    <w:rsid w:val="3D603057"/>
    <w:rsid w:val="3D632554"/>
    <w:rsid w:val="3D656DAF"/>
    <w:rsid w:val="3D695777"/>
    <w:rsid w:val="3D73230A"/>
    <w:rsid w:val="3D7A7FC6"/>
    <w:rsid w:val="3D8566DB"/>
    <w:rsid w:val="3D872B79"/>
    <w:rsid w:val="3D966101"/>
    <w:rsid w:val="3D975771"/>
    <w:rsid w:val="3D996E05"/>
    <w:rsid w:val="3D9D2DE9"/>
    <w:rsid w:val="3D9D5A63"/>
    <w:rsid w:val="3DA07301"/>
    <w:rsid w:val="3DA521A4"/>
    <w:rsid w:val="3DA5261F"/>
    <w:rsid w:val="3DA721C2"/>
    <w:rsid w:val="3DAB63D2"/>
    <w:rsid w:val="3DAB6A2A"/>
    <w:rsid w:val="3DAC61AB"/>
    <w:rsid w:val="3DB24B2C"/>
    <w:rsid w:val="3DB96FEF"/>
    <w:rsid w:val="3DC83C25"/>
    <w:rsid w:val="3DD05E38"/>
    <w:rsid w:val="3DD75419"/>
    <w:rsid w:val="3DE23D3D"/>
    <w:rsid w:val="3DE25312"/>
    <w:rsid w:val="3DE260FF"/>
    <w:rsid w:val="3DE85245"/>
    <w:rsid w:val="3DEF6884"/>
    <w:rsid w:val="3DF64066"/>
    <w:rsid w:val="3DF8273E"/>
    <w:rsid w:val="3DFB54F0"/>
    <w:rsid w:val="3DFD62F8"/>
    <w:rsid w:val="3E026F12"/>
    <w:rsid w:val="3E0B27AC"/>
    <w:rsid w:val="3E1C2E2C"/>
    <w:rsid w:val="3E1F169F"/>
    <w:rsid w:val="3E220F24"/>
    <w:rsid w:val="3E262D87"/>
    <w:rsid w:val="3E281F9A"/>
    <w:rsid w:val="3E333821"/>
    <w:rsid w:val="3E42655C"/>
    <w:rsid w:val="3E541EFB"/>
    <w:rsid w:val="3E5A2A86"/>
    <w:rsid w:val="3E5A4BD7"/>
    <w:rsid w:val="3E5B76D0"/>
    <w:rsid w:val="3E5C7FD9"/>
    <w:rsid w:val="3E614A01"/>
    <w:rsid w:val="3E6842C3"/>
    <w:rsid w:val="3E7760B7"/>
    <w:rsid w:val="3E7E07EB"/>
    <w:rsid w:val="3E8041C8"/>
    <w:rsid w:val="3E857537"/>
    <w:rsid w:val="3E8A5F0D"/>
    <w:rsid w:val="3E9A4FA1"/>
    <w:rsid w:val="3E9F3D2C"/>
    <w:rsid w:val="3EA3080F"/>
    <w:rsid w:val="3EA35B5F"/>
    <w:rsid w:val="3EA64DEB"/>
    <w:rsid w:val="3EAA07A1"/>
    <w:rsid w:val="3EB27B6E"/>
    <w:rsid w:val="3EBA6DF3"/>
    <w:rsid w:val="3EBB2DA7"/>
    <w:rsid w:val="3EC226E4"/>
    <w:rsid w:val="3ECA7414"/>
    <w:rsid w:val="3ECC6796"/>
    <w:rsid w:val="3ECD3E09"/>
    <w:rsid w:val="3ED173CD"/>
    <w:rsid w:val="3ED35DF7"/>
    <w:rsid w:val="3ED72DC5"/>
    <w:rsid w:val="3EDA5881"/>
    <w:rsid w:val="3EE262EB"/>
    <w:rsid w:val="3EE478CC"/>
    <w:rsid w:val="3EE61448"/>
    <w:rsid w:val="3EE6202D"/>
    <w:rsid w:val="3EE64B3F"/>
    <w:rsid w:val="3EED47C8"/>
    <w:rsid w:val="3EF33F78"/>
    <w:rsid w:val="3EFE3483"/>
    <w:rsid w:val="3F033120"/>
    <w:rsid w:val="3F0655B5"/>
    <w:rsid w:val="3F172228"/>
    <w:rsid w:val="3F1E04A8"/>
    <w:rsid w:val="3F1E6E1E"/>
    <w:rsid w:val="3F2C1D87"/>
    <w:rsid w:val="3F2C3542"/>
    <w:rsid w:val="3F306606"/>
    <w:rsid w:val="3F3E6A80"/>
    <w:rsid w:val="3F440DEF"/>
    <w:rsid w:val="3F4D603A"/>
    <w:rsid w:val="3F4D7F7B"/>
    <w:rsid w:val="3F4F40B0"/>
    <w:rsid w:val="3F542DF8"/>
    <w:rsid w:val="3F5F02C6"/>
    <w:rsid w:val="3F5F6DC7"/>
    <w:rsid w:val="3F6A7BC7"/>
    <w:rsid w:val="3F6C7F11"/>
    <w:rsid w:val="3F7B176B"/>
    <w:rsid w:val="3F7B2A91"/>
    <w:rsid w:val="3F836719"/>
    <w:rsid w:val="3F8768A8"/>
    <w:rsid w:val="3F91690E"/>
    <w:rsid w:val="3F956C89"/>
    <w:rsid w:val="3F9C54E5"/>
    <w:rsid w:val="3FA66627"/>
    <w:rsid w:val="3FB05F66"/>
    <w:rsid w:val="3FBC7584"/>
    <w:rsid w:val="3FC432AC"/>
    <w:rsid w:val="3FCB005F"/>
    <w:rsid w:val="3FD13856"/>
    <w:rsid w:val="3FD50ED8"/>
    <w:rsid w:val="3FDF42C7"/>
    <w:rsid w:val="3FE21438"/>
    <w:rsid w:val="3FE66AD8"/>
    <w:rsid w:val="3FE81315"/>
    <w:rsid w:val="3FED4DE2"/>
    <w:rsid w:val="3FF969A0"/>
    <w:rsid w:val="3FFE1F70"/>
    <w:rsid w:val="40097D69"/>
    <w:rsid w:val="400C721F"/>
    <w:rsid w:val="402D022C"/>
    <w:rsid w:val="40314A4B"/>
    <w:rsid w:val="4031705E"/>
    <w:rsid w:val="403C5B94"/>
    <w:rsid w:val="40411007"/>
    <w:rsid w:val="40463967"/>
    <w:rsid w:val="4048298D"/>
    <w:rsid w:val="40490124"/>
    <w:rsid w:val="40523F3F"/>
    <w:rsid w:val="40526FD9"/>
    <w:rsid w:val="405A6135"/>
    <w:rsid w:val="40603598"/>
    <w:rsid w:val="4062780B"/>
    <w:rsid w:val="406375F5"/>
    <w:rsid w:val="406766CA"/>
    <w:rsid w:val="407A1055"/>
    <w:rsid w:val="40892F63"/>
    <w:rsid w:val="408A4E59"/>
    <w:rsid w:val="408D376C"/>
    <w:rsid w:val="40903C7C"/>
    <w:rsid w:val="40A8480A"/>
    <w:rsid w:val="40B04D24"/>
    <w:rsid w:val="40C14000"/>
    <w:rsid w:val="40CC5168"/>
    <w:rsid w:val="40D40354"/>
    <w:rsid w:val="40D86E56"/>
    <w:rsid w:val="40DD58BC"/>
    <w:rsid w:val="40E422FB"/>
    <w:rsid w:val="40E564EE"/>
    <w:rsid w:val="40F30E61"/>
    <w:rsid w:val="40FD128A"/>
    <w:rsid w:val="40FD6EBE"/>
    <w:rsid w:val="40FF6011"/>
    <w:rsid w:val="410375E9"/>
    <w:rsid w:val="4105404B"/>
    <w:rsid w:val="41141FE6"/>
    <w:rsid w:val="41174A6B"/>
    <w:rsid w:val="411C2249"/>
    <w:rsid w:val="411F1AA4"/>
    <w:rsid w:val="41276FF3"/>
    <w:rsid w:val="4128095B"/>
    <w:rsid w:val="412B6FF0"/>
    <w:rsid w:val="412E5EAE"/>
    <w:rsid w:val="41352BAA"/>
    <w:rsid w:val="41494DAD"/>
    <w:rsid w:val="41517487"/>
    <w:rsid w:val="415A241B"/>
    <w:rsid w:val="416C3EE0"/>
    <w:rsid w:val="417430BB"/>
    <w:rsid w:val="417C72C6"/>
    <w:rsid w:val="41821771"/>
    <w:rsid w:val="418274BD"/>
    <w:rsid w:val="418425B6"/>
    <w:rsid w:val="41866FFD"/>
    <w:rsid w:val="418D48ED"/>
    <w:rsid w:val="419226E1"/>
    <w:rsid w:val="41923781"/>
    <w:rsid w:val="41945DC4"/>
    <w:rsid w:val="419A44CB"/>
    <w:rsid w:val="419B66C5"/>
    <w:rsid w:val="41A41BA9"/>
    <w:rsid w:val="41A4745B"/>
    <w:rsid w:val="41A67693"/>
    <w:rsid w:val="41A86910"/>
    <w:rsid w:val="41B55F2A"/>
    <w:rsid w:val="41B975B9"/>
    <w:rsid w:val="41BA107C"/>
    <w:rsid w:val="41C12BF0"/>
    <w:rsid w:val="41C32586"/>
    <w:rsid w:val="41C4601C"/>
    <w:rsid w:val="41CF4C5B"/>
    <w:rsid w:val="41D41268"/>
    <w:rsid w:val="41DD7904"/>
    <w:rsid w:val="41E13F38"/>
    <w:rsid w:val="41E42E9A"/>
    <w:rsid w:val="41E558C3"/>
    <w:rsid w:val="41F030FF"/>
    <w:rsid w:val="42121338"/>
    <w:rsid w:val="421A58D4"/>
    <w:rsid w:val="421C3E42"/>
    <w:rsid w:val="422060A5"/>
    <w:rsid w:val="42213106"/>
    <w:rsid w:val="42226FD7"/>
    <w:rsid w:val="42241DFD"/>
    <w:rsid w:val="4225771A"/>
    <w:rsid w:val="42280FCF"/>
    <w:rsid w:val="423920E1"/>
    <w:rsid w:val="42396FC5"/>
    <w:rsid w:val="423C5080"/>
    <w:rsid w:val="423E1DE9"/>
    <w:rsid w:val="42562684"/>
    <w:rsid w:val="42582BDA"/>
    <w:rsid w:val="42593BB2"/>
    <w:rsid w:val="425A2EC7"/>
    <w:rsid w:val="425E353F"/>
    <w:rsid w:val="426F1140"/>
    <w:rsid w:val="42725E0E"/>
    <w:rsid w:val="4279092E"/>
    <w:rsid w:val="427B6B1F"/>
    <w:rsid w:val="427C033D"/>
    <w:rsid w:val="427F65A7"/>
    <w:rsid w:val="427F79B3"/>
    <w:rsid w:val="428D34CD"/>
    <w:rsid w:val="42944C4D"/>
    <w:rsid w:val="429A1F34"/>
    <w:rsid w:val="42A06B74"/>
    <w:rsid w:val="42A47724"/>
    <w:rsid w:val="42A85791"/>
    <w:rsid w:val="42B32A88"/>
    <w:rsid w:val="42B7214C"/>
    <w:rsid w:val="42B749D8"/>
    <w:rsid w:val="42BC2870"/>
    <w:rsid w:val="42C30663"/>
    <w:rsid w:val="42C46D77"/>
    <w:rsid w:val="42CD3273"/>
    <w:rsid w:val="42D92293"/>
    <w:rsid w:val="42E3355C"/>
    <w:rsid w:val="42E56F65"/>
    <w:rsid w:val="42E76923"/>
    <w:rsid w:val="42E86204"/>
    <w:rsid w:val="42EC6257"/>
    <w:rsid w:val="43040703"/>
    <w:rsid w:val="43041A7A"/>
    <w:rsid w:val="43165B45"/>
    <w:rsid w:val="43170066"/>
    <w:rsid w:val="43226932"/>
    <w:rsid w:val="43240CBD"/>
    <w:rsid w:val="432918F0"/>
    <w:rsid w:val="433230F1"/>
    <w:rsid w:val="4333272C"/>
    <w:rsid w:val="433C5D1E"/>
    <w:rsid w:val="433D074C"/>
    <w:rsid w:val="43407B7E"/>
    <w:rsid w:val="434238C0"/>
    <w:rsid w:val="43451A13"/>
    <w:rsid w:val="4345496B"/>
    <w:rsid w:val="43466A90"/>
    <w:rsid w:val="43486BC1"/>
    <w:rsid w:val="435966CD"/>
    <w:rsid w:val="43654AFE"/>
    <w:rsid w:val="436E38D5"/>
    <w:rsid w:val="43704BE2"/>
    <w:rsid w:val="437D6580"/>
    <w:rsid w:val="43805C0B"/>
    <w:rsid w:val="43821024"/>
    <w:rsid w:val="4384427A"/>
    <w:rsid w:val="43887371"/>
    <w:rsid w:val="43947F09"/>
    <w:rsid w:val="43965E65"/>
    <w:rsid w:val="43A120DE"/>
    <w:rsid w:val="43A17AC8"/>
    <w:rsid w:val="43A62C12"/>
    <w:rsid w:val="43AF0118"/>
    <w:rsid w:val="43B23D66"/>
    <w:rsid w:val="43B36DA4"/>
    <w:rsid w:val="43B37870"/>
    <w:rsid w:val="43C05E82"/>
    <w:rsid w:val="43C070ED"/>
    <w:rsid w:val="43C46933"/>
    <w:rsid w:val="43CA34D7"/>
    <w:rsid w:val="43DA711A"/>
    <w:rsid w:val="43E2255A"/>
    <w:rsid w:val="43F0346D"/>
    <w:rsid w:val="43F73184"/>
    <w:rsid w:val="43FB1201"/>
    <w:rsid w:val="43FF6B28"/>
    <w:rsid w:val="440A5942"/>
    <w:rsid w:val="440B25D3"/>
    <w:rsid w:val="441E1389"/>
    <w:rsid w:val="44346B42"/>
    <w:rsid w:val="443479C5"/>
    <w:rsid w:val="44371B28"/>
    <w:rsid w:val="44384737"/>
    <w:rsid w:val="443C5CC3"/>
    <w:rsid w:val="443D4477"/>
    <w:rsid w:val="443E29D4"/>
    <w:rsid w:val="443F3F38"/>
    <w:rsid w:val="44484C11"/>
    <w:rsid w:val="444C3D3F"/>
    <w:rsid w:val="444F3754"/>
    <w:rsid w:val="445472E0"/>
    <w:rsid w:val="44592170"/>
    <w:rsid w:val="445C21C5"/>
    <w:rsid w:val="446179AE"/>
    <w:rsid w:val="4467501D"/>
    <w:rsid w:val="446A4D53"/>
    <w:rsid w:val="446B4FF3"/>
    <w:rsid w:val="446B6178"/>
    <w:rsid w:val="447363F6"/>
    <w:rsid w:val="447432A6"/>
    <w:rsid w:val="447505C8"/>
    <w:rsid w:val="44761FBA"/>
    <w:rsid w:val="449361BF"/>
    <w:rsid w:val="449B12B8"/>
    <w:rsid w:val="449F357D"/>
    <w:rsid w:val="44AC175B"/>
    <w:rsid w:val="44AE72C9"/>
    <w:rsid w:val="44AF3B1C"/>
    <w:rsid w:val="44B9617B"/>
    <w:rsid w:val="44C20B58"/>
    <w:rsid w:val="44CF566C"/>
    <w:rsid w:val="44D15B14"/>
    <w:rsid w:val="44D85524"/>
    <w:rsid w:val="44E1092B"/>
    <w:rsid w:val="44E7093D"/>
    <w:rsid w:val="44E94E29"/>
    <w:rsid w:val="44F13467"/>
    <w:rsid w:val="4502138E"/>
    <w:rsid w:val="450C04D6"/>
    <w:rsid w:val="45140D01"/>
    <w:rsid w:val="451926EC"/>
    <w:rsid w:val="451C798C"/>
    <w:rsid w:val="45201FE3"/>
    <w:rsid w:val="4525428B"/>
    <w:rsid w:val="452A5628"/>
    <w:rsid w:val="452F2FE9"/>
    <w:rsid w:val="45324C05"/>
    <w:rsid w:val="45397500"/>
    <w:rsid w:val="453A3E7E"/>
    <w:rsid w:val="453A5F18"/>
    <w:rsid w:val="453E306C"/>
    <w:rsid w:val="45513847"/>
    <w:rsid w:val="45590198"/>
    <w:rsid w:val="455D46A2"/>
    <w:rsid w:val="455F75F5"/>
    <w:rsid w:val="456005CE"/>
    <w:rsid w:val="45673F43"/>
    <w:rsid w:val="457403A3"/>
    <w:rsid w:val="45771228"/>
    <w:rsid w:val="457E43CC"/>
    <w:rsid w:val="45803457"/>
    <w:rsid w:val="4582210E"/>
    <w:rsid w:val="4583707A"/>
    <w:rsid w:val="458405D9"/>
    <w:rsid w:val="45884B98"/>
    <w:rsid w:val="458F5E11"/>
    <w:rsid w:val="459078D8"/>
    <w:rsid w:val="45927BA3"/>
    <w:rsid w:val="459A4107"/>
    <w:rsid w:val="459C368A"/>
    <w:rsid w:val="45A23007"/>
    <w:rsid w:val="45A40713"/>
    <w:rsid w:val="45B02D3C"/>
    <w:rsid w:val="45B2345C"/>
    <w:rsid w:val="45B62215"/>
    <w:rsid w:val="45BA6238"/>
    <w:rsid w:val="45BF5A60"/>
    <w:rsid w:val="45D927EE"/>
    <w:rsid w:val="45D94EAB"/>
    <w:rsid w:val="45D97B44"/>
    <w:rsid w:val="45DB2ECC"/>
    <w:rsid w:val="45E0077B"/>
    <w:rsid w:val="45E82F40"/>
    <w:rsid w:val="460637FF"/>
    <w:rsid w:val="460830B5"/>
    <w:rsid w:val="46101F44"/>
    <w:rsid w:val="461A1000"/>
    <w:rsid w:val="46250950"/>
    <w:rsid w:val="462B0BDC"/>
    <w:rsid w:val="46476049"/>
    <w:rsid w:val="46476AC8"/>
    <w:rsid w:val="46477344"/>
    <w:rsid w:val="4647778D"/>
    <w:rsid w:val="46511AE0"/>
    <w:rsid w:val="46580132"/>
    <w:rsid w:val="46683EA3"/>
    <w:rsid w:val="466D19A8"/>
    <w:rsid w:val="467104C6"/>
    <w:rsid w:val="46721929"/>
    <w:rsid w:val="467A4891"/>
    <w:rsid w:val="467B78A8"/>
    <w:rsid w:val="467F6EA5"/>
    <w:rsid w:val="4685533F"/>
    <w:rsid w:val="46891797"/>
    <w:rsid w:val="468B20AB"/>
    <w:rsid w:val="469073B3"/>
    <w:rsid w:val="46990A6F"/>
    <w:rsid w:val="469B2BC1"/>
    <w:rsid w:val="46AE2C9D"/>
    <w:rsid w:val="46B45223"/>
    <w:rsid w:val="46B81DD1"/>
    <w:rsid w:val="46B93D23"/>
    <w:rsid w:val="46BA1D7E"/>
    <w:rsid w:val="46BB6EBD"/>
    <w:rsid w:val="46C22C14"/>
    <w:rsid w:val="46C3192B"/>
    <w:rsid w:val="46CA5FB3"/>
    <w:rsid w:val="46CB4C2C"/>
    <w:rsid w:val="46CC2453"/>
    <w:rsid w:val="46CD45E1"/>
    <w:rsid w:val="46D149CF"/>
    <w:rsid w:val="46D25220"/>
    <w:rsid w:val="46E14AB5"/>
    <w:rsid w:val="46E47F66"/>
    <w:rsid w:val="46E72E53"/>
    <w:rsid w:val="46F8297B"/>
    <w:rsid w:val="46FB46A0"/>
    <w:rsid w:val="46FC0CF8"/>
    <w:rsid w:val="4708254C"/>
    <w:rsid w:val="470A158B"/>
    <w:rsid w:val="47111A48"/>
    <w:rsid w:val="47126650"/>
    <w:rsid w:val="47142A5A"/>
    <w:rsid w:val="47161E49"/>
    <w:rsid w:val="471D2251"/>
    <w:rsid w:val="47230C4F"/>
    <w:rsid w:val="472E0648"/>
    <w:rsid w:val="473A2A35"/>
    <w:rsid w:val="473C57BF"/>
    <w:rsid w:val="473C5FCD"/>
    <w:rsid w:val="474160D6"/>
    <w:rsid w:val="47476A81"/>
    <w:rsid w:val="474F0CC1"/>
    <w:rsid w:val="475011F8"/>
    <w:rsid w:val="47554562"/>
    <w:rsid w:val="475F1FDB"/>
    <w:rsid w:val="47671042"/>
    <w:rsid w:val="47707051"/>
    <w:rsid w:val="4775225B"/>
    <w:rsid w:val="4775290E"/>
    <w:rsid w:val="47776745"/>
    <w:rsid w:val="477778E1"/>
    <w:rsid w:val="47812A4A"/>
    <w:rsid w:val="478A52AA"/>
    <w:rsid w:val="4790150F"/>
    <w:rsid w:val="47970257"/>
    <w:rsid w:val="47973067"/>
    <w:rsid w:val="47A10846"/>
    <w:rsid w:val="47A32BC1"/>
    <w:rsid w:val="47A3636C"/>
    <w:rsid w:val="47C81EE3"/>
    <w:rsid w:val="47D07AD5"/>
    <w:rsid w:val="47D40A58"/>
    <w:rsid w:val="47D417D6"/>
    <w:rsid w:val="47D438C5"/>
    <w:rsid w:val="47DA4C96"/>
    <w:rsid w:val="47DD69DD"/>
    <w:rsid w:val="47DE3713"/>
    <w:rsid w:val="47E8014B"/>
    <w:rsid w:val="47ED4817"/>
    <w:rsid w:val="47EE6C7F"/>
    <w:rsid w:val="47EF335F"/>
    <w:rsid w:val="47F21188"/>
    <w:rsid w:val="47F376CA"/>
    <w:rsid w:val="47F45C01"/>
    <w:rsid w:val="47FA1FF0"/>
    <w:rsid w:val="47FE7172"/>
    <w:rsid w:val="48065803"/>
    <w:rsid w:val="48193CBD"/>
    <w:rsid w:val="481C317F"/>
    <w:rsid w:val="482411C6"/>
    <w:rsid w:val="482936A1"/>
    <w:rsid w:val="482A5580"/>
    <w:rsid w:val="48377519"/>
    <w:rsid w:val="483B65FE"/>
    <w:rsid w:val="483F37DE"/>
    <w:rsid w:val="48565824"/>
    <w:rsid w:val="485B521B"/>
    <w:rsid w:val="486628F0"/>
    <w:rsid w:val="487E1189"/>
    <w:rsid w:val="4894474F"/>
    <w:rsid w:val="489D4ACC"/>
    <w:rsid w:val="48A33047"/>
    <w:rsid w:val="48A614B7"/>
    <w:rsid w:val="48A772EC"/>
    <w:rsid w:val="48AF6F3D"/>
    <w:rsid w:val="48B65D40"/>
    <w:rsid w:val="48B85E47"/>
    <w:rsid w:val="48C04291"/>
    <w:rsid w:val="48C45462"/>
    <w:rsid w:val="48C71193"/>
    <w:rsid w:val="48CD5E26"/>
    <w:rsid w:val="48D05609"/>
    <w:rsid w:val="48E444DA"/>
    <w:rsid w:val="48E5135D"/>
    <w:rsid w:val="48F6400A"/>
    <w:rsid w:val="48FE7ED0"/>
    <w:rsid w:val="49065D8B"/>
    <w:rsid w:val="490B4352"/>
    <w:rsid w:val="49133ECB"/>
    <w:rsid w:val="49180039"/>
    <w:rsid w:val="491869BB"/>
    <w:rsid w:val="491D282B"/>
    <w:rsid w:val="49244C32"/>
    <w:rsid w:val="492641AB"/>
    <w:rsid w:val="4928059F"/>
    <w:rsid w:val="492F16F1"/>
    <w:rsid w:val="492F26EF"/>
    <w:rsid w:val="493B3467"/>
    <w:rsid w:val="493E4841"/>
    <w:rsid w:val="493F3410"/>
    <w:rsid w:val="494200E2"/>
    <w:rsid w:val="49516B1E"/>
    <w:rsid w:val="495509BF"/>
    <w:rsid w:val="495913D8"/>
    <w:rsid w:val="495F3C95"/>
    <w:rsid w:val="49614597"/>
    <w:rsid w:val="4961546A"/>
    <w:rsid w:val="497246A8"/>
    <w:rsid w:val="497774A4"/>
    <w:rsid w:val="497D7788"/>
    <w:rsid w:val="49934E7C"/>
    <w:rsid w:val="49971070"/>
    <w:rsid w:val="499734EB"/>
    <w:rsid w:val="49987A07"/>
    <w:rsid w:val="49996642"/>
    <w:rsid w:val="49A34A9C"/>
    <w:rsid w:val="49A42C1D"/>
    <w:rsid w:val="49B65E86"/>
    <w:rsid w:val="49B67662"/>
    <w:rsid w:val="49BC54C3"/>
    <w:rsid w:val="49DF11B1"/>
    <w:rsid w:val="49DF7523"/>
    <w:rsid w:val="49DF7B03"/>
    <w:rsid w:val="49F3569F"/>
    <w:rsid w:val="49F42488"/>
    <w:rsid w:val="49F64E03"/>
    <w:rsid w:val="49FD3D2D"/>
    <w:rsid w:val="4A016978"/>
    <w:rsid w:val="4A04025E"/>
    <w:rsid w:val="4A12674A"/>
    <w:rsid w:val="4A16371D"/>
    <w:rsid w:val="4A182DE3"/>
    <w:rsid w:val="4A186EE4"/>
    <w:rsid w:val="4A2142E8"/>
    <w:rsid w:val="4A235542"/>
    <w:rsid w:val="4A2A0B96"/>
    <w:rsid w:val="4A2B6575"/>
    <w:rsid w:val="4A2C48E0"/>
    <w:rsid w:val="4A303948"/>
    <w:rsid w:val="4A357D0B"/>
    <w:rsid w:val="4A361A81"/>
    <w:rsid w:val="4A3E74E3"/>
    <w:rsid w:val="4A417594"/>
    <w:rsid w:val="4A435064"/>
    <w:rsid w:val="4A436B62"/>
    <w:rsid w:val="4A4F5363"/>
    <w:rsid w:val="4A562873"/>
    <w:rsid w:val="4A5771F1"/>
    <w:rsid w:val="4A58343D"/>
    <w:rsid w:val="4A5B02C7"/>
    <w:rsid w:val="4A661AAB"/>
    <w:rsid w:val="4A670199"/>
    <w:rsid w:val="4A6767FD"/>
    <w:rsid w:val="4A6F26B0"/>
    <w:rsid w:val="4A723DD0"/>
    <w:rsid w:val="4A734BB1"/>
    <w:rsid w:val="4A791513"/>
    <w:rsid w:val="4A80425A"/>
    <w:rsid w:val="4A81603E"/>
    <w:rsid w:val="4A842846"/>
    <w:rsid w:val="4A845E0E"/>
    <w:rsid w:val="4A8837EE"/>
    <w:rsid w:val="4A8A33BE"/>
    <w:rsid w:val="4A8A55E5"/>
    <w:rsid w:val="4A8D2FB5"/>
    <w:rsid w:val="4A8E3303"/>
    <w:rsid w:val="4A8F4985"/>
    <w:rsid w:val="4A9C1B38"/>
    <w:rsid w:val="4A9F72BE"/>
    <w:rsid w:val="4AA16D4A"/>
    <w:rsid w:val="4AA94947"/>
    <w:rsid w:val="4AAD7E8D"/>
    <w:rsid w:val="4AB25C7E"/>
    <w:rsid w:val="4AB30088"/>
    <w:rsid w:val="4ABA0B71"/>
    <w:rsid w:val="4ABC0701"/>
    <w:rsid w:val="4AC9785E"/>
    <w:rsid w:val="4AE17425"/>
    <w:rsid w:val="4AE271AB"/>
    <w:rsid w:val="4AFA44F5"/>
    <w:rsid w:val="4B054C48"/>
    <w:rsid w:val="4B131B57"/>
    <w:rsid w:val="4B165571"/>
    <w:rsid w:val="4B173483"/>
    <w:rsid w:val="4B1F7C59"/>
    <w:rsid w:val="4B244273"/>
    <w:rsid w:val="4B2953A4"/>
    <w:rsid w:val="4B3F0ACD"/>
    <w:rsid w:val="4B4A4F58"/>
    <w:rsid w:val="4B5005B9"/>
    <w:rsid w:val="4B507733"/>
    <w:rsid w:val="4B58121B"/>
    <w:rsid w:val="4B5A422E"/>
    <w:rsid w:val="4B5C0010"/>
    <w:rsid w:val="4B693768"/>
    <w:rsid w:val="4B6C4552"/>
    <w:rsid w:val="4B706C92"/>
    <w:rsid w:val="4B747C27"/>
    <w:rsid w:val="4B7B0B77"/>
    <w:rsid w:val="4B7B7507"/>
    <w:rsid w:val="4B7C4FC7"/>
    <w:rsid w:val="4B8C09EB"/>
    <w:rsid w:val="4B8F1F98"/>
    <w:rsid w:val="4B931C06"/>
    <w:rsid w:val="4B9D0A74"/>
    <w:rsid w:val="4BA017B3"/>
    <w:rsid w:val="4BA84F4F"/>
    <w:rsid w:val="4BA979B2"/>
    <w:rsid w:val="4BAF138C"/>
    <w:rsid w:val="4BBD2895"/>
    <w:rsid w:val="4BC55F37"/>
    <w:rsid w:val="4BCB3479"/>
    <w:rsid w:val="4BD340D8"/>
    <w:rsid w:val="4BD34450"/>
    <w:rsid w:val="4BD34F2D"/>
    <w:rsid w:val="4BDC2409"/>
    <w:rsid w:val="4BED25F3"/>
    <w:rsid w:val="4BEE71FA"/>
    <w:rsid w:val="4BF26100"/>
    <w:rsid w:val="4BF51972"/>
    <w:rsid w:val="4BF97E0A"/>
    <w:rsid w:val="4C002D75"/>
    <w:rsid w:val="4C011EBE"/>
    <w:rsid w:val="4C032A8B"/>
    <w:rsid w:val="4C0645EE"/>
    <w:rsid w:val="4C083236"/>
    <w:rsid w:val="4C0B63FE"/>
    <w:rsid w:val="4C0B7EEC"/>
    <w:rsid w:val="4C0C27DF"/>
    <w:rsid w:val="4C113D54"/>
    <w:rsid w:val="4C147B07"/>
    <w:rsid w:val="4C204996"/>
    <w:rsid w:val="4C2150D8"/>
    <w:rsid w:val="4C22068F"/>
    <w:rsid w:val="4C266166"/>
    <w:rsid w:val="4C3103EA"/>
    <w:rsid w:val="4C38098D"/>
    <w:rsid w:val="4C394F3A"/>
    <w:rsid w:val="4C3D31B4"/>
    <w:rsid w:val="4C4027AA"/>
    <w:rsid w:val="4C450E7E"/>
    <w:rsid w:val="4C4D482A"/>
    <w:rsid w:val="4C4F7EBE"/>
    <w:rsid w:val="4C541338"/>
    <w:rsid w:val="4C79705A"/>
    <w:rsid w:val="4C7C6E67"/>
    <w:rsid w:val="4C8274CD"/>
    <w:rsid w:val="4C894CF2"/>
    <w:rsid w:val="4C8B3984"/>
    <w:rsid w:val="4C9444A5"/>
    <w:rsid w:val="4C9C1BD3"/>
    <w:rsid w:val="4CA904F6"/>
    <w:rsid w:val="4CAD52A8"/>
    <w:rsid w:val="4CB11CD0"/>
    <w:rsid w:val="4CB72342"/>
    <w:rsid w:val="4CBD6E0B"/>
    <w:rsid w:val="4CD35B72"/>
    <w:rsid w:val="4CDF4B97"/>
    <w:rsid w:val="4CE160A3"/>
    <w:rsid w:val="4CE90137"/>
    <w:rsid w:val="4CF175E7"/>
    <w:rsid w:val="4D000075"/>
    <w:rsid w:val="4D014194"/>
    <w:rsid w:val="4D097377"/>
    <w:rsid w:val="4D133CCB"/>
    <w:rsid w:val="4D140EA2"/>
    <w:rsid w:val="4D2D097E"/>
    <w:rsid w:val="4D2D43C4"/>
    <w:rsid w:val="4D321A83"/>
    <w:rsid w:val="4D37159A"/>
    <w:rsid w:val="4D3D7C7D"/>
    <w:rsid w:val="4D4F54E6"/>
    <w:rsid w:val="4D527EF8"/>
    <w:rsid w:val="4D572A81"/>
    <w:rsid w:val="4D5C19AC"/>
    <w:rsid w:val="4D665E71"/>
    <w:rsid w:val="4D6B5447"/>
    <w:rsid w:val="4D6C47AE"/>
    <w:rsid w:val="4D6F64CB"/>
    <w:rsid w:val="4D7347B2"/>
    <w:rsid w:val="4D78214C"/>
    <w:rsid w:val="4D7D34CB"/>
    <w:rsid w:val="4D813C52"/>
    <w:rsid w:val="4D8C3FD3"/>
    <w:rsid w:val="4D905B52"/>
    <w:rsid w:val="4D9170B8"/>
    <w:rsid w:val="4DB754F5"/>
    <w:rsid w:val="4DC73504"/>
    <w:rsid w:val="4DD8560C"/>
    <w:rsid w:val="4DDC18DA"/>
    <w:rsid w:val="4DDD0748"/>
    <w:rsid w:val="4DE673AA"/>
    <w:rsid w:val="4DF553CC"/>
    <w:rsid w:val="4DF56217"/>
    <w:rsid w:val="4DFA46CD"/>
    <w:rsid w:val="4DFD3604"/>
    <w:rsid w:val="4E0124AC"/>
    <w:rsid w:val="4E08662C"/>
    <w:rsid w:val="4E203B1F"/>
    <w:rsid w:val="4E2744E8"/>
    <w:rsid w:val="4E2D342F"/>
    <w:rsid w:val="4E2E352F"/>
    <w:rsid w:val="4E355149"/>
    <w:rsid w:val="4E3A7924"/>
    <w:rsid w:val="4E5567C9"/>
    <w:rsid w:val="4E557C94"/>
    <w:rsid w:val="4E5D6265"/>
    <w:rsid w:val="4E5D6F72"/>
    <w:rsid w:val="4E6064AD"/>
    <w:rsid w:val="4E6433A8"/>
    <w:rsid w:val="4E663A82"/>
    <w:rsid w:val="4E666CEA"/>
    <w:rsid w:val="4E6D46B7"/>
    <w:rsid w:val="4E752EF3"/>
    <w:rsid w:val="4E796BB1"/>
    <w:rsid w:val="4E7C1EDE"/>
    <w:rsid w:val="4E89332A"/>
    <w:rsid w:val="4E9C4C1C"/>
    <w:rsid w:val="4E9F2FC0"/>
    <w:rsid w:val="4EA12235"/>
    <w:rsid w:val="4EAB4E21"/>
    <w:rsid w:val="4EB54A0A"/>
    <w:rsid w:val="4EC14060"/>
    <w:rsid w:val="4EC56693"/>
    <w:rsid w:val="4EC56BC8"/>
    <w:rsid w:val="4ED13D88"/>
    <w:rsid w:val="4ED260F8"/>
    <w:rsid w:val="4ED41501"/>
    <w:rsid w:val="4ED51CE4"/>
    <w:rsid w:val="4ED5490E"/>
    <w:rsid w:val="4ED70739"/>
    <w:rsid w:val="4EDB288F"/>
    <w:rsid w:val="4EEA2AD2"/>
    <w:rsid w:val="4EEE5060"/>
    <w:rsid w:val="4EF16FB4"/>
    <w:rsid w:val="4EF3702F"/>
    <w:rsid w:val="4EF940D9"/>
    <w:rsid w:val="4EFF0B80"/>
    <w:rsid w:val="4F0F129E"/>
    <w:rsid w:val="4F120897"/>
    <w:rsid w:val="4F163F16"/>
    <w:rsid w:val="4F201E53"/>
    <w:rsid w:val="4F324575"/>
    <w:rsid w:val="4F327237"/>
    <w:rsid w:val="4F3E01F9"/>
    <w:rsid w:val="4F4F7446"/>
    <w:rsid w:val="4F514921"/>
    <w:rsid w:val="4F583435"/>
    <w:rsid w:val="4F636F12"/>
    <w:rsid w:val="4F6F430C"/>
    <w:rsid w:val="4F740FC1"/>
    <w:rsid w:val="4F7B7043"/>
    <w:rsid w:val="4F897865"/>
    <w:rsid w:val="4F8C0F08"/>
    <w:rsid w:val="4F8F4266"/>
    <w:rsid w:val="4F922890"/>
    <w:rsid w:val="4F922D79"/>
    <w:rsid w:val="4F9307E8"/>
    <w:rsid w:val="4FB046C1"/>
    <w:rsid w:val="4FD602A3"/>
    <w:rsid w:val="4FDE5C9C"/>
    <w:rsid w:val="4FE62049"/>
    <w:rsid w:val="4FEC0453"/>
    <w:rsid w:val="4FED1FF4"/>
    <w:rsid w:val="4FF02B2A"/>
    <w:rsid w:val="4FF56E56"/>
    <w:rsid w:val="4FF6322F"/>
    <w:rsid w:val="4FF70DCF"/>
    <w:rsid w:val="4FF92A50"/>
    <w:rsid w:val="4FFE4077"/>
    <w:rsid w:val="50005A1E"/>
    <w:rsid w:val="500129CD"/>
    <w:rsid w:val="501F69A0"/>
    <w:rsid w:val="5020399A"/>
    <w:rsid w:val="502B62D6"/>
    <w:rsid w:val="502C5DD6"/>
    <w:rsid w:val="50327143"/>
    <w:rsid w:val="50334053"/>
    <w:rsid w:val="503A3B47"/>
    <w:rsid w:val="5041582B"/>
    <w:rsid w:val="50442BB5"/>
    <w:rsid w:val="50477E4A"/>
    <w:rsid w:val="505065DB"/>
    <w:rsid w:val="50512E06"/>
    <w:rsid w:val="50531915"/>
    <w:rsid w:val="50531CFF"/>
    <w:rsid w:val="506E73CA"/>
    <w:rsid w:val="50721FA2"/>
    <w:rsid w:val="5078059A"/>
    <w:rsid w:val="507B2932"/>
    <w:rsid w:val="507F6F00"/>
    <w:rsid w:val="508825AB"/>
    <w:rsid w:val="508A2719"/>
    <w:rsid w:val="508D7BB9"/>
    <w:rsid w:val="508E4601"/>
    <w:rsid w:val="50904D2D"/>
    <w:rsid w:val="50920D96"/>
    <w:rsid w:val="50A24756"/>
    <w:rsid w:val="50A50930"/>
    <w:rsid w:val="50A83198"/>
    <w:rsid w:val="50B11AF9"/>
    <w:rsid w:val="50BE29D3"/>
    <w:rsid w:val="50C95D5C"/>
    <w:rsid w:val="50D5573B"/>
    <w:rsid w:val="50E31D7A"/>
    <w:rsid w:val="50E44128"/>
    <w:rsid w:val="50E7386C"/>
    <w:rsid w:val="50EB29C3"/>
    <w:rsid w:val="50EE6173"/>
    <w:rsid w:val="50F5708A"/>
    <w:rsid w:val="50FA0503"/>
    <w:rsid w:val="510023FB"/>
    <w:rsid w:val="51025EB1"/>
    <w:rsid w:val="510564F2"/>
    <w:rsid w:val="510A166F"/>
    <w:rsid w:val="510C4DBA"/>
    <w:rsid w:val="510F5C62"/>
    <w:rsid w:val="51103DA7"/>
    <w:rsid w:val="51167BAE"/>
    <w:rsid w:val="51183AA5"/>
    <w:rsid w:val="511C4231"/>
    <w:rsid w:val="511E44B6"/>
    <w:rsid w:val="51325F63"/>
    <w:rsid w:val="5138326D"/>
    <w:rsid w:val="513A1504"/>
    <w:rsid w:val="513C3E2E"/>
    <w:rsid w:val="51434F38"/>
    <w:rsid w:val="51452FEA"/>
    <w:rsid w:val="515F6B8B"/>
    <w:rsid w:val="51630D49"/>
    <w:rsid w:val="517244F2"/>
    <w:rsid w:val="517329B8"/>
    <w:rsid w:val="51805A47"/>
    <w:rsid w:val="51806E1F"/>
    <w:rsid w:val="518473D7"/>
    <w:rsid w:val="518645A4"/>
    <w:rsid w:val="51954A42"/>
    <w:rsid w:val="51986815"/>
    <w:rsid w:val="51A672C4"/>
    <w:rsid w:val="51AC7123"/>
    <w:rsid w:val="51B63440"/>
    <w:rsid w:val="51BC69A8"/>
    <w:rsid w:val="51BC772C"/>
    <w:rsid w:val="51C12A4A"/>
    <w:rsid w:val="51C70EA9"/>
    <w:rsid w:val="51C7252C"/>
    <w:rsid w:val="51CB1A31"/>
    <w:rsid w:val="51CF487C"/>
    <w:rsid w:val="51D55759"/>
    <w:rsid w:val="51DA0C5B"/>
    <w:rsid w:val="51DB181E"/>
    <w:rsid w:val="51DD7175"/>
    <w:rsid w:val="51E4295E"/>
    <w:rsid w:val="51E471C5"/>
    <w:rsid w:val="51FA4BBD"/>
    <w:rsid w:val="51FE4BAA"/>
    <w:rsid w:val="5214625A"/>
    <w:rsid w:val="521973FD"/>
    <w:rsid w:val="521A456B"/>
    <w:rsid w:val="521F0888"/>
    <w:rsid w:val="522703AF"/>
    <w:rsid w:val="523100A7"/>
    <w:rsid w:val="523839D5"/>
    <w:rsid w:val="52473CC1"/>
    <w:rsid w:val="52474B8C"/>
    <w:rsid w:val="524835BF"/>
    <w:rsid w:val="524A574C"/>
    <w:rsid w:val="524B563A"/>
    <w:rsid w:val="52642C15"/>
    <w:rsid w:val="52674CC6"/>
    <w:rsid w:val="52690D76"/>
    <w:rsid w:val="526B6781"/>
    <w:rsid w:val="526C757F"/>
    <w:rsid w:val="52797348"/>
    <w:rsid w:val="527F4D5E"/>
    <w:rsid w:val="52802664"/>
    <w:rsid w:val="528241CB"/>
    <w:rsid w:val="5286096F"/>
    <w:rsid w:val="52877FE6"/>
    <w:rsid w:val="52A87C0D"/>
    <w:rsid w:val="52AB738A"/>
    <w:rsid w:val="52AD3A3C"/>
    <w:rsid w:val="52B0611A"/>
    <w:rsid w:val="52C13B4A"/>
    <w:rsid w:val="52C553E8"/>
    <w:rsid w:val="52C91DED"/>
    <w:rsid w:val="52D73AFF"/>
    <w:rsid w:val="52D86BAF"/>
    <w:rsid w:val="52D87B02"/>
    <w:rsid w:val="52DA5A2B"/>
    <w:rsid w:val="52DD419C"/>
    <w:rsid w:val="52E50170"/>
    <w:rsid w:val="52E63676"/>
    <w:rsid w:val="52EE19A4"/>
    <w:rsid w:val="53063110"/>
    <w:rsid w:val="530D5CDD"/>
    <w:rsid w:val="531C414F"/>
    <w:rsid w:val="531E2D4A"/>
    <w:rsid w:val="531E79F4"/>
    <w:rsid w:val="53205A39"/>
    <w:rsid w:val="532A4852"/>
    <w:rsid w:val="53353FE4"/>
    <w:rsid w:val="53361637"/>
    <w:rsid w:val="53376C97"/>
    <w:rsid w:val="533E38A0"/>
    <w:rsid w:val="53446C55"/>
    <w:rsid w:val="53481BAE"/>
    <w:rsid w:val="53487DC7"/>
    <w:rsid w:val="5352395F"/>
    <w:rsid w:val="53690969"/>
    <w:rsid w:val="537070BC"/>
    <w:rsid w:val="53744CB7"/>
    <w:rsid w:val="537961D3"/>
    <w:rsid w:val="537D7BF4"/>
    <w:rsid w:val="537F7BB4"/>
    <w:rsid w:val="53832362"/>
    <w:rsid w:val="539417FC"/>
    <w:rsid w:val="53964A2C"/>
    <w:rsid w:val="53A45754"/>
    <w:rsid w:val="53AE2320"/>
    <w:rsid w:val="53B077FB"/>
    <w:rsid w:val="53B65679"/>
    <w:rsid w:val="53BB2392"/>
    <w:rsid w:val="53BB655F"/>
    <w:rsid w:val="53C12E9D"/>
    <w:rsid w:val="53D456FC"/>
    <w:rsid w:val="53D63625"/>
    <w:rsid w:val="53D777CD"/>
    <w:rsid w:val="53D87615"/>
    <w:rsid w:val="53E13C30"/>
    <w:rsid w:val="53E77349"/>
    <w:rsid w:val="53E91C08"/>
    <w:rsid w:val="53EC20AE"/>
    <w:rsid w:val="53F43D78"/>
    <w:rsid w:val="53FE5B93"/>
    <w:rsid w:val="540367CF"/>
    <w:rsid w:val="54070A06"/>
    <w:rsid w:val="540B1D55"/>
    <w:rsid w:val="540D34EB"/>
    <w:rsid w:val="54115EB0"/>
    <w:rsid w:val="54176268"/>
    <w:rsid w:val="541C3F96"/>
    <w:rsid w:val="54325216"/>
    <w:rsid w:val="544A5B4C"/>
    <w:rsid w:val="545526BA"/>
    <w:rsid w:val="546053D1"/>
    <w:rsid w:val="54657973"/>
    <w:rsid w:val="54696EBA"/>
    <w:rsid w:val="546E07A5"/>
    <w:rsid w:val="5470615A"/>
    <w:rsid w:val="54761C9B"/>
    <w:rsid w:val="54777FBC"/>
    <w:rsid w:val="54792D58"/>
    <w:rsid w:val="5497087B"/>
    <w:rsid w:val="549F7131"/>
    <w:rsid w:val="54A43723"/>
    <w:rsid w:val="54B33563"/>
    <w:rsid w:val="54B43966"/>
    <w:rsid w:val="54B524D9"/>
    <w:rsid w:val="54B5718B"/>
    <w:rsid w:val="54CF69F2"/>
    <w:rsid w:val="54D844E8"/>
    <w:rsid w:val="54DC6442"/>
    <w:rsid w:val="54DE754D"/>
    <w:rsid w:val="54E42D6A"/>
    <w:rsid w:val="54E94DC7"/>
    <w:rsid w:val="54EC709C"/>
    <w:rsid w:val="54F246AA"/>
    <w:rsid w:val="54F66C59"/>
    <w:rsid w:val="54F911F5"/>
    <w:rsid w:val="55090A41"/>
    <w:rsid w:val="550E592B"/>
    <w:rsid w:val="55130F29"/>
    <w:rsid w:val="55255315"/>
    <w:rsid w:val="552E1E46"/>
    <w:rsid w:val="553D0193"/>
    <w:rsid w:val="553E7A26"/>
    <w:rsid w:val="55437B92"/>
    <w:rsid w:val="554529B3"/>
    <w:rsid w:val="55464087"/>
    <w:rsid w:val="554D1C0B"/>
    <w:rsid w:val="55554608"/>
    <w:rsid w:val="55555AF6"/>
    <w:rsid w:val="55662319"/>
    <w:rsid w:val="556E570A"/>
    <w:rsid w:val="55724575"/>
    <w:rsid w:val="557E5D1D"/>
    <w:rsid w:val="55877699"/>
    <w:rsid w:val="558B33B1"/>
    <w:rsid w:val="558D0190"/>
    <w:rsid w:val="55926354"/>
    <w:rsid w:val="55967EA1"/>
    <w:rsid w:val="55992D12"/>
    <w:rsid w:val="559E1DC3"/>
    <w:rsid w:val="55A25EB5"/>
    <w:rsid w:val="55A42222"/>
    <w:rsid w:val="55A7058D"/>
    <w:rsid w:val="55A71B84"/>
    <w:rsid w:val="55B63BBD"/>
    <w:rsid w:val="55B660F1"/>
    <w:rsid w:val="55B9372E"/>
    <w:rsid w:val="55BD7B1A"/>
    <w:rsid w:val="55C0305C"/>
    <w:rsid w:val="55C26A24"/>
    <w:rsid w:val="55D27EB2"/>
    <w:rsid w:val="55D44A4B"/>
    <w:rsid w:val="55DC132F"/>
    <w:rsid w:val="55E11368"/>
    <w:rsid w:val="55E22B82"/>
    <w:rsid w:val="55E4613B"/>
    <w:rsid w:val="55FB34A4"/>
    <w:rsid w:val="55FC77DA"/>
    <w:rsid w:val="560250B5"/>
    <w:rsid w:val="5607398A"/>
    <w:rsid w:val="561C771F"/>
    <w:rsid w:val="562148C9"/>
    <w:rsid w:val="562436D3"/>
    <w:rsid w:val="56245DDB"/>
    <w:rsid w:val="562608E9"/>
    <w:rsid w:val="563201D4"/>
    <w:rsid w:val="56325B05"/>
    <w:rsid w:val="5635652C"/>
    <w:rsid w:val="5636521A"/>
    <w:rsid w:val="56446446"/>
    <w:rsid w:val="564C422B"/>
    <w:rsid w:val="56514AD2"/>
    <w:rsid w:val="5656761D"/>
    <w:rsid w:val="56594CC9"/>
    <w:rsid w:val="565C1A36"/>
    <w:rsid w:val="565D7A9F"/>
    <w:rsid w:val="5666301D"/>
    <w:rsid w:val="56663F4D"/>
    <w:rsid w:val="56665706"/>
    <w:rsid w:val="56685C84"/>
    <w:rsid w:val="56692728"/>
    <w:rsid w:val="566C1E5D"/>
    <w:rsid w:val="566C6D95"/>
    <w:rsid w:val="567257BC"/>
    <w:rsid w:val="567A419F"/>
    <w:rsid w:val="56842F34"/>
    <w:rsid w:val="56857131"/>
    <w:rsid w:val="56892BD1"/>
    <w:rsid w:val="5692058C"/>
    <w:rsid w:val="56941350"/>
    <w:rsid w:val="56994989"/>
    <w:rsid w:val="56A47F79"/>
    <w:rsid w:val="56AD2DA8"/>
    <w:rsid w:val="56B17A02"/>
    <w:rsid w:val="56B83A7A"/>
    <w:rsid w:val="56B85D0A"/>
    <w:rsid w:val="56B92825"/>
    <w:rsid w:val="56C14E60"/>
    <w:rsid w:val="56C15CC0"/>
    <w:rsid w:val="56C30284"/>
    <w:rsid w:val="56CF2CD9"/>
    <w:rsid w:val="56D41628"/>
    <w:rsid w:val="56D51132"/>
    <w:rsid w:val="56DC7134"/>
    <w:rsid w:val="56E643E8"/>
    <w:rsid w:val="56EC6CD5"/>
    <w:rsid w:val="56F26A63"/>
    <w:rsid w:val="56F42EF8"/>
    <w:rsid w:val="56F95D0C"/>
    <w:rsid w:val="56FE4FB3"/>
    <w:rsid w:val="56FE51F9"/>
    <w:rsid w:val="57072F13"/>
    <w:rsid w:val="571861A0"/>
    <w:rsid w:val="572017DC"/>
    <w:rsid w:val="57204355"/>
    <w:rsid w:val="572C716F"/>
    <w:rsid w:val="57323268"/>
    <w:rsid w:val="57333585"/>
    <w:rsid w:val="57390A0C"/>
    <w:rsid w:val="573B7CC6"/>
    <w:rsid w:val="5742336A"/>
    <w:rsid w:val="574B7B58"/>
    <w:rsid w:val="574C761E"/>
    <w:rsid w:val="574E36E1"/>
    <w:rsid w:val="575E0661"/>
    <w:rsid w:val="576451FB"/>
    <w:rsid w:val="576B0215"/>
    <w:rsid w:val="576F2C96"/>
    <w:rsid w:val="577043E9"/>
    <w:rsid w:val="578544A1"/>
    <w:rsid w:val="578D6F52"/>
    <w:rsid w:val="578E4942"/>
    <w:rsid w:val="57907D99"/>
    <w:rsid w:val="57952181"/>
    <w:rsid w:val="57961F4B"/>
    <w:rsid w:val="579B705F"/>
    <w:rsid w:val="57A517A8"/>
    <w:rsid w:val="57AA449E"/>
    <w:rsid w:val="57AE30CB"/>
    <w:rsid w:val="57AE42E3"/>
    <w:rsid w:val="57AE5428"/>
    <w:rsid w:val="57C00AFA"/>
    <w:rsid w:val="57D53D92"/>
    <w:rsid w:val="57DF1326"/>
    <w:rsid w:val="57E8093D"/>
    <w:rsid w:val="57E80A05"/>
    <w:rsid w:val="57ED1899"/>
    <w:rsid w:val="57F51A8C"/>
    <w:rsid w:val="57F74D7F"/>
    <w:rsid w:val="57FF3B4B"/>
    <w:rsid w:val="57FF78CA"/>
    <w:rsid w:val="58023963"/>
    <w:rsid w:val="580467DF"/>
    <w:rsid w:val="58057410"/>
    <w:rsid w:val="580A3CEA"/>
    <w:rsid w:val="58117500"/>
    <w:rsid w:val="581A3BF8"/>
    <w:rsid w:val="5821512A"/>
    <w:rsid w:val="582565B8"/>
    <w:rsid w:val="582A177F"/>
    <w:rsid w:val="58333B00"/>
    <w:rsid w:val="58541220"/>
    <w:rsid w:val="58580374"/>
    <w:rsid w:val="585C5F72"/>
    <w:rsid w:val="585E01FD"/>
    <w:rsid w:val="58664353"/>
    <w:rsid w:val="58681945"/>
    <w:rsid w:val="58720AC3"/>
    <w:rsid w:val="58744E39"/>
    <w:rsid w:val="587C482E"/>
    <w:rsid w:val="588C0970"/>
    <w:rsid w:val="58930837"/>
    <w:rsid w:val="589652E4"/>
    <w:rsid w:val="58A30693"/>
    <w:rsid w:val="58AC2389"/>
    <w:rsid w:val="58BE0119"/>
    <w:rsid w:val="58C47C56"/>
    <w:rsid w:val="58C54555"/>
    <w:rsid w:val="58CD239E"/>
    <w:rsid w:val="58D07F5F"/>
    <w:rsid w:val="58DE5A54"/>
    <w:rsid w:val="58DF4A67"/>
    <w:rsid w:val="58E41A34"/>
    <w:rsid w:val="58EC4BC2"/>
    <w:rsid w:val="58ED7CED"/>
    <w:rsid w:val="58F237FF"/>
    <w:rsid w:val="58F62147"/>
    <w:rsid w:val="590C440C"/>
    <w:rsid w:val="59144EA4"/>
    <w:rsid w:val="59160D66"/>
    <w:rsid w:val="591946E0"/>
    <w:rsid w:val="592A45C4"/>
    <w:rsid w:val="592C7FB4"/>
    <w:rsid w:val="593462E5"/>
    <w:rsid w:val="593508D3"/>
    <w:rsid w:val="59395AEA"/>
    <w:rsid w:val="59434E43"/>
    <w:rsid w:val="594563FC"/>
    <w:rsid w:val="594A3F7D"/>
    <w:rsid w:val="594C626A"/>
    <w:rsid w:val="59535A8D"/>
    <w:rsid w:val="595446D7"/>
    <w:rsid w:val="59591D54"/>
    <w:rsid w:val="595B233E"/>
    <w:rsid w:val="59622AE1"/>
    <w:rsid w:val="596741AE"/>
    <w:rsid w:val="59682B3A"/>
    <w:rsid w:val="596B55D4"/>
    <w:rsid w:val="597270C8"/>
    <w:rsid w:val="59781A86"/>
    <w:rsid w:val="59796F2C"/>
    <w:rsid w:val="597D3FA6"/>
    <w:rsid w:val="59871EF8"/>
    <w:rsid w:val="599046CB"/>
    <w:rsid w:val="5990780D"/>
    <w:rsid w:val="599C09DC"/>
    <w:rsid w:val="59A071B5"/>
    <w:rsid w:val="59A22DEA"/>
    <w:rsid w:val="59A847C8"/>
    <w:rsid w:val="59B67758"/>
    <w:rsid w:val="59D24C53"/>
    <w:rsid w:val="59D45B5D"/>
    <w:rsid w:val="59D66484"/>
    <w:rsid w:val="59D940FA"/>
    <w:rsid w:val="59D94E34"/>
    <w:rsid w:val="59DF36D4"/>
    <w:rsid w:val="59F41FCF"/>
    <w:rsid w:val="59F44E9C"/>
    <w:rsid w:val="59F5071F"/>
    <w:rsid w:val="59F96D16"/>
    <w:rsid w:val="59FE0FB4"/>
    <w:rsid w:val="59FF38D6"/>
    <w:rsid w:val="5A0A1B64"/>
    <w:rsid w:val="5A0B1BC2"/>
    <w:rsid w:val="5A0E58C7"/>
    <w:rsid w:val="5A134C18"/>
    <w:rsid w:val="5A1C6FC4"/>
    <w:rsid w:val="5A1F2D18"/>
    <w:rsid w:val="5A220BBF"/>
    <w:rsid w:val="5A273B58"/>
    <w:rsid w:val="5A2D6B2F"/>
    <w:rsid w:val="5A2F0540"/>
    <w:rsid w:val="5A350A8E"/>
    <w:rsid w:val="5A3F1F24"/>
    <w:rsid w:val="5A404F2A"/>
    <w:rsid w:val="5A4249EF"/>
    <w:rsid w:val="5A4C62A1"/>
    <w:rsid w:val="5A5370BE"/>
    <w:rsid w:val="5A5504B9"/>
    <w:rsid w:val="5A5761FC"/>
    <w:rsid w:val="5A5E6B0C"/>
    <w:rsid w:val="5A7006BA"/>
    <w:rsid w:val="5A7E0E0C"/>
    <w:rsid w:val="5A851015"/>
    <w:rsid w:val="5A85297A"/>
    <w:rsid w:val="5A8E15AF"/>
    <w:rsid w:val="5A91590F"/>
    <w:rsid w:val="5A9337C4"/>
    <w:rsid w:val="5AA45FD2"/>
    <w:rsid w:val="5AA9440E"/>
    <w:rsid w:val="5AB80083"/>
    <w:rsid w:val="5AC9122D"/>
    <w:rsid w:val="5AE333BC"/>
    <w:rsid w:val="5AEF60AE"/>
    <w:rsid w:val="5AF70A86"/>
    <w:rsid w:val="5B0C3D32"/>
    <w:rsid w:val="5B194E7F"/>
    <w:rsid w:val="5B1D711E"/>
    <w:rsid w:val="5B1F625C"/>
    <w:rsid w:val="5B226479"/>
    <w:rsid w:val="5B376D62"/>
    <w:rsid w:val="5B387494"/>
    <w:rsid w:val="5B3B0B74"/>
    <w:rsid w:val="5B401730"/>
    <w:rsid w:val="5B433C96"/>
    <w:rsid w:val="5B493B7D"/>
    <w:rsid w:val="5B546A0B"/>
    <w:rsid w:val="5B5D756B"/>
    <w:rsid w:val="5B6A687A"/>
    <w:rsid w:val="5B81079D"/>
    <w:rsid w:val="5BA23EA5"/>
    <w:rsid w:val="5BA83E66"/>
    <w:rsid w:val="5BAA5CD5"/>
    <w:rsid w:val="5BAF4618"/>
    <w:rsid w:val="5BB93102"/>
    <w:rsid w:val="5BBE3F07"/>
    <w:rsid w:val="5BCA59E3"/>
    <w:rsid w:val="5BCF67F6"/>
    <w:rsid w:val="5BD1310C"/>
    <w:rsid w:val="5BD23FB0"/>
    <w:rsid w:val="5BD65315"/>
    <w:rsid w:val="5BD82630"/>
    <w:rsid w:val="5BEA2B11"/>
    <w:rsid w:val="5BEC7E8A"/>
    <w:rsid w:val="5BED3C02"/>
    <w:rsid w:val="5BF51444"/>
    <w:rsid w:val="5BF64864"/>
    <w:rsid w:val="5BF8682E"/>
    <w:rsid w:val="5C062BB0"/>
    <w:rsid w:val="5C0F736A"/>
    <w:rsid w:val="5C1014D8"/>
    <w:rsid w:val="5C132BF9"/>
    <w:rsid w:val="5C164F06"/>
    <w:rsid w:val="5C212472"/>
    <w:rsid w:val="5C28697F"/>
    <w:rsid w:val="5C3871F0"/>
    <w:rsid w:val="5C3C5BB8"/>
    <w:rsid w:val="5C3D329C"/>
    <w:rsid w:val="5C3D45FC"/>
    <w:rsid w:val="5C44647A"/>
    <w:rsid w:val="5C470B21"/>
    <w:rsid w:val="5C4F4007"/>
    <w:rsid w:val="5C4F6B6D"/>
    <w:rsid w:val="5C530865"/>
    <w:rsid w:val="5C545824"/>
    <w:rsid w:val="5C575B85"/>
    <w:rsid w:val="5C670A46"/>
    <w:rsid w:val="5C6F61CF"/>
    <w:rsid w:val="5C70092C"/>
    <w:rsid w:val="5C703B09"/>
    <w:rsid w:val="5C866F73"/>
    <w:rsid w:val="5C92257F"/>
    <w:rsid w:val="5C95401C"/>
    <w:rsid w:val="5C9856E4"/>
    <w:rsid w:val="5CAA7F3B"/>
    <w:rsid w:val="5CB651F8"/>
    <w:rsid w:val="5CBA0F8E"/>
    <w:rsid w:val="5CBE4916"/>
    <w:rsid w:val="5CD32DF8"/>
    <w:rsid w:val="5CD34421"/>
    <w:rsid w:val="5CD84856"/>
    <w:rsid w:val="5CDC63A1"/>
    <w:rsid w:val="5CE65ABD"/>
    <w:rsid w:val="5CE813F4"/>
    <w:rsid w:val="5CF24B3B"/>
    <w:rsid w:val="5CF926BB"/>
    <w:rsid w:val="5D136064"/>
    <w:rsid w:val="5D1C66EB"/>
    <w:rsid w:val="5D211DB5"/>
    <w:rsid w:val="5D2200CB"/>
    <w:rsid w:val="5D30204D"/>
    <w:rsid w:val="5D3303B0"/>
    <w:rsid w:val="5D3D3C4A"/>
    <w:rsid w:val="5D4319BA"/>
    <w:rsid w:val="5D434DE5"/>
    <w:rsid w:val="5D4572DF"/>
    <w:rsid w:val="5D485F09"/>
    <w:rsid w:val="5D4C7532"/>
    <w:rsid w:val="5D4D26F5"/>
    <w:rsid w:val="5D551A5E"/>
    <w:rsid w:val="5D563D97"/>
    <w:rsid w:val="5D567357"/>
    <w:rsid w:val="5D5A76DA"/>
    <w:rsid w:val="5D620069"/>
    <w:rsid w:val="5D712E76"/>
    <w:rsid w:val="5D7A6F19"/>
    <w:rsid w:val="5D7C32DD"/>
    <w:rsid w:val="5D7E72E0"/>
    <w:rsid w:val="5D824F51"/>
    <w:rsid w:val="5D871F73"/>
    <w:rsid w:val="5D8F12B2"/>
    <w:rsid w:val="5D9F3C08"/>
    <w:rsid w:val="5DAD3D9C"/>
    <w:rsid w:val="5DBA2802"/>
    <w:rsid w:val="5DC27A8A"/>
    <w:rsid w:val="5DCA6850"/>
    <w:rsid w:val="5DCC4848"/>
    <w:rsid w:val="5DCD5201"/>
    <w:rsid w:val="5DD15F29"/>
    <w:rsid w:val="5DD16A9D"/>
    <w:rsid w:val="5DD80EAE"/>
    <w:rsid w:val="5DD91B96"/>
    <w:rsid w:val="5DE049DA"/>
    <w:rsid w:val="5DE511A0"/>
    <w:rsid w:val="5DE76823"/>
    <w:rsid w:val="5DEF6405"/>
    <w:rsid w:val="5E0A0A9B"/>
    <w:rsid w:val="5E123F2B"/>
    <w:rsid w:val="5E1448A9"/>
    <w:rsid w:val="5E1C0E0C"/>
    <w:rsid w:val="5E1D07CE"/>
    <w:rsid w:val="5E1E3980"/>
    <w:rsid w:val="5E2937F9"/>
    <w:rsid w:val="5E2A52C6"/>
    <w:rsid w:val="5E3630A1"/>
    <w:rsid w:val="5E382DE6"/>
    <w:rsid w:val="5E3923F7"/>
    <w:rsid w:val="5E3A6A35"/>
    <w:rsid w:val="5E3F4305"/>
    <w:rsid w:val="5E42766C"/>
    <w:rsid w:val="5E443253"/>
    <w:rsid w:val="5E49131B"/>
    <w:rsid w:val="5E4A59CA"/>
    <w:rsid w:val="5E4D6807"/>
    <w:rsid w:val="5E5015BE"/>
    <w:rsid w:val="5E582286"/>
    <w:rsid w:val="5E5B70F8"/>
    <w:rsid w:val="5E5E23D8"/>
    <w:rsid w:val="5E6B64A8"/>
    <w:rsid w:val="5E731A79"/>
    <w:rsid w:val="5E7A2E08"/>
    <w:rsid w:val="5E897478"/>
    <w:rsid w:val="5E9023D0"/>
    <w:rsid w:val="5E9952DD"/>
    <w:rsid w:val="5E9E6155"/>
    <w:rsid w:val="5EB10E0F"/>
    <w:rsid w:val="5ED45983"/>
    <w:rsid w:val="5ED5275F"/>
    <w:rsid w:val="5EE8390D"/>
    <w:rsid w:val="5EEB2656"/>
    <w:rsid w:val="5EF42293"/>
    <w:rsid w:val="5EF92442"/>
    <w:rsid w:val="5EFD37AD"/>
    <w:rsid w:val="5F0111F4"/>
    <w:rsid w:val="5F011502"/>
    <w:rsid w:val="5F014C6A"/>
    <w:rsid w:val="5F031546"/>
    <w:rsid w:val="5F0C032A"/>
    <w:rsid w:val="5F0D385C"/>
    <w:rsid w:val="5F0E45BB"/>
    <w:rsid w:val="5F110791"/>
    <w:rsid w:val="5F117C07"/>
    <w:rsid w:val="5F313AF0"/>
    <w:rsid w:val="5F3310AA"/>
    <w:rsid w:val="5F3A0F0C"/>
    <w:rsid w:val="5F3B735C"/>
    <w:rsid w:val="5F3F35B6"/>
    <w:rsid w:val="5F485D78"/>
    <w:rsid w:val="5F4E7DBC"/>
    <w:rsid w:val="5F510DCE"/>
    <w:rsid w:val="5F594045"/>
    <w:rsid w:val="5F632CEE"/>
    <w:rsid w:val="5F70033A"/>
    <w:rsid w:val="5F7823DE"/>
    <w:rsid w:val="5F837907"/>
    <w:rsid w:val="5F8725F8"/>
    <w:rsid w:val="5F893582"/>
    <w:rsid w:val="5F94077C"/>
    <w:rsid w:val="5F964A0B"/>
    <w:rsid w:val="5F9B01B8"/>
    <w:rsid w:val="5FA73F18"/>
    <w:rsid w:val="5FA84690"/>
    <w:rsid w:val="5FBF68F1"/>
    <w:rsid w:val="5FC6596F"/>
    <w:rsid w:val="5FC830BC"/>
    <w:rsid w:val="5FCE54D4"/>
    <w:rsid w:val="5FD95A50"/>
    <w:rsid w:val="5FD96151"/>
    <w:rsid w:val="5FDA2511"/>
    <w:rsid w:val="5FEB332E"/>
    <w:rsid w:val="5FF62998"/>
    <w:rsid w:val="5FF9665B"/>
    <w:rsid w:val="6000072C"/>
    <w:rsid w:val="600835A1"/>
    <w:rsid w:val="600966B8"/>
    <w:rsid w:val="601618DE"/>
    <w:rsid w:val="601852BD"/>
    <w:rsid w:val="60196288"/>
    <w:rsid w:val="601B6F8F"/>
    <w:rsid w:val="601E50B6"/>
    <w:rsid w:val="601E52CF"/>
    <w:rsid w:val="60227F60"/>
    <w:rsid w:val="60244CBF"/>
    <w:rsid w:val="60250674"/>
    <w:rsid w:val="602B23DB"/>
    <w:rsid w:val="603335AE"/>
    <w:rsid w:val="603664C0"/>
    <w:rsid w:val="603674B1"/>
    <w:rsid w:val="60474805"/>
    <w:rsid w:val="60485475"/>
    <w:rsid w:val="6048653D"/>
    <w:rsid w:val="604A1623"/>
    <w:rsid w:val="605748D6"/>
    <w:rsid w:val="6057789C"/>
    <w:rsid w:val="605850B6"/>
    <w:rsid w:val="605C67A5"/>
    <w:rsid w:val="60626368"/>
    <w:rsid w:val="606D3290"/>
    <w:rsid w:val="606E4500"/>
    <w:rsid w:val="606F2C20"/>
    <w:rsid w:val="60791FCF"/>
    <w:rsid w:val="607D0263"/>
    <w:rsid w:val="60877EDE"/>
    <w:rsid w:val="608E30FB"/>
    <w:rsid w:val="609554F2"/>
    <w:rsid w:val="60B1332A"/>
    <w:rsid w:val="60B77C9A"/>
    <w:rsid w:val="60C22F73"/>
    <w:rsid w:val="60C504AE"/>
    <w:rsid w:val="60C77FAD"/>
    <w:rsid w:val="60CE3939"/>
    <w:rsid w:val="60D46DC6"/>
    <w:rsid w:val="60D50633"/>
    <w:rsid w:val="60DE3D7A"/>
    <w:rsid w:val="60E03D35"/>
    <w:rsid w:val="60E10799"/>
    <w:rsid w:val="60EB5CEC"/>
    <w:rsid w:val="60F25DC6"/>
    <w:rsid w:val="60FA5B30"/>
    <w:rsid w:val="61037B91"/>
    <w:rsid w:val="610A2BCD"/>
    <w:rsid w:val="610D4F63"/>
    <w:rsid w:val="61156411"/>
    <w:rsid w:val="611C2C4F"/>
    <w:rsid w:val="611D5357"/>
    <w:rsid w:val="611F6DB8"/>
    <w:rsid w:val="61291424"/>
    <w:rsid w:val="612B7B7A"/>
    <w:rsid w:val="612E4F00"/>
    <w:rsid w:val="61372E8E"/>
    <w:rsid w:val="613767A8"/>
    <w:rsid w:val="61403535"/>
    <w:rsid w:val="61431C36"/>
    <w:rsid w:val="61490864"/>
    <w:rsid w:val="614F6F92"/>
    <w:rsid w:val="61536C72"/>
    <w:rsid w:val="61670E0D"/>
    <w:rsid w:val="616A71BB"/>
    <w:rsid w:val="61796820"/>
    <w:rsid w:val="618516DB"/>
    <w:rsid w:val="61896CA2"/>
    <w:rsid w:val="618D6857"/>
    <w:rsid w:val="61911518"/>
    <w:rsid w:val="61930DA7"/>
    <w:rsid w:val="61A37152"/>
    <w:rsid w:val="61B32E89"/>
    <w:rsid w:val="61B41449"/>
    <w:rsid w:val="61BC528A"/>
    <w:rsid w:val="61C036C3"/>
    <w:rsid w:val="61C16B8F"/>
    <w:rsid w:val="61C30357"/>
    <w:rsid w:val="61D834D3"/>
    <w:rsid w:val="61D91182"/>
    <w:rsid w:val="61E36647"/>
    <w:rsid w:val="61EA5039"/>
    <w:rsid w:val="61F23858"/>
    <w:rsid w:val="61F457CE"/>
    <w:rsid w:val="61F54380"/>
    <w:rsid w:val="61F73ABB"/>
    <w:rsid w:val="62001D29"/>
    <w:rsid w:val="620B6046"/>
    <w:rsid w:val="621258B9"/>
    <w:rsid w:val="62162959"/>
    <w:rsid w:val="621B5726"/>
    <w:rsid w:val="62212E5F"/>
    <w:rsid w:val="622F4E05"/>
    <w:rsid w:val="623523AE"/>
    <w:rsid w:val="62404729"/>
    <w:rsid w:val="624879F7"/>
    <w:rsid w:val="62506CF7"/>
    <w:rsid w:val="626764BC"/>
    <w:rsid w:val="626D0137"/>
    <w:rsid w:val="62754BEC"/>
    <w:rsid w:val="627C4C8E"/>
    <w:rsid w:val="62842A41"/>
    <w:rsid w:val="628800DF"/>
    <w:rsid w:val="629673F0"/>
    <w:rsid w:val="62A52C22"/>
    <w:rsid w:val="62B15989"/>
    <w:rsid w:val="62BC6167"/>
    <w:rsid w:val="62C1722B"/>
    <w:rsid w:val="62C236F2"/>
    <w:rsid w:val="62C26D38"/>
    <w:rsid w:val="62C456BC"/>
    <w:rsid w:val="62CF10A4"/>
    <w:rsid w:val="62CF429C"/>
    <w:rsid w:val="62D97E61"/>
    <w:rsid w:val="62DE4D21"/>
    <w:rsid w:val="62E23F27"/>
    <w:rsid w:val="62E507DF"/>
    <w:rsid w:val="62EB3368"/>
    <w:rsid w:val="62F31DF1"/>
    <w:rsid w:val="62FE60C3"/>
    <w:rsid w:val="630434C0"/>
    <w:rsid w:val="63086303"/>
    <w:rsid w:val="630B0154"/>
    <w:rsid w:val="632A7E12"/>
    <w:rsid w:val="63316001"/>
    <w:rsid w:val="63432214"/>
    <w:rsid w:val="63484E8F"/>
    <w:rsid w:val="63546855"/>
    <w:rsid w:val="6357480B"/>
    <w:rsid w:val="63616D59"/>
    <w:rsid w:val="636E234F"/>
    <w:rsid w:val="63713394"/>
    <w:rsid w:val="637E6F1E"/>
    <w:rsid w:val="637F6C02"/>
    <w:rsid w:val="63802EAE"/>
    <w:rsid w:val="63833BBA"/>
    <w:rsid w:val="63892370"/>
    <w:rsid w:val="638D7ED5"/>
    <w:rsid w:val="638F5956"/>
    <w:rsid w:val="639833A5"/>
    <w:rsid w:val="639D71DF"/>
    <w:rsid w:val="63A22E17"/>
    <w:rsid w:val="63A755B0"/>
    <w:rsid w:val="63AC1DBB"/>
    <w:rsid w:val="63B7462C"/>
    <w:rsid w:val="63BB1E99"/>
    <w:rsid w:val="63C40E9D"/>
    <w:rsid w:val="63C604B0"/>
    <w:rsid w:val="63CC3CD3"/>
    <w:rsid w:val="63CC6DC8"/>
    <w:rsid w:val="63D64C2C"/>
    <w:rsid w:val="63D832A4"/>
    <w:rsid w:val="63E069C8"/>
    <w:rsid w:val="63E174E3"/>
    <w:rsid w:val="63E54CCC"/>
    <w:rsid w:val="63E7701E"/>
    <w:rsid w:val="63EB08B4"/>
    <w:rsid w:val="63F74842"/>
    <w:rsid w:val="63FE69AC"/>
    <w:rsid w:val="64047FCF"/>
    <w:rsid w:val="641001B1"/>
    <w:rsid w:val="641D4034"/>
    <w:rsid w:val="641F5F24"/>
    <w:rsid w:val="64251ADD"/>
    <w:rsid w:val="64290587"/>
    <w:rsid w:val="643A198B"/>
    <w:rsid w:val="644A0BE2"/>
    <w:rsid w:val="644F58C0"/>
    <w:rsid w:val="64542A70"/>
    <w:rsid w:val="645550F3"/>
    <w:rsid w:val="64570761"/>
    <w:rsid w:val="64625CF4"/>
    <w:rsid w:val="64740EA0"/>
    <w:rsid w:val="647600F6"/>
    <w:rsid w:val="647A6788"/>
    <w:rsid w:val="64821806"/>
    <w:rsid w:val="64832EB0"/>
    <w:rsid w:val="648633E5"/>
    <w:rsid w:val="648A4B06"/>
    <w:rsid w:val="648B08D2"/>
    <w:rsid w:val="64904381"/>
    <w:rsid w:val="64921A25"/>
    <w:rsid w:val="6492771C"/>
    <w:rsid w:val="6494766B"/>
    <w:rsid w:val="649C52A6"/>
    <w:rsid w:val="64A1596E"/>
    <w:rsid w:val="64A40DFE"/>
    <w:rsid w:val="64A4556A"/>
    <w:rsid w:val="64AB3DB8"/>
    <w:rsid w:val="64B27D1D"/>
    <w:rsid w:val="64B941B9"/>
    <w:rsid w:val="64B944B3"/>
    <w:rsid w:val="64C42FEB"/>
    <w:rsid w:val="64C61D68"/>
    <w:rsid w:val="64CC159D"/>
    <w:rsid w:val="64CD5DDF"/>
    <w:rsid w:val="64D37E39"/>
    <w:rsid w:val="64D37F8F"/>
    <w:rsid w:val="64D402EA"/>
    <w:rsid w:val="64DC722B"/>
    <w:rsid w:val="64E22EA1"/>
    <w:rsid w:val="64E67EFB"/>
    <w:rsid w:val="64EA0E60"/>
    <w:rsid w:val="64EA1704"/>
    <w:rsid w:val="64F24CAC"/>
    <w:rsid w:val="64FC5022"/>
    <w:rsid w:val="64FE4222"/>
    <w:rsid w:val="65000502"/>
    <w:rsid w:val="65075D34"/>
    <w:rsid w:val="650B6F5C"/>
    <w:rsid w:val="650D3C6B"/>
    <w:rsid w:val="650E4D56"/>
    <w:rsid w:val="651D6B28"/>
    <w:rsid w:val="652122AF"/>
    <w:rsid w:val="652424D4"/>
    <w:rsid w:val="653153F5"/>
    <w:rsid w:val="653603CA"/>
    <w:rsid w:val="65484822"/>
    <w:rsid w:val="65487772"/>
    <w:rsid w:val="65513905"/>
    <w:rsid w:val="655145BC"/>
    <w:rsid w:val="65516788"/>
    <w:rsid w:val="65611289"/>
    <w:rsid w:val="656F688B"/>
    <w:rsid w:val="65737C91"/>
    <w:rsid w:val="657C07F1"/>
    <w:rsid w:val="6580405F"/>
    <w:rsid w:val="658C364B"/>
    <w:rsid w:val="659105BB"/>
    <w:rsid w:val="659461DD"/>
    <w:rsid w:val="65951005"/>
    <w:rsid w:val="65967EFD"/>
    <w:rsid w:val="65987F2E"/>
    <w:rsid w:val="659C0E84"/>
    <w:rsid w:val="65A75577"/>
    <w:rsid w:val="65BB5834"/>
    <w:rsid w:val="65CF3500"/>
    <w:rsid w:val="65D755CF"/>
    <w:rsid w:val="65D763F7"/>
    <w:rsid w:val="65E17A8D"/>
    <w:rsid w:val="65EC4793"/>
    <w:rsid w:val="65F06B2D"/>
    <w:rsid w:val="65F30067"/>
    <w:rsid w:val="65F66B83"/>
    <w:rsid w:val="65FE43AC"/>
    <w:rsid w:val="660434D2"/>
    <w:rsid w:val="66096946"/>
    <w:rsid w:val="660A772F"/>
    <w:rsid w:val="660C6666"/>
    <w:rsid w:val="660E3EBA"/>
    <w:rsid w:val="66107440"/>
    <w:rsid w:val="661B6E39"/>
    <w:rsid w:val="66257CF1"/>
    <w:rsid w:val="66390FC0"/>
    <w:rsid w:val="664533DF"/>
    <w:rsid w:val="664708F5"/>
    <w:rsid w:val="664C38AB"/>
    <w:rsid w:val="664D3C54"/>
    <w:rsid w:val="665A1080"/>
    <w:rsid w:val="667304EB"/>
    <w:rsid w:val="6676459A"/>
    <w:rsid w:val="667B06FA"/>
    <w:rsid w:val="667C1A3D"/>
    <w:rsid w:val="667D10BD"/>
    <w:rsid w:val="66826B98"/>
    <w:rsid w:val="669D4218"/>
    <w:rsid w:val="669D46CB"/>
    <w:rsid w:val="66A2478C"/>
    <w:rsid w:val="66A32876"/>
    <w:rsid w:val="66A84462"/>
    <w:rsid w:val="66AC15C6"/>
    <w:rsid w:val="66AD25DF"/>
    <w:rsid w:val="66B72271"/>
    <w:rsid w:val="66B912B0"/>
    <w:rsid w:val="66D17B42"/>
    <w:rsid w:val="66D87563"/>
    <w:rsid w:val="66D957E8"/>
    <w:rsid w:val="66DD0F2E"/>
    <w:rsid w:val="66DE6D23"/>
    <w:rsid w:val="66E05BBC"/>
    <w:rsid w:val="66E76E97"/>
    <w:rsid w:val="66F12CFE"/>
    <w:rsid w:val="66F13E9A"/>
    <w:rsid w:val="66F524CD"/>
    <w:rsid w:val="67097614"/>
    <w:rsid w:val="67194D69"/>
    <w:rsid w:val="672C3830"/>
    <w:rsid w:val="672F2537"/>
    <w:rsid w:val="67390729"/>
    <w:rsid w:val="673B29D4"/>
    <w:rsid w:val="673C1064"/>
    <w:rsid w:val="673D75BB"/>
    <w:rsid w:val="67424E02"/>
    <w:rsid w:val="674813C7"/>
    <w:rsid w:val="674E4C80"/>
    <w:rsid w:val="674F21E0"/>
    <w:rsid w:val="676804F2"/>
    <w:rsid w:val="677F6C43"/>
    <w:rsid w:val="67805C63"/>
    <w:rsid w:val="67836481"/>
    <w:rsid w:val="67872385"/>
    <w:rsid w:val="67886047"/>
    <w:rsid w:val="678908D0"/>
    <w:rsid w:val="678912F8"/>
    <w:rsid w:val="67980078"/>
    <w:rsid w:val="67982C74"/>
    <w:rsid w:val="679D7FCA"/>
    <w:rsid w:val="67AB6F46"/>
    <w:rsid w:val="67AF0652"/>
    <w:rsid w:val="67C850E1"/>
    <w:rsid w:val="67D00BAA"/>
    <w:rsid w:val="67D64F52"/>
    <w:rsid w:val="67D761C9"/>
    <w:rsid w:val="67E22141"/>
    <w:rsid w:val="67E239B2"/>
    <w:rsid w:val="67E92B36"/>
    <w:rsid w:val="67E931FA"/>
    <w:rsid w:val="67EA4D55"/>
    <w:rsid w:val="67EB0696"/>
    <w:rsid w:val="67F76669"/>
    <w:rsid w:val="67F9435E"/>
    <w:rsid w:val="67FD73B8"/>
    <w:rsid w:val="67FF55FF"/>
    <w:rsid w:val="68024591"/>
    <w:rsid w:val="680C36C5"/>
    <w:rsid w:val="68152516"/>
    <w:rsid w:val="68160300"/>
    <w:rsid w:val="68184C42"/>
    <w:rsid w:val="681A079C"/>
    <w:rsid w:val="682739EA"/>
    <w:rsid w:val="682D3376"/>
    <w:rsid w:val="683C5BC5"/>
    <w:rsid w:val="68482156"/>
    <w:rsid w:val="68495BC8"/>
    <w:rsid w:val="685A2C8D"/>
    <w:rsid w:val="685B6D63"/>
    <w:rsid w:val="68603636"/>
    <w:rsid w:val="68623643"/>
    <w:rsid w:val="68654C52"/>
    <w:rsid w:val="686735E4"/>
    <w:rsid w:val="68706A96"/>
    <w:rsid w:val="6872471C"/>
    <w:rsid w:val="68732F07"/>
    <w:rsid w:val="6892051E"/>
    <w:rsid w:val="689B2C77"/>
    <w:rsid w:val="68A04F15"/>
    <w:rsid w:val="68A22845"/>
    <w:rsid w:val="68A278DA"/>
    <w:rsid w:val="68A401BF"/>
    <w:rsid w:val="68AB2E7A"/>
    <w:rsid w:val="68B53289"/>
    <w:rsid w:val="68BD78B2"/>
    <w:rsid w:val="68C31F72"/>
    <w:rsid w:val="68C915E4"/>
    <w:rsid w:val="68CB7079"/>
    <w:rsid w:val="68D52945"/>
    <w:rsid w:val="68D90578"/>
    <w:rsid w:val="68E745AF"/>
    <w:rsid w:val="68E9711A"/>
    <w:rsid w:val="68FE5905"/>
    <w:rsid w:val="69034A64"/>
    <w:rsid w:val="69067F3F"/>
    <w:rsid w:val="691A0B6A"/>
    <w:rsid w:val="691B70C1"/>
    <w:rsid w:val="692545F5"/>
    <w:rsid w:val="692A3D9F"/>
    <w:rsid w:val="693600EC"/>
    <w:rsid w:val="69360942"/>
    <w:rsid w:val="69362327"/>
    <w:rsid w:val="693A27C8"/>
    <w:rsid w:val="693D7F30"/>
    <w:rsid w:val="694045EC"/>
    <w:rsid w:val="69574C0D"/>
    <w:rsid w:val="69622097"/>
    <w:rsid w:val="696402C1"/>
    <w:rsid w:val="69696DF9"/>
    <w:rsid w:val="697768B5"/>
    <w:rsid w:val="697D4BD4"/>
    <w:rsid w:val="698830B4"/>
    <w:rsid w:val="698B23AC"/>
    <w:rsid w:val="698B2CED"/>
    <w:rsid w:val="698C2CAC"/>
    <w:rsid w:val="698F3635"/>
    <w:rsid w:val="6991600D"/>
    <w:rsid w:val="699536FF"/>
    <w:rsid w:val="69A75F82"/>
    <w:rsid w:val="69AF2CF2"/>
    <w:rsid w:val="69B87791"/>
    <w:rsid w:val="69B90946"/>
    <w:rsid w:val="69C16D1E"/>
    <w:rsid w:val="69C17025"/>
    <w:rsid w:val="69CB3412"/>
    <w:rsid w:val="69D467EF"/>
    <w:rsid w:val="69D60155"/>
    <w:rsid w:val="69D827C9"/>
    <w:rsid w:val="69DB5DC1"/>
    <w:rsid w:val="69FE3D6D"/>
    <w:rsid w:val="6A04161B"/>
    <w:rsid w:val="6A081438"/>
    <w:rsid w:val="6A0E44FA"/>
    <w:rsid w:val="6A127C34"/>
    <w:rsid w:val="6A164324"/>
    <w:rsid w:val="6A16568E"/>
    <w:rsid w:val="6A1707C7"/>
    <w:rsid w:val="6A1A5CB8"/>
    <w:rsid w:val="6A2436AB"/>
    <w:rsid w:val="6A2563B9"/>
    <w:rsid w:val="6A274783"/>
    <w:rsid w:val="6A351081"/>
    <w:rsid w:val="6A3930A1"/>
    <w:rsid w:val="6A3B6C70"/>
    <w:rsid w:val="6A4470E3"/>
    <w:rsid w:val="6A4D747D"/>
    <w:rsid w:val="6A6672D9"/>
    <w:rsid w:val="6A681F6E"/>
    <w:rsid w:val="6A682FCE"/>
    <w:rsid w:val="6A7B5023"/>
    <w:rsid w:val="6A804F68"/>
    <w:rsid w:val="6A845FEF"/>
    <w:rsid w:val="6A880D56"/>
    <w:rsid w:val="6A8A28F9"/>
    <w:rsid w:val="6A8E653C"/>
    <w:rsid w:val="6A915331"/>
    <w:rsid w:val="6AB0408A"/>
    <w:rsid w:val="6AB7674A"/>
    <w:rsid w:val="6ABF53AE"/>
    <w:rsid w:val="6AC00C03"/>
    <w:rsid w:val="6AC90B7D"/>
    <w:rsid w:val="6AD03A13"/>
    <w:rsid w:val="6ADA679A"/>
    <w:rsid w:val="6ADD5338"/>
    <w:rsid w:val="6AE123D3"/>
    <w:rsid w:val="6AE23780"/>
    <w:rsid w:val="6AF92E00"/>
    <w:rsid w:val="6B0050FF"/>
    <w:rsid w:val="6B0A716A"/>
    <w:rsid w:val="6B0B2A87"/>
    <w:rsid w:val="6B0B63BE"/>
    <w:rsid w:val="6B0E67E1"/>
    <w:rsid w:val="6B157B56"/>
    <w:rsid w:val="6B193EC0"/>
    <w:rsid w:val="6B1F344F"/>
    <w:rsid w:val="6B26676C"/>
    <w:rsid w:val="6B3541C0"/>
    <w:rsid w:val="6B3707A2"/>
    <w:rsid w:val="6B42433D"/>
    <w:rsid w:val="6B4B7EF0"/>
    <w:rsid w:val="6B4E2D92"/>
    <w:rsid w:val="6B5208E2"/>
    <w:rsid w:val="6B6B5F4F"/>
    <w:rsid w:val="6B84481D"/>
    <w:rsid w:val="6B8974A3"/>
    <w:rsid w:val="6B89753F"/>
    <w:rsid w:val="6B8D067A"/>
    <w:rsid w:val="6B9919CE"/>
    <w:rsid w:val="6B9C24A0"/>
    <w:rsid w:val="6BAC5B35"/>
    <w:rsid w:val="6BAE6F0A"/>
    <w:rsid w:val="6BB5327A"/>
    <w:rsid w:val="6BBA0F24"/>
    <w:rsid w:val="6BC24763"/>
    <w:rsid w:val="6BC33BB2"/>
    <w:rsid w:val="6BCE3910"/>
    <w:rsid w:val="6BDA36B6"/>
    <w:rsid w:val="6BDB5B23"/>
    <w:rsid w:val="6BE45D1D"/>
    <w:rsid w:val="6BF615EE"/>
    <w:rsid w:val="6BF94CA2"/>
    <w:rsid w:val="6BFA2086"/>
    <w:rsid w:val="6BFF34CE"/>
    <w:rsid w:val="6C026F6F"/>
    <w:rsid w:val="6C072BDF"/>
    <w:rsid w:val="6C0A7729"/>
    <w:rsid w:val="6C0C7541"/>
    <w:rsid w:val="6C180CDA"/>
    <w:rsid w:val="6C1D5705"/>
    <w:rsid w:val="6C1E0F1E"/>
    <w:rsid w:val="6C1E7FDF"/>
    <w:rsid w:val="6C217FD3"/>
    <w:rsid w:val="6C2B6D5A"/>
    <w:rsid w:val="6C2C048A"/>
    <w:rsid w:val="6C2D1A29"/>
    <w:rsid w:val="6C37524F"/>
    <w:rsid w:val="6C3B3ED6"/>
    <w:rsid w:val="6C500F8B"/>
    <w:rsid w:val="6C640F65"/>
    <w:rsid w:val="6C703480"/>
    <w:rsid w:val="6C75143A"/>
    <w:rsid w:val="6C771C07"/>
    <w:rsid w:val="6C8701F2"/>
    <w:rsid w:val="6C8A5AEC"/>
    <w:rsid w:val="6C90192E"/>
    <w:rsid w:val="6C9F36C6"/>
    <w:rsid w:val="6CA52DE0"/>
    <w:rsid w:val="6CA773A8"/>
    <w:rsid w:val="6CAE7CFC"/>
    <w:rsid w:val="6CB44D91"/>
    <w:rsid w:val="6CB51F6C"/>
    <w:rsid w:val="6CC33C0F"/>
    <w:rsid w:val="6CC4275D"/>
    <w:rsid w:val="6CCD5714"/>
    <w:rsid w:val="6CD24B8C"/>
    <w:rsid w:val="6CDC0411"/>
    <w:rsid w:val="6CDF6097"/>
    <w:rsid w:val="6CEB1A97"/>
    <w:rsid w:val="6CF1266D"/>
    <w:rsid w:val="6CF27768"/>
    <w:rsid w:val="6CF56713"/>
    <w:rsid w:val="6D0677A7"/>
    <w:rsid w:val="6D0D7C60"/>
    <w:rsid w:val="6D164E10"/>
    <w:rsid w:val="6D207234"/>
    <w:rsid w:val="6D3D113B"/>
    <w:rsid w:val="6D4918CC"/>
    <w:rsid w:val="6D4B2536"/>
    <w:rsid w:val="6D5752C8"/>
    <w:rsid w:val="6D5B35C2"/>
    <w:rsid w:val="6D5F6776"/>
    <w:rsid w:val="6D6412F5"/>
    <w:rsid w:val="6D6A14D2"/>
    <w:rsid w:val="6D6B67E4"/>
    <w:rsid w:val="6D701886"/>
    <w:rsid w:val="6D745F31"/>
    <w:rsid w:val="6D747BA9"/>
    <w:rsid w:val="6D840D2B"/>
    <w:rsid w:val="6D875C64"/>
    <w:rsid w:val="6D91594E"/>
    <w:rsid w:val="6D962E44"/>
    <w:rsid w:val="6D967C55"/>
    <w:rsid w:val="6D9978E4"/>
    <w:rsid w:val="6D9C0436"/>
    <w:rsid w:val="6D9C3A6C"/>
    <w:rsid w:val="6DA31201"/>
    <w:rsid w:val="6DAC6848"/>
    <w:rsid w:val="6DAF549A"/>
    <w:rsid w:val="6DBC04D1"/>
    <w:rsid w:val="6DC30DB6"/>
    <w:rsid w:val="6DCC4D7A"/>
    <w:rsid w:val="6DCC7275"/>
    <w:rsid w:val="6DD00C44"/>
    <w:rsid w:val="6DD13D32"/>
    <w:rsid w:val="6DD648DB"/>
    <w:rsid w:val="6DEA0E2F"/>
    <w:rsid w:val="6DEA23E6"/>
    <w:rsid w:val="6E013D2D"/>
    <w:rsid w:val="6E0A6CBA"/>
    <w:rsid w:val="6E200B54"/>
    <w:rsid w:val="6E214970"/>
    <w:rsid w:val="6E2B270B"/>
    <w:rsid w:val="6E471E8F"/>
    <w:rsid w:val="6E4E3A3A"/>
    <w:rsid w:val="6E5B6FB4"/>
    <w:rsid w:val="6E611CBA"/>
    <w:rsid w:val="6E620C10"/>
    <w:rsid w:val="6E6832F2"/>
    <w:rsid w:val="6E697A76"/>
    <w:rsid w:val="6E6D6531"/>
    <w:rsid w:val="6E8312E1"/>
    <w:rsid w:val="6E8C02DF"/>
    <w:rsid w:val="6E8C622C"/>
    <w:rsid w:val="6E915E95"/>
    <w:rsid w:val="6E9A0D2E"/>
    <w:rsid w:val="6E9E064A"/>
    <w:rsid w:val="6EA8544F"/>
    <w:rsid w:val="6EB57C79"/>
    <w:rsid w:val="6EB77205"/>
    <w:rsid w:val="6EC12E0F"/>
    <w:rsid w:val="6ECB1E1F"/>
    <w:rsid w:val="6EDA146A"/>
    <w:rsid w:val="6EE55D41"/>
    <w:rsid w:val="6EEF6AD1"/>
    <w:rsid w:val="6EF011A5"/>
    <w:rsid w:val="6EFF0B7B"/>
    <w:rsid w:val="6F011EF9"/>
    <w:rsid w:val="6F1F594B"/>
    <w:rsid w:val="6F2013D5"/>
    <w:rsid w:val="6F235519"/>
    <w:rsid w:val="6F245A4A"/>
    <w:rsid w:val="6F295E1E"/>
    <w:rsid w:val="6F3D6A48"/>
    <w:rsid w:val="6F551B24"/>
    <w:rsid w:val="6F6A47AB"/>
    <w:rsid w:val="6F8014E7"/>
    <w:rsid w:val="6F811CCE"/>
    <w:rsid w:val="6F870F8B"/>
    <w:rsid w:val="6F8B5AF3"/>
    <w:rsid w:val="6F9928B8"/>
    <w:rsid w:val="6FA4272F"/>
    <w:rsid w:val="6FAA5C3A"/>
    <w:rsid w:val="6FB44642"/>
    <w:rsid w:val="6FBD3DC5"/>
    <w:rsid w:val="6FBE73C7"/>
    <w:rsid w:val="6FBE76A1"/>
    <w:rsid w:val="6FBF7A91"/>
    <w:rsid w:val="6FC70571"/>
    <w:rsid w:val="6FCB5B95"/>
    <w:rsid w:val="6FD15C5A"/>
    <w:rsid w:val="6FD7496A"/>
    <w:rsid w:val="6FE06795"/>
    <w:rsid w:val="6FE81657"/>
    <w:rsid w:val="6FEB1FEE"/>
    <w:rsid w:val="6FED3D79"/>
    <w:rsid w:val="6FF209EA"/>
    <w:rsid w:val="6FF95765"/>
    <w:rsid w:val="6FFE7C73"/>
    <w:rsid w:val="7003534A"/>
    <w:rsid w:val="7017269E"/>
    <w:rsid w:val="701F46A6"/>
    <w:rsid w:val="702647B5"/>
    <w:rsid w:val="70280113"/>
    <w:rsid w:val="702B173A"/>
    <w:rsid w:val="702F0FE7"/>
    <w:rsid w:val="70351379"/>
    <w:rsid w:val="70364D8C"/>
    <w:rsid w:val="7042689C"/>
    <w:rsid w:val="704E45F5"/>
    <w:rsid w:val="704F218A"/>
    <w:rsid w:val="70531EEB"/>
    <w:rsid w:val="705331A3"/>
    <w:rsid w:val="70650974"/>
    <w:rsid w:val="706E5202"/>
    <w:rsid w:val="7076086C"/>
    <w:rsid w:val="70785A2B"/>
    <w:rsid w:val="707977DC"/>
    <w:rsid w:val="707D618F"/>
    <w:rsid w:val="707D7A4A"/>
    <w:rsid w:val="708425A4"/>
    <w:rsid w:val="70850520"/>
    <w:rsid w:val="70866D51"/>
    <w:rsid w:val="70904E30"/>
    <w:rsid w:val="709A6E7F"/>
    <w:rsid w:val="70A91838"/>
    <w:rsid w:val="70A951F0"/>
    <w:rsid w:val="70AB2982"/>
    <w:rsid w:val="70B912B5"/>
    <w:rsid w:val="70CB1BBB"/>
    <w:rsid w:val="70D12F3F"/>
    <w:rsid w:val="70D27928"/>
    <w:rsid w:val="70D90386"/>
    <w:rsid w:val="70DF5FCC"/>
    <w:rsid w:val="70E65BD9"/>
    <w:rsid w:val="70F54B7A"/>
    <w:rsid w:val="71080C01"/>
    <w:rsid w:val="711B1CB4"/>
    <w:rsid w:val="711B4088"/>
    <w:rsid w:val="711E3976"/>
    <w:rsid w:val="712220EA"/>
    <w:rsid w:val="712303E1"/>
    <w:rsid w:val="7125254F"/>
    <w:rsid w:val="71396815"/>
    <w:rsid w:val="713A72B7"/>
    <w:rsid w:val="713D13DA"/>
    <w:rsid w:val="714B1023"/>
    <w:rsid w:val="71591DCB"/>
    <w:rsid w:val="715C6B76"/>
    <w:rsid w:val="715D249A"/>
    <w:rsid w:val="7176764F"/>
    <w:rsid w:val="71797A34"/>
    <w:rsid w:val="71812492"/>
    <w:rsid w:val="718B55F7"/>
    <w:rsid w:val="718F43F2"/>
    <w:rsid w:val="71BC3A02"/>
    <w:rsid w:val="71C8089A"/>
    <w:rsid w:val="71CD5DBD"/>
    <w:rsid w:val="71D17A29"/>
    <w:rsid w:val="71D41AAC"/>
    <w:rsid w:val="71D4471D"/>
    <w:rsid w:val="71E10446"/>
    <w:rsid w:val="71E13469"/>
    <w:rsid w:val="71E724A4"/>
    <w:rsid w:val="71EB3FD8"/>
    <w:rsid w:val="71ED42D8"/>
    <w:rsid w:val="71F23B71"/>
    <w:rsid w:val="71F85857"/>
    <w:rsid w:val="72066C71"/>
    <w:rsid w:val="720871EA"/>
    <w:rsid w:val="720A49B6"/>
    <w:rsid w:val="721728D7"/>
    <w:rsid w:val="72193CE3"/>
    <w:rsid w:val="721A66AC"/>
    <w:rsid w:val="721E1F79"/>
    <w:rsid w:val="722457C7"/>
    <w:rsid w:val="722939D5"/>
    <w:rsid w:val="724F0431"/>
    <w:rsid w:val="72514CBD"/>
    <w:rsid w:val="72551079"/>
    <w:rsid w:val="72562700"/>
    <w:rsid w:val="725D3ABF"/>
    <w:rsid w:val="725E7617"/>
    <w:rsid w:val="726C1E71"/>
    <w:rsid w:val="726D7118"/>
    <w:rsid w:val="726F395C"/>
    <w:rsid w:val="7275525D"/>
    <w:rsid w:val="72796A80"/>
    <w:rsid w:val="72836B19"/>
    <w:rsid w:val="72861B35"/>
    <w:rsid w:val="728A0AB3"/>
    <w:rsid w:val="728E731C"/>
    <w:rsid w:val="72914E8F"/>
    <w:rsid w:val="72A15010"/>
    <w:rsid w:val="72A422EB"/>
    <w:rsid w:val="72BF2C94"/>
    <w:rsid w:val="72C814EC"/>
    <w:rsid w:val="72CC6EB1"/>
    <w:rsid w:val="72CE2227"/>
    <w:rsid w:val="72D75819"/>
    <w:rsid w:val="72D76892"/>
    <w:rsid w:val="72D80D5C"/>
    <w:rsid w:val="72DF73DB"/>
    <w:rsid w:val="72E25F25"/>
    <w:rsid w:val="72E27762"/>
    <w:rsid w:val="72EB0A43"/>
    <w:rsid w:val="72F32336"/>
    <w:rsid w:val="72F46721"/>
    <w:rsid w:val="73002870"/>
    <w:rsid w:val="73062EE2"/>
    <w:rsid w:val="73090FAD"/>
    <w:rsid w:val="730B685E"/>
    <w:rsid w:val="731E1DD4"/>
    <w:rsid w:val="731F6CB7"/>
    <w:rsid w:val="7326687C"/>
    <w:rsid w:val="732C1F5B"/>
    <w:rsid w:val="733009A2"/>
    <w:rsid w:val="73390859"/>
    <w:rsid w:val="73440627"/>
    <w:rsid w:val="734874A2"/>
    <w:rsid w:val="734B138D"/>
    <w:rsid w:val="735574A1"/>
    <w:rsid w:val="735729A6"/>
    <w:rsid w:val="735A0201"/>
    <w:rsid w:val="73682E22"/>
    <w:rsid w:val="736E3D59"/>
    <w:rsid w:val="736F00C5"/>
    <w:rsid w:val="737D5A0D"/>
    <w:rsid w:val="737F0524"/>
    <w:rsid w:val="73811AB6"/>
    <w:rsid w:val="73812CBF"/>
    <w:rsid w:val="73865675"/>
    <w:rsid w:val="73890AB3"/>
    <w:rsid w:val="73915FE2"/>
    <w:rsid w:val="73974727"/>
    <w:rsid w:val="7398138C"/>
    <w:rsid w:val="739C1291"/>
    <w:rsid w:val="739D22B8"/>
    <w:rsid w:val="73A11102"/>
    <w:rsid w:val="73A84C8E"/>
    <w:rsid w:val="73B52550"/>
    <w:rsid w:val="73BE2DFE"/>
    <w:rsid w:val="73BF77DA"/>
    <w:rsid w:val="73BF7BEC"/>
    <w:rsid w:val="73C93676"/>
    <w:rsid w:val="73CA68CA"/>
    <w:rsid w:val="73D24034"/>
    <w:rsid w:val="73D83EC2"/>
    <w:rsid w:val="73DB1917"/>
    <w:rsid w:val="73DC5D6F"/>
    <w:rsid w:val="73FC58A8"/>
    <w:rsid w:val="74067A3E"/>
    <w:rsid w:val="74140D1C"/>
    <w:rsid w:val="742A4E32"/>
    <w:rsid w:val="74375E58"/>
    <w:rsid w:val="743859D1"/>
    <w:rsid w:val="74584911"/>
    <w:rsid w:val="74663604"/>
    <w:rsid w:val="747C51EC"/>
    <w:rsid w:val="747C6BFC"/>
    <w:rsid w:val="748B07E4"/>
    <w:rsid w:val="74900D91"/>
    <w:rsid w:val="749A5308"/>
    <w:rsid w:val="749D4CA9"/>
    <w:rsid w:val="74A51002"/>
    <w:rsid w:val="74A54347"/>
    <w:rsid w:val="74A74BFD"/>
    <w:rsid w:val="74B277C5"/>
    <w:rsid w:val="74BB0C49"/>
    <w:rsid w:val="74C52537"/>
    <w:rsid w:val="74C734B5"/>
    <w:rsid w:val="74CD3A7F"/>
    <w:rsid w:val="74D90A1E"/>
    <w:rsid w:val="74DC0322"/>
    <w:rsid w:val="74DD0FFD"/>
    <w:rsid w:val="74F228EB"/>
    <w:rsid w:val="74F464DB"/>
    <w:rsid w:val="74FA46E3"/>
    <w:rsid w:val="75011B70"/>
    <w:rsid w:val="75012BF9"/>
    <w:rsid w:val="75053FDB"/>
    <w:rsid w:val="750F5B7C"/>
    <w:rsid w:val="751067E2"/>
    <w:rsid w:val="751668A6"/>
    <w:rsid w:val="75177CDC"/>
    <w:rsid w:val="751D6243"/>
    <w:rsid w:val="75223EE1"/>
    <w:rsid w:val="75284476"/>
    <w:rsid w:val="752B2029"/>
    <w:rsid w:val="752B6C52"/>
    <w:rsid w:val="75320264"/>
    <w:rsid w:val="75352F45"/>
    <w:rsid w:val="75367BDA"/>
    <w:rsid w:val="753D67EB"/>
    <w:rsid w:val="754B6907"/>
    <w:rsid w:val="75513842"/>
    <w:rsid w:val="755503F6"/>
    <w:rsid w:val="75554B8E"/>
    <w:rsid w:val="755B39B0"/>
    <w:rsid w:val="75600C72"/>
    <w:rsid w:val="75747318"/>
    <w:rsid w:val="75754A5D"/>
    <w:rsid w:val="757673FB"/>
    <w:rsid w:val="75773893"/>
    <w:rsid w:val="75795DAD"/>
    <w:rsid w:val="757F01AE"/>
    <w:rsid w:val="7580050A"/>
    <w:rsid w:val="759052E0"/>
    <w:rsid w:val="759106B8"/>
    <w:rsid w:val="75917E9A"/>
    <w:rsid w:val="75933FF1"/>
    <w:rsid w:val="759676D4"/>
    <w:rsid w:val="759924AA"/>
    <w:rsid w:val="759A04FF"/>
    <w:rsid w:val="75A8067B"/>
    <w:rsid w:val="75B21C3C"/>
    <w:rsid w:val="75BB01E1"/>
    <w:rsid w:val="75BB1353"/>
    <w:rsid w:val="75BB1B5D"/>
    <w:rsid w:val="75BB1EAD"/>
    <w:rsid w:val="75C30C99"/>
    <w:rsid w:val="75CF09D8"/>
    <w:rsid w:val="75DC3413"/>
    <w:rsid w:val="75F05870"/>
    <w:rsid w:val="75F3688B"/>
    <w:rsid w:val="75F90D5A"/>
    <w:rsid w:val="75FF7A1B"/>
    <w:rsid w:val="760339DB"/>
    <w:rsid w:val="760B38C0"/>
    <w:rsid w:val="760D6F22"/>
    <w:rsid w:val="76175681"/>
    <w:rsid w:val="761B6D86"/>
    <w:rsid w:val="76201FA7"/>
    <w:rsid w:val="762177D8"/>
    <w:rsid w:val="76235CBA"/>
    <w:rsid w:val="762C3F1C"/>
    <w:rsid w:val="762F185A"/>
    <w:rsid w:val="76312EFE"/>
    <w:rsid w:val="76395EB2"/>
    <w:rsid w:val="763F5CF5"/>
    <w:rsid w:val="764A4D2D"/>
    <w:rsid w:val="764C6A62"/>
    <w:rsid w:val="766972D5"/>
    <w:rsid w:val="767643ED"/>
    <w:rsid w:val="767679F2"/>
    <w:rsid w:val="767A7F23"/>
    <w:rsid w:val="767E572A"/>
    <w:rsid w:val="76832D41"/>
    <w:rsid w:val="76835005"/>
    <w:rsid w:val="76873DBA"/>
    <w:rsid w:val="768C4BA2"/>
    <w:rsid w:val="769011CC"/>
    <w:rsid w:val="76934F64"/>
    <w:rsid w:val="7696705D"/>
    <w:rsid w:val="76983665"/>
    <w:rsid w:val="769A4F27"/>
    <w:rsid w:val="769C2B9F"/>
    <w:rsid w:val="769D7A99"/>
    <w:rsid w:val="769E486C"/>
    <w:rsid w:val="76A10707"/>
    <w:rsid w:val="76A5661D"/>
    <w:rsid w:val="76B77650"/>
    <w:rsid w:val="76BB0221"/>
    <w:rsid w:val="76BB1D6E"/>
    <w:rsid w:val="76BD2993"/>
    <w:rsid w:val="76BF331B"/>
    <w:rsid w:val="76C652E8"/>
    <w:rsid w:val="76C9690C"/>
    <w:rsid w:val="76CC404A"/>
    <w:rsid w:val="76DD68F5"/>
    <w:rsid w:val="76DE4874"/>
    <w:rsid w:val="76E9522C"/>
    <w:rsid w:val="76EC1416"/>
    <w:rsid w:val="77000472"/>
    <w:rsid w:val="77006E6E"/>
    <w:rsid w:val="770A0A4E"/>
    <w:rsid w:val="771A18F7"/>
    <w:rsid w:val="772340E6"/>
    <w:rsid w:val="772E561F"/>
    <w:rsid w:val="7733703B"/>
    <w:rsid w:val="773644CA"/>
    <w:rsid w:val="77397E41"/>
    <w:rsid w:val="773E4BAC"/>
    <w:rsid w:val="775F730A"/>
    <w:rsid w:val="77620803"/>
    <w:rsid w:val="776E6A83"/>
    <w:rsid w:val="77765849"/>
    <w:rsid w:val="777751F8"/>
    <w:rsid w:val="778F5388"/>
    <w:rsid w:val="7795441F"/>
    <w:rsid w:val="77A62F02"/>
    <w:rsid w:val="77AD0A3B"/>
    <w:rsid w:val="77AE55B7"/>
    <w:rsid w:val="77AE6920"/>
    <w:rsid w:val="77B211A3"/>
    <w:rsid w:val="77B8673F"/>
    <w:rsid w:val="77BC2760"/>
    <w:rsid w:val="77BF7048"/>
    <w:rsid w:val="77C47152"/>
    <w:rsid w:val="77C703AC"/>
    <w:rsid w:val="77C8080A"/>
    <w:rsid w:val="77CC1E95"/>
    <w:rsid w:val="77D77D41"/>
    <w:rsid w:val="77DC6BAC"/>
    <w:rsid w:val="77DD1265"/>
    <w:rsid w:val="77E923B0"/>
    <w:rsid w:val="77F8435A"/>
    <w:rsid w:val="78160247"/>
    <w:rsid w:val="78173785"/>
    <w:rsid w:val="781E1635"/>
    <w:rsid w:val="782A7BC3"/>
    <w:rsid w:val="782D565A"/>
    <w:rsid w:val="783365AA"/>
    <w:rsid w:val="78433837"/>
    <w:rsid w:val="7848086F"/>
    <w:rsid w:val="784F1E9C"/>
    <w:rsid w:val="784F70FE"/>
    <w:rsid w:val="785362BA"/>
    <w:rsid w:val="7858625E"/>
    <w:rsid w:val="7860096B"/>
    <w:rsid w:val="7863236C"/>
    <w:rsid w:val="78703964"/>
    <w:rsid w:val="78832BD8"/>
    <w:rsid w:val="78850FF2"/>
    <w:rsid w:val="7886616F"/>
    <w:rsid w:val="78937CE7"/>
    <w:rsid w:val="78A16CEC"/>
    <w:rsid w:val="78B271EC"/>
    <w:rsid w:val="78B418D7"/>
    <w:rsid w:val="78B5780A"/>
    <w:rsid w:val="78C54695"/>
    <w:rsid w:val="78CF53DA"/>
    <w:rsid w:val="78D01E94"/>
    <w:rsid w:val="78D15E89"/>
    <w:rsid w:val="78D43F6C"/>
    <w:rsid w:val="78DA381C"/>
    <w:rsid w:val="78F142D0"/>
    <w:rsid w:val="78F60FF5"/>
    <w:rsid w:val="78FB7A3A"/>
    <w:rsid w:val="79096458"/>
    <w:rsid w:val="790D7A6C"/>
    <w:rsid w:val="7914319F"/>
    <w:rsid w:val="79277BC5"/>
    <w:rsid w:val="792A2D35"/>
    <w:rsid w:val="79327905"/>
    <w:rsid w:val="793860A3"/>
    <w:rsid w:val="793D658D"/>
    <w:rsid w:val="79413A36"/>
    <w:rsid w:val="794F5B2E"/>
    <w:rsid w:val="7957372C"/>
    <w:rsid w:val="795866B7"/>
    <w:rsid w:val="795D4D38"/>
    <w:rsid w:val="7981600E"/>
    <w:rsid w:val="798B5DDA"/>
    <w:rsid w:val="798C6E3A"/>
    <w:rsid w:val="798F4941"/>
    <w:rsid w:val="79937355"/>
    <w:rsid w:val="79973927"/>
    <w:rsid w:val="79A114F9"/>
    <w:rsid w:val="79AB150F"/>
    <w:rsid w:val="79AB385E"/>
    <w:rsid w:val="79B4505D"/>
    <w:rsid w:val="79BA546B"/>
    <w:rsid w:val="79BB18D5"/>
    <w:rsid w:val="79BD0F0B"/>
    <w:rsid w:val="79BE30FF"/>
    <w:rsid w:val="79C14961"/>
    <w:rsid w:val="79C20212"/>
    <w:rsid w:val="79C63C72"/>
    <w:rsid w:val="79D520F9"/>
    <w:rsid w:val="79D54DBB"/>
    <w:rsid w:val="79EC2AA1"/>
    <w:rsid w:val="79F35E31"/>
    <w:rsid w:val="79F4347C"/>
    <w:rsid w:val="79F60CBE"/>
    <w:rsid w:val="79FD2825"/>
    <w:rsid w:val="79FE1C46"/>
    <w:rsid w:val="79FE77E0"/>
    <w:rsid w:val="7A1423FC"/>
    <w:rsid w:val="7A1B05F3"/>
    <w:rsid w:val="7A1D4B5D"/>
    <w:rsid w:val="7A1E1595"/>
    <w:rsid w:val="7A20116E"/>
    <w:rsid w:val="7A2156BE"/>
    <w:rsid w:val="7A2468C7"/>
    <w:rsid w:val="7A2B3A1A"/>
    <w:rsid w:val="7A2F44FB"/>
    <w:rsid w:val="7A434F4E"/>
    <w:rsid w:val="7A455FAD"/>
    <w:rsid w:val="7A467826"/>
    <w:rsid w:val="7A5B0DC8"/>
    <w:rsid w:val="7A5B21C8"/>
    <w:rsid w:val="7A5B7B87"/>
    <w:rsid w:val="7A6209A1"/>
    <w:rsid w:val="7A6217BC"/>
    <w:rsid w:val="7A670050"/>
    <w:rsid w:val="7A6A12F0"/>
    <w:rsid w:val="7A855883"/>
    <w:rsid w:val="7A88562F"/>
    <w:rsid w:val="7A8935BC"/>
    <w:rsid w:val="7A8D4806"/>
    <w:rsid w:val="7A8D6510"/>
    <w:rsid w:val="7A9147A5"/>
    <w:rsid w:val="7A944583"/>
    <w:rsid w:val="7AA258F8"/>
    <w:rsid w:val="7AA84D41"/>
    <w:rsid w:val="7AAC230D"/>
    <w:rsid w:val="7AB4264E"/>
    <w:rsid w:val="7AC121CE"/>
    <w:rsid w:val="7AC44DDA"/>
    <w:rsid w:val="7AC47D13"/>
    <w:rsid w:val="7AD06997"/>
    <w:rsid w:val="7AD435B3"/>
    <w:rsid w:val="7AD60721"/>
    <w:rsid w:val="7ADB1918"/>
    <w:rsid w:val="7AE967F3"/>
    <w:rsid w:val="7AF3075C"/>
    <w:rsid w:val="7AFA1623"/>
    <w:rsid w:val="7AFB7D9F"/>
    <w:rsid w:val="7B055AA2"/>
    <w:rsid w:val="7B174F03"/>
    <w:rsid w:val="7B212666"/>
    <w:rsid w:val="7B224033"/>
    <w:rsid w:val="7B245F66"/>
    <w:rsid w:val="7B271841"/>
    <w:rsid w:val="7B292109"/>
    <w:rsid w:val="7B2A3D04"/>
    <w:rsid w:val="7B3077F9"/>
    <w:rsid w:val="7B3841F5"/>
    <w:rsid w:val="7B3E0015"/>
    <w:rsid w:val="7B475BE3"/>
    <w:rsid w:val="7B577B5B"/>
    <w:rsid w:val="7B59163C"/>
    <w:rsid w:val="7B5C51F0"/>
    <w:rsid w:val="7B642B0C"/>
    <w:rsid w:val="7B6910C6"/>
    <w:rsid w:val="7B6E6B7F"/>
    <w:rsid w:val="7B700614"/>
    <w:rsid w:val="7B732A9E"/>
    <w:rsid w:val="7B795994"/>
    <w:rsid w:val="7B7D7B08"/>
    <w:rsid w:val="7B805D31"/>
    <w:rsid w:val="7B851309"/>
    <w:rsid w:val="7B897BA1"/>
    <w:rsid w:val="7B8F234B"/>
    <w:rsid w:val="7B967A64"/>
    <w:rsid w:val="7B985B87"/>
    <w:rsid w:val="7B9924A3"/>
    <w:rsid w:val="7BA1405D"/>
    <w:rsid w:val="7BA86EB6"/>
    <w:rsid w:val="7BAB2315"/>
    <w:rsid w:val="7BB4099C"/>
    <w:rsid w:val="7BB40A16"/>
    <w:rsid w:val="7BB623F3"/>
    <w:rsid w:val="7BB970CE"/>
    <w:rsid w:val="7BBF2A6D"/>
    <w:rsid w:val="7BC51B5E"/>
    <w:rsid w:val="7BCA6C71"/>
    <w:rsid w:val="7BCD347D"/>
    <w:rsid w:val="7BD051D2"/>
    <w:rsid w:val="7BD110FB"/>
    <w:rsid w:val="7BD36518"/>
    <w:rsid w:val="7BE90D38"/>
    <w:rsid w:val="7C017F99"/>
    <w:rsid w:val="7C0B4E92"/>
    <w:rsid w:val="7C1B517D"/>
    <w:rsid w:val="7C1E33EC"/>
    <w:rsid w:val="7C216C95"/>
    <w:rsid w:val="7C2D3E7B"/>
    <w:rsid w:val="7C2E5F53"/>
    <w:rsid w:val="7C3779D3"/>
    <w:rsid w:val="7C3920BF"/>
    <w:rsid w:val="7C3C4B9C"/>
    <w:rsid w:val="7C3C7BDC"/>
    <w:rsid w:val="7C456247"/>
    <w:rsid w:val="7C4D7EA8"/>
    <w:rsid w:val="7C530E98"/>
    <w:rsid w:val="7C535B79"/>
    <w:rsid w:val="7C547659"/>
    <w:rsid w:val="7C576B19"/>
    <w:rsid w:val="7C5A0AD7"/>
    <w:rsid w:val="7C5E350F"/>
    <w:rsid w:val="7C60145B"/>
    <w:rsid w:val="7C6A3F41"/>
    <w:rsid w:val="7C6D6FCE"/>
    <w:rsid w:val="7C745605"/>
    <w:rsid w:val="7C7511EA"/>
    <w:rsid w:val="7C770394"/>
    <w:rsid w:val="7C78126D"/>
    <w:rsid w:val="7C8146B5"/>
    <w:rsid w:val="7C822BCF"/>
    <w:rsid w:val="7C8C6B92"/>
    <w:rsid w:val="7C975158"/>
    <w:rsid w:val="7C9F526F"/>
    <w:rsid w:val="7C9F6BEA"/>
    <w:rsid w:val="7CA041B9"/>
    <w:rsid w:val="7CA066C6"/>
    <w:rsid w:val="7CA214D3"/>
    <w:rsid w:val="7CA23D8C"/>
    <w:rsid w:val="7CA72A7B"/>
    <w:rsid w:val="7CAA33DD"/>
    <w:rsid w:val="7CAA6006"/>
    <w:rsid w:val="7CAC00C1"/>
    <w:rsid w:val="7CB76FA1"/>
    <w:rsid w:val="7CBF640F"/>
    <w:rsid w:val="7CD11972"/>
    <w:rsid w:val="7CD27A2D"/>
    <w:rsid w:val="7CD66437"/>
    <w:rsid w:val="7CD94381"/>
    <w:rsid w:val="7CDD6694"/>
    <w:rsid w:val="7CE25A29"/>
    <w:rsid w:val="7CEF648F"/>
    <w:rsid w:val="7CFB3D44"/>
    <w:rsid w:val="7D01727D"/>
    <w:rsid w:val="7D020E63"/>
    <w:rsid w:val="7D080DE6"/>
    <w:rsid w:val="7D093D08"/>
    <w:rsid w:val="7D283C7A"/>
    <w:rsid w:val="7D296F0C"/>
    <w:rsid w:val="7D304EB3"/>
    <w:rsid w:val="7D3655E8"/>
    <w:rsid w:val="7D3F20B7"/>
    <w:rsid w:val="7D435CD6"/>
    <w:rsid w:val="7D4377E9"/>
    <w:rsid w:val="7D4954AE"/>
    <w:rsid w:val="7D4A292F"/>
    <w:rsid w:val="7D4B68CC"/>
    <w:rsid w:val="7D600C7F"/>
    <w:rsid w:val="7D660690"/>
    <w:rsid w:val="7D746314"/>
    <w:rsid w:val="7D7934B7"/>
    <w:rsid w:val="7D810317"/>
    <w:rsid w:val="7D841683"/>
    <w:rsid w:val="7D876CDB"/>
    <w:rsid w:val="7D927990"/>
    <w:rsid w:val="7D933970"/>
    <w:rsid w:val="7D9B4CEA"/>
    <w:rsid w:val="7D9D34C1"/>
    <w:rsid w:val="7DA140FE"/>
    <w:rsid w:val="7DAE4B47"/>
    <w:rsid w:val="7DB31133"/>
    <w:rsid w:val="7DC726A9"/>
    <w:rsid w:val="7DD016ED"/>
    <w:rsid w:val="7DD066AC"/>
    <w:rsid w:val="7DD375D5"/>
    <w:rsid w:val="7DD80731"/>
    <w:rsid w:val="7DF25642"/>
    <w:rsid w:val="7DF66DA5"/>
    <w:rsid w:val="7E067A27"/>
    <w:rsid w:val="7E085C9D"/>
    <w:rsid w:val="7E0C3535"/>
    <w:rsid w:val="7E0D39A7"/>
    <w:rsid w:val="7E0F4671"/>
    <w:rsid w:val="7E102D13"/>
    <w:rsid w:val="7E147E43"/>
    <w:rsid w:val="7E19233D"/>
    <w:rsid w:val="7E1E1A7F"/>
    <w:rsid w:val="7E1F571D"/>
    <w:rsid w:val="7E276AF1"/>
    <w:rsid w:val="7E2D0162"/>
    <w:rsid w:val="7E382A6D"/>
    <w:rsid w:val="7E385A96"/>
    <w:rsid w:val="7E4110C5"/>
    <w:rsid w:val="7E4D7031"/>
    <w:rsid w:val="7E62293D"/>
    <w:rsid w:val="7E624143"/>
    <w:rsid w:val="7E6D2898"/>
    <w:rsid w:val="7E6D322B"/>
    <w:rsid w:val="7E7700CB"/>
    <w:rsid w:val="7E7B6B6E"/>
    <w:rsid w:val="7E8513DE"/>
    <w:rsid w:val="7E89677C"/>
    <w:rsid w:val="7E8B7DAF"/>
    <w:rsid w:val="7E9166D3"/>
    <w:rsid w:val="7E9260D1"/>
    <w:rsid w:val="7E976340"/>
    <w:rsid w:val="7EAB3F00"/>
    <w:rsid w:val="7EAB7AA0"/>
    <w:rsid w:val="7EAC2A89"/>
    <w:rsid w:val="7EAC40A7"/>
    <w:rsid w:val="7EAF753B"/>
    <w:rsid w:val="7EB025E6"/>
    <w:rsid w:val="7EB033BC"/>
    <w:rsid w:val="7EB2110D"/>
    <w:rsid w:val="7EBF4B32"/>
    <w:rsid w:val="7EC8151B"/>
    <w:rsid w:val="7ECE391A"/>
    <w:rsid w:val="7ED51B41"/>
    <w:rsid w:val="7ED873FE"/>
    <w:rsid w:val="7EDD06B8"/>
    <w:rsid w:val="7EDE320A"/>
    <w:rsid w:val="7EE22890"/>
    <w:rsid w:val="7EE440C8"/>
    <w:rsid w:val="7EE764FF"/>
    <w:rsid w:val="7EED3244"/>
    <w:rsid w:val="7EEE19BB"/>
    <w:rsid w:val="7EFF02AF"/>
    <w:rsid w:val="7F05587C"/>
    <w:rsid w:val="7F0623EF"/>
    <w:rsid w:val="7F062761"/>
    <w:rsid w:val="7F081091"/>
    <w:rsid w:val="7F151AC3"/>
    <w:rsid w:val="7F1C3A35"/>
    <w:rsid w:val="7F201A75"/>
    <w:rsid w:val="7F23218C"/>
    <w:rsid w:val="7F335A90"/>
    <w:rsid w:val="7F3E2D98"/>
    <w:rsid w:val="7F3E4E91"/>
    <w:rsid w:val="7F415227"/>
    <w:rsid w:val="7F4622B0"/>
    <w:rsid w:val="7F4F1BD4"/>
    <w:rsid w:val="7F521360"/>
    <w:rsid w:val="7F523027"/>
    <w:rsid w:val="7F5C7D49"/>
    <w:rsid w:val="7F5F7A3A"/>
    <w:rsid w:val="7F6942A0"/>
    <w:rsid w:val="7F6E744E"/>
    <w:rsid w:val="7F743192"/>
    <w:rsid w:val="7F761442"/>
    <w:rsid w:val="7F76547C"/>
    <w:rsid w:val="7F7E09A6"/>
    <w:rsid w:val="7F82768C"/>
    <w:rsid w:val="7F8518D8"/>
    <w:rsid w:val="7F8525F4"/>
    <w:rsid w:val="7F863B2C"/>
    <w:rsid w:val="7F8E14D9"/>
    <w:rsid w:val="7F932C92"/>
    <w:rsid w:val="7F9B2A4D"/>
    <w:rsid w:val="7FA9766B"/>
    <w:rsid w:val="7FB35BEB"/>
    <w:rsid w:val="7FB369A9"/>
    <w:rsid w:val="7FB3713E"/>
    <w:rsid w:val="7FB9700D"/>
    <w:rsid w:val="7FBC3191"/>
    <w:rsid w:val="7FC41041"/>
    <w:rsid w:val="7FC535FE"/>
    <w:rsid w:val="7FC81D1B"/>
    <w:rsid w:val="7FCC17B5"/>
    <w:rsid w:val="7FD91DD8"/>
    <w:rsid w:val="7FDC21D2"/>
    <w:rsid w:val="7FE27F27"/>
    <w:rsid w:val="7FEE6C00"/>
    <w:rsid w:val="7FFB02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8"/>
      <w:szCs w:val="22"/>
      <w:lang w:val="zh-CN" w:eastAsia="zh-CN" w:bidi="zh-CN"/>
    </w:rPr>
  </w:style>
  <w:style w:type="paragraph" w:styleId="3">
    <w:name w:val="heading 1"/>
    <w:basedOn w:val="1"/>
    <w:next w:val="1"/>
    <w:qFormat/>
    <w:uiPriority w:val="1"/>
    <w:pPr>
      <w:spacing w:before="50" w:beforeLines="50" w:after="50" w:afterLines="50"/>
      <w:ind w:left="244" w:hanging="244"/>
      <w:outlineLvl w:val="0"/>
    </w:pPr>
    <w:rPr>
      <w:rFonts w:ascii="宋体" w:hAnsi="宋体" w:eastAsia="宋体"/>
      <w:b/>
      <w:bCs/>
      <w:sz w:val="32"/>
      <w:szCs w:val="32"/>
    </w:rPr>
  </w:style>
  <w:style w:type="paragraph" w:styleId="4">
    <w:name w:val="heading 2"/>
    <w:basedOn w:val="1"/>
    <w:next w:val="1"/>
    <w:qFormat/>
    <w:uiPriority w:val="1"/>
    <w:pPr>
      <w:spacing w:before="50" w:beforeLines="50" w:after="50" w:afterLines="50"/>
      <w:ind w:left="0" w:firstLine="0"/>
      <w:outlineLvl w:val="1"/>
    </w:pPr>
    <w:rPr>
      <w:rFonts w:ascii="宋体" w:hAnsi="宋体" w:eastAsia="宋体"/>
      <w:b/>
      <w:bCs/>
      <w:sz w:val="30"/>
      <w:szCs w:val="28"/>
    </w:rPr>
  </w:style>
  <w:style w:type="paragraph" w:styleId="5">
    <w:name w:val="heading 3"/>
    <w:basedOn w:val="1"/>
    <w:next w:val="1"/>
    <w:unhideWhenUsed/>
    <w:qFormat/>
    <w:uiPriority w:val="0"/>
    <w:pPr>
      <w:keepNext/>
      <w:keepLines/>
      <w:spacing w:before="50" w:beforeLines="50" w:beforeAutospacing="0" w:after="50" w:afterLines="50" w:afterAutospacing="0" w:line="240" w:lineRule="auto"/>
      <w:outlineLvl w:val="2"/>
    </w:pPr>
    <w:rPr>
      <w:rFonts w:ascii="宋体" w:hAnsi="宋体" w:eastAsia="宋体"/>
      <w:b/>
      <w:sz w:val="28"/>
    </w:rPr>
  </w:style>
  <w:style w:type="character" w:default="1" w:styleId="21">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6">
    <w:name w:val="Normal Indent"/>
    <w:basedOn w:val="1"/>
    <w:qFormat/>
    <w:uiPriority w:val="0"/>
    <w:pPr>
      <w:ind w:firstLine="420"/>
    </w:pPr>
  </w:style>
  <w:style w:type="paragraph" w:styleId="7">
    <w:name w:val="annotation text"/>
    <w:basedOn w:val="1"/>
    <w:qFormat/>
    <w:uiPriority w:val="0"/>
    <w:pPr>
      <w:jc w:val="left"/>
    </w:pPr>
  </w:style>
  <w:style w:type="paragraph" w:styleId="8">
    <w:name w:val="Body Text"/>
    <w:basedOn w:val="1"/>
    <w:qFormat/>
    <w:uiPriority w:val="1"/>
    <w:rPr>
      <w:sz w:val="28"/>
      <w:szCs w:val="28"/>
    </w:rPr>
  </w:style>
  <w:style w:type="paragraph" w:styleId="9">
    <w:name w:val="Body Text Indent"/>
    <w:basedOn w:val="1"/>
    <w:next w:val="1"/>
    <w:qFormat/>
    <w:uiPriority w:val="0"/>
    <w:pPr>
      <w:spacing w:after="120"/>
      <w:ind w:left="420" w:leftChars="200"/>
    </w:pPr>
    <w:rPr>
      <w:rFonts w:ascii="Times New Roman"/>
      <w:sz w:val="20"/>
      <w:szCs w:val="24"/>
    </w:rPr>
  </w:style>
  <w:style w:type="paragraph" w:styleId="10">
    <w:name w:val="toc 3"/>
    <w:basedOn w:val="1"/>
    <w:next w:val="1"/>
    <w:qFormat/>
    <w:uiPriority w:val="0"/>
    <w:pPr>
      <w:ind w:left="840" w:leftChars="400"/>
    </w:pPr>
  </w:style>
  <w:style w:type="paragraph" w:styleId="11">
    <w:name w:val="Body Text Indent 2"/>
    <w:basedOn w:val="1"/>
    <w:next w:val="1"/>
    <w:qFormat/>
    <w:uiPriority w:val="0"/>
    <w:pPr>
      <w:spacing w:after="120" w:line="480" w:lineRule="auto"/>
      <w:ind w:left="420" w:leftChars="200"/>
    </w:pPr>
  </w:style>
  <w:style w:type="paragraph" w:styleId="12">
    <w:name w:val="Balloon Text"/>
    <w:basedOn w:val="1"/>
    <w:link w:val="32"/>
    <w:qFormat/>
    <w:uiPriority w:val="0"/>
    <w:rPr>
      <w:sz w:val="18"/>
      <w:szCs w:val="18"/>
    </w:rPr>
  </w:style>
  <w:style w:type="paragraph" w:styleId="13">
    <w:name w:val="footer"/>
    <w:basedOn w:val="1"/>
    <w:qFormat/>
    <w:uiPriority w:val="0"/>
    <w:pPr>
      <w:tabs>
        <w:tab w:val="center" w:pos="4153"/>
        <w:tab w:val="right" w:pos="8306"/>
      </w:tabs>
      <w:snapToGrid w:val="0"/>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5">
    <w:name w:val="toc 1"/>
    <w:basedOn w:val="1"/>
    <w:next w:val="1"/>
    <w:qFormat/>
    <w:uiPriority w:val="1"/>
    <w:pPr>
      <w:spacing w:before="131"/>
      <w:ind w:left="1071" w:hanging="632"/>
    </w:pPr>
    <w:rPr>
      <w:sz w:val="28"/>
      <w:szCs w:val="28"/>
    </w:rPr>
  </w:style>
  <w:style w:type="paragraph" w:styleId="16">
    <w:name w:val="Body Text Indent 3"/>
    <w:basedOn w:val="1"/>
    <w:qFormat/>
    <w:uiPriority w:val="0"/>
    <w:pPr>
      <w:spacing w:line="360" w:lineRule="auto"/>
      <w:ind w:right="-147" w:rightChars="-70" w:firstLine="560" w:firstLineChars="200"/>
    </w:pPr>
    <w:rPr>
      <w:rFonts w:ascii="Calibri"/>
      <w:kern w:val="2"/>
      <w:sz w:val="28"/>
      <w:szCs w:val="24"/>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Body Text First Indent 2"/>
    <w:basedOn w:val="9"/>
    <w:next w:val="1"/>
    <w:qFormat/>
    <w:uiPriority w:val="0"/>
    <w:pPr>
      <w:ind w:firstLine="420" w:firstLineChars="200"/>
    </w:pPr>
    <w:rPr>
      <w:kern w:val="2"/>
      <w:sz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paragraph" w:customStyle="1" w:styleId="24">
    <w:name w:val="Body Text First Indent 21"/>
    <w:basedOn w:val="25"/>
    <w:qFormat/>
    <w:uiPriority w:val="0"/>
    <w:pPr>
      <w:spacing w:after="120"/>
      <w:ind w:left="420" w:leftChars="200" w:firstLine="420"/>
    </w:pPr>
    <w:rPr>
      <w:sz w:val="21"/>
    </w:rPr>
  </w:style>
  <w:style w:type="paragraph" w:customStyle="1" w:styleId="25">
    <w:name w:val="Body Text Indent1"/>
    <w:basedOn w:val="1"/>
    <w:qFormat/>
    <w:uiPriority w:val="0"/>
    <w:pPr>
      <w:spacing w:line="460" w:lineRule="exact"/>
      <w:ind w:firstLine="480" w:firstLineChars="200"/>
      <w:jc w:val="left"/>
    </w:pPr>
    <w:rPr>
      <w:rFonts w:ascii="宋体" w:hAnsi="宋体"/>
      <w:sz w:val="24"/>
    </w:rPr>
  </w:style>
  <w:style w:type="table" w:customStyle="1" w:styleId="26">
    <w:name w:val="Table Normal"/>
    <w:unhideWhenUsed/>
    <w:qFormat/>
    <w:uiPriority w:val="2"/>
    <w:tblPr>
      <w:tblCellMar>
        <w:top w:w="0" w:type="dxa"/>
        <w:left w:w="0" w:type="dxa"/>
        <w:bottom w:w="0" w:type="dxa"/>
        <w:right w:w="0" w:type="dxa"/>
      </w:tblCellMar>
    </w:tblPr>
  </w:style>
  <w:style w:type="paragraph" w:customStyle="1" w:styleId="27">
    <w:name w:val="列出段落1"/>
    <w:basedOn w:val="1"/>
    <w:qFormat/>
    <w:uiPriority w:val="1"/>
    <w:pPr>
      <w:ind w:left="1080" w:hanging="331"/>
    </w:pPr>
  </w:style>
  <w:style w:type="paragraph" w:customStyle="1" w:styleId="28">
    <w:name w:val="Table Paragraph"/>
    <w:basedOn w:val="1"/>
    <w:qFormat/>
    <w:uiPriority w:val="1"/>
    <w:pPr>
      <w:jc w:val="center"/>
    </w:pPr>
    <w:rPr>
      <w:rFonts w:ascii="Times New Roman" w:hAnsi="Times New Roman" w:eastAsia="Times New Roman" w:cs="Times New Roman"/>
    </w:rPr>
  </w:style>
  <w:style w:type="paragraph" w:customStyle="1" w:styleId="2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30">
    <w:name w:val="WPSOffice手动目录 1"/>
    <w:qFormat/>
    <w:uiPriority w:val="0"/>
    <w:rPr>
      <w:rFonts w:ascii="Times New Roman" w:hAnsi="Times New Roman" w:eastAsia="宋体" w:cs="Times New Roman"/>
      <w:lang w:val="en-US" w:eastAsia="zh-CN" w:bidi="ar-SA"/>
    </w:rPr>
  </w:style>
  <w:style w:type="paragraph" w:customStyle="1" w:styleId="31">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2">
    <w:name w:val="批注框文本 字符"/>
    <w:basedOn w:val="21"/>
    <w:link w:val="12"/>
    <w:qFormat/>
    <w:uiPriority w:val="0"/>
    <w:rPr>
      <w:rFonts w:ascii="宋体" w:hAnsi="宋体" w:cs="宋体"/>
      <w:sz w:val="18"/>
      <w:szCs w:val="18"/>
      <w:lang w:val="zh-CN" w:bidi="zh-CN"/>
    </w:rPr>
  </w:style>
  <w:style w:type="paragraph" w:customStyle="1" w:styleId="33">
    <w:name w:val="【正文】"/>
    <w:basedOn w:val="1"/>
    <w:next w:val="1"/>
    <w:qFormat/>
    <w:uiPriority w:val="0"/>
    <w:pPr>
      <w:spacing w:line="440" w:lineRule="exact"/>
      <w:ind w:firstLine="544" w:firstLineChars="200"/>
    </w:pPr>
    <w:rPr>
      <w:rFonts w:ascii="Times New Roman"/>
      <w:kern w:val="2"/>
    </w:rPr>
  </w:style>
  <w:style w:type="paragraph" w:customStyle="1" w:styleId="34">
    <w:name w:val="【表头】"/>
    <w:basedOn w:val="1"/>
    <w:next w:val="1"/>
    <w:qFormat/>
    <w:uiPriority w:val="0"/>
    <w:pPr>
      <w:spacing w:line="460" w:lineRule="exact"/>
      <w:jc w:val="center"/>
    </w:pPr>
    <w:rPr>
      <w:rFonts w:ascii="Times New Roman" w:eastAsia="黑体"/>
      <w:kern w:val="2"/>
      <w:szCs w:val="24"/>
    </w:rPr>
  </w:style>
  <w:style w:type="character" w:customStyle="1" w:styleId="35">
    <w:name w:val="正文（首行缩进两字）1 Char"/>
    <w:qFormat/>
    <w:uiPriority w:val="0"/>
    <w:rPr>
      <w:rFonts w:eastAsia="宋体"/>
      <w:kern w:val="2"/>
      <w:sz w:val="21"/>
      <w:lang w:val="en-US" w:eastAsia="zh-CN" w:bidi="ar-SA"/>
    </w:rPr>
  </w:style>
  <w:style w:type="paragraph" w:customStyle="1" w:styleId="36">
    <w:name w:val="列出段落"/>
    <w:basedOn w:val="1"/>
    <w:qFormat/>
    <w:uiPriority w:val="0"/>
    <w:pPr>
      <w:widowControl/>
      <w:spacing w:after="200" w:afterLines="0" w:line="252" w:lineRule="auto"/>
      <w:ind w:left="720"/>
      <w:contextualSpacing/>
      <w:jc w:val="left"/>
    </w:pPr>
    <w:rPr>
      <w:rFonts w:ascii="Cambria" w:hAnsi="Cambria"/>
      <w:kern w:val="0"/>
      <w:sz w:val="22"/>
      <w:szCs w:val="22"/>
      <w:lang w:eastAsia="en-US" w:bidi="en-US"/>
    </w:rPr>
  </w:style>
  <w:style w:type="paragraph" w:customStyle="1" w:styleId="37">
    <w:name w:val="表内格式"/>
    <w:basedOn w:val="38"/>
    <w:qFormat/>
    <w:uiPriority w:val="0"/>
    <w:pPr>
      <w:spacing w:after="120" w:line="280" w:lineRule="exact"/>
      <w:jc w:val="both"/>
    </w:pPr>
  </w:style>
  <w:style w:type="paragraph" w:customStyle="1" w:styleId="38">
    <w:name w:val="报告 表格 + 五号"/>
    <w:basedOn w:val="1"/>
    <w:qFormat/>
    <w:uiPriority w:val="0"/>
    <w:pPr>
      <w:jc w:val="center"/>
    </w:pPr>
  </w:style>
  <w:style w:type="paragraph" w:customStyle="1" w:styleId="39">
    <w:name w:val="正文内容"/>
    <w:basedOn w:val="1"/>
    <w:next w:val="1"/>
    <w:qFormat/>
    <w:uiPriority w:val="0"/>
    <w:pPr>
      <w:snapToGrid w:val="0"/>
      <w:spacing w:before="25" w:beforeLines="25" w:after="25" w:afterLines="25" w:line="440" w:lineRule="exact"/>
      <w:ind w:firstLine="200" w:firstLineChars="200"/>
    </w:pPr>
    <w:rPr>
      <w:kern w:val="0"/>
      <w:sz w:val="24"/>
    </w:rPr>
  </w:style>
  <w:style w:type="paragraph" w:customStyle="1" w:styleId="40">
    <w:name w:val="正文(首行缩进)"/>
    <w:basedOn w:val="1"/>
    <w:qFormat/>
    <w:uiPriority w:val="0"/>
    <w:pPr>
      <w:spacing w:line="360" w:lineRule="auto"/>
      <w:ind w:firstLine="510"/>
    </w:pPr>
    <w:rPr>
      <w:snapToGrid w:val="0"/>
      <w:kern w:val="0"/>
      <w:sz w:val="24"/>
    </w:rPr>
  </w:style>
</w:styles>
</file>

<file path=word/_rels/document.xml.rels><?xml version="1.0" encoding="UTF-8" standalone="yes"?>
<Relationships xmlns="http://schemas.openxmlformats.org/package/2006/relationships"><Relationship Id="rId99" Type="http://schemas.openxmlformats.org/officeDocument/2006/relationships/numbering" Target="numbering.xml"/><Relationship Id="rId98" Type="http://schemas.openxmlformats.org/officeDocument/2006/relationships/customXml" Target="../customXml/item1.xml"/><Relationship Id="rId97" Type="http://schemas.openxmlformats.org/officeDocument/2006/relationships/image" Target="media/image62.png"/><Relationship Id="rId96" Type="http://schemas.openxmlformats.org/officeDocument/2006/relationships/image" Target="media/image61.png"/><Relationship Id="rId95" Type="http://schemas.openxmlformats.org/officeDocument/2006/relationships/image" Target="media/image60.png"/><Relationship Id="rId94" Type="http://schemas.openxmlformats.org/officeDocument/2006/relationships/image" Target="media/image59.png"/><Relationship Id="rId93" Type="http://schemas.openxmlformats.org/officeDocument/2006/relationships/image" Target="media/image58.png"/><Relationship Id="rId92" Type="http://schemas.openxmlformats.org/officeDocument/2006/relationships/image" Target="media/image57.png"/><Relationship Id="rId91" Type="http://schemas.openxmlformats.org/officeDocument/2006/relationships/image" Target="media/image56.png"/><Relationship Id="rId90" Type="http://schemas.openxmlformats.org/officeDocument/2006/relationships/image" Target="media/image55.png"/><Relationship Id="rId9" Type="http://schemas.openxmlformats.org/officeDocument/2006/relationships/header" Target="header3.xml"/><Relationship Id="rId89" Type="http://schemas.openxmlformats.org/officeDocument/2006/relationships/image" Target="media/image54.png"/><Relationship Id="rId88" Type="http://schemas.openxmlformats.org/officeDocument/2006/relationships/image" Target="media/image53.png"/><Relationship Id="rId87" Type="http://schemas.openxmlformats.org/officeDocument/2006/relationships/image" Target="media/image52.png"/><Relationship Id="rId86" Type="http://schemas.openxmlformats.org/officeDocument/2006/relationships/image" Target="media/image51.jpeg"/><Relationship Id="rId85" Type="http://schemas.openxmlformats.org/officeDocument/2006/relationships/image" Target="media/image50.jpeg"/><Relationship Id="rId84" Type="http://schemas.openxmlformats.org/officeDocument/2006/relationships/image" Target="media/image49.jpeg"/><Relationship Id="rId83" Type="http://schemas.openxmlformats.org/officeDocument/2006/relationships/image" Target="media/image48.jpeg"/><Relationship Id="rId82" Type="http://schemas.openxmlformats.org/officeDocument/2006/relationships/image" Target="media/image47.jpeg"/><Relationship Id="rId81" Type="http://schemas.openxmlformats.org/officeDocument/2006/relationships/image" Target="media/image46.jpeg"/><Relationship Id="rId80" Type="http://schemas.openxmlformats.org/officeDocument/2006/relationships/image" Target="media/image45.jpeg"/><Relationship Id="rId8" Type="http://schemas.openxmlformats.org/officeDocument/2006/relationships/footer" Target="footer2.xml"/><Relationship Id="rId79" Type="http://schemas.openxmlformats.org/officeDocument/2006/relationships/image" Target="media/image44.jpeg"/><Relationship Id="rId78" Type="http://schemas.openxmlformats.org/officeDocument/2006/relationships/image" Target="media/image43.jpeg"/><Relationship Id="rId77" Type="http://schemas.openxmlformats.org/officeDocument/2006/relationships/image" Target="media/image42.jpeg"/><Relationship Id="rId76" Type="http://schemas.openxmlformats.org/officeDocument/2006/relationships/image" Target="media/image41.png"/><Relationship Id="rId75" Type="http://schemas.openxmlformats.org/officeDocument/2006/relationships/image" Target="media/image40.png"/><Relationship Id="rId74" Type="http://schemas.openxmlformats.org/officeDocument/2006/relationships/image" Target="media/image39.png"/><Relationship Id="rId73" Type="http://schemas.openxmlformats.org/officeDocument/2006/relationships/image" Target="media/image38.png"/><Relationship Id="rId72" Type="http://schemas.openxmlformats.org/officeDocument/2006/relationships/image" Target="media/image37.png"/><Relationship Id="rId71" Type="http://schemas.openxmlformats.org/officeDocument/2006/relationships/image" Target="media/image36.png"/><Relationship Id="rId70" Type="http://schemas.openxmlformats.org/officeDocument/2006/relationships/image" Target="media/image35.png"/><Relationship Id="rId7" Type="http://schemas.openxmlformats.org/officeDocument/2006/relationships/header" Target="header2.xml"/><Relationship Id="rId69" Type="http://schemas.openxmlformats.org/officeDocument/2006/relationships/image" Target="media/image34.png"/><Relationship Id="rId68" Type="http://schemas.openxmlformats.org/officeDocument/2006/relationships/image" Target="media/image33.png"/><Relationship Id="rId67" Type="http://schemas.openxmlformats.org/officeDocument/2006/relationships/image" Target="media/image32.png"/><Relationship Id="rId66" Type="http://schemas.openxmlformats.org/officeDocument/2006/relationships/image" Target="media/image31.png"/><Relationship Id="rId65" Type="http://schemas.openxmlformats.org/officeDocument/2006/relationships/image" Target="media/image30.png"/><Relationship Id="rId64" Type="http://schemas.openxmlformats.org/officeDocument/2006/relationships/image" Target="media/image29.jpeg"/><Relationship Id="rId63" Type="http://schemas.openxmlformats.org/officeDocument/2006/relationships/image" Target="media/image28.png"/><Relationship Id="rId62" Type="http://schemas.openxmlformats.org/officeDocument/2006/relationships/image" Target="media/image27.png"/><Relationship Id="rId61" Type="http://schemas.openxmlformats.org/officeDocument/2006/relationships/image" Target="media/image26.png"/><Relationship Id="rId60" Type="http://schemas.openxmlformats.org/officeDocument/2006/relationships/image" Target="media/image25.jpeg"/><Relationship Id="rId6" Type="http://schemas.openxmlformats.org/officeDocument/2006/relationships/footer" Target="footer1.xml"/><Relationship Id="rId59" Type="http://schemas.openxmlformats.org/officeDocument/2006/relationships/image" Target="media/image24.jpeg"/><Relationship Id="rId58" Type="http://schemas.openxmlformats.org/officeDocument/2006/relationships/image" Target="media/image23.jpeg"/><Relationship Id="rId57" Type="http://schemas.openxmlformats.org/officeDocument/2006/relationships/image" Target="media/image22.jpeg"/><Relationship Id="rId56" Type="http://schemas.openxmlformats.org/officeDocument/2006/relationships/image" Target="media/image21.png"/><Relationship Id="rId55" Type="http://schemas.openxmlformats.org/officeDocument/2006/relationships/image" Target="media/image20.jpeg"/><Relationship Id="rId54" Type="http://schemas.openxmlformats.org/officeDocument/2006/relationships/image" Target="media/image19.png"/><Relationship Id="rId53" Type="http://schemas.openxmlformats.org/officeDocument/2006/relationships/image" Target="media/image18.png"/><Relationship Id="rId52" Type="http://schemas.openxmlformats.org/officeDocument/2006/relationships/image" Target="media/image17.png"/><Relationship Id="rId51" Type="http://schemas.openxmlformats.org/officeDocument/2006/relationships/image" Target="media/image16.png"/><Relationship Id="rId50" Type="http://schemas.openxmlformats.org/officeDocument/2006/relationships/image" Target="media/image15.png"/><Relationship Id="rId5" Type="http://schemas.openxmlformats.org/officeDocument/2006/relationships/header" Target="header1.xml"/><Relationship Id="rId49" Type="http://schemas.openxmlformats.org/officeDocument/2006/relationships/image" Target="media/image14.png"/><Relationship Id="rId48" Type="http://schemas.openxmlformats.org/officeDocument/2006/relationships/image" Target="media/image13.png"/><Relationship Id="rId47" Type="http://schemas.openxmlformats.org/officeDocument/2006/relationships/image" Target="media/image12.png"/><Relationship Id="rId46" Type="http://schemas.openxmlformats.org/officeDocument/2006/relationships/image" Target="media/image11.png"/><Relationship Id="rId45" Type="http://schemas.openxmlformats.org/officeDocument/2006/relationships/image" Target="media/image10.png"/><Relationship Id="rId44" Type="http://schemas.openxmlformats.org/officeDocument/2006/relationships/image" Target="media/image9.png"/><Relationship Id="rId43" Type="http://schemas.openxmlformats.org/officeDocument/2006/relationships/image" Target="media/image8.png"/><Relationship Id="rId42" Type="http://schemas.openxmlformats.org/officeDocument/2006/relationships/image" Target="media/image7.png"/><Relationship Id="rId41" Type="http://schemas.openxmlformats.org/officeDocument/2006/relationships/image" Target="media/image6.png"/><Relationship Id="rId40" Type="http://schemas.openxmlformats.org/officeDocument/2006/relationships/image" Target="media/image5.png"/><Relationship Id="rId4" Type="http://schemas.microsoft.com/office/2011/relationships/commentsExtended" Target="commentsExtended.xml"/><Relationship Id="rId39" Type="http://schemas.openxmlformats.org/officeDocument/2006/relationships/image" Target="media/image4.png"/><Relationship Id="rId38" Type="http://schemas.openxmlformats.org/officeDocument/2006/relationships/image" Target="media/image3.png"/><Relationship Id="rId37" Type="http://schemas.openxmlformats.org/officeDocument/2006/relationships/image" Target="media/image2.png"/><Relationship Id="rId36" Type="http://schemas.openxmlformats.org/officeDocument/2006/relationships/image" Target="media/image1.png"/><Relationship Id="rId35" Type="http://schemas.openxmlformats.org/officeDocument/2006/relationships/theme" Target="theme/theme1.xml"/><Relationship Id="rId34" Type="http://schemas.openxmlformats.org/officeDocument/2006/relationships/footer" Target="footer18.xml"/><Relationship Id="rId33" Type="http://schemas.openxmlformats.org/officeDocument/2006/relationships/footer" Target="footer17.xml"/><Relationship Id="rId32" Type="http://schemas.openxmlformats.org/officeDocument/2006/relationships/footer" Target="footer16.xml"/><Relationship Id="rId31" Type="http://schemas.openxmlformats.org/officeDocument/2006/relationships/header" Target="header12.xml"/><Relationship Id="rId30" Type="http://schemas.openxmlformats.org/officeDocument/2006/relationships/footer" Target="footer15.xml"/><Relationship Id="rId3" Type="http://schemas.openxmlformats.org/officeDocument/2006/relationships/comments" Target="comments.xml"/><Relationship Id="rId29" Type="http://schemas.openxmlformats.org/officeDocument/2006/relationships/header" Target="header11.xml"/><Relationship Id="rId28" Type="http://schemas.openxmlformats.org/officeDocument/2006/relationships/footer" Target="footer14.xml"/><Relationship Id="rId27" Type="http://schemas.openxmlformats.org/officeDocument/2006/relationships/header" Target="header10.xml"/><Relationship Id="rId26" Type="http://schemas.openxmlformats.org/officeDocument/2006/relationships/footer" Target="footer13.xml"/><Relationship Id="rId25" Type="http://schemas.openxmlformats.org/officeDocument/2006/relationships/footer" Target="footer12.xml"/><Relationship Id="rId24" Type="http://schemas.openxmlformats.org/officeDocument/2006/relationships/footer" Target="footer11.xml"/><Relationship Id="rId23" Type="http://schemas.openxmlformats.org/officeDocument/2006/relationships/header" Target="header9.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1" Type="http://schemas.microsoft.com/office/2011/relationships/people" Target="people.xml"/><Relationship Id="rId100" Type="http://schemas.openxmlformats.org/officeDocument/2006/relationships/fontTable" Target="fontTable.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142</Pages>
  <Words>48949</Words>
  <Characters>65189</Characters>
  <Lines>572</Lines>
  <Paragraphs>161</Paragraphs>
  <TotalTime>10</TotalTime>
  <ScaleCrop>false</ScaleCrop>
  <LinksUpToDate>false</LinksUpToDate>
  <CharactersWithSpaces>67975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2020-07-28T02:21:00Z</dcterms:created>
  <dc:creator>Administrator</dc:creator>
  <cp:lastModifiedBy>度。</cp:lastModifiedBy>
  <cp:lastPrinted>2022-12-09T01:30:00Z</cp:lastPrinted>
  <dcterms:modified xsi:type="dcterms:W3CDTF">2022-12-29T09:09:28Z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Office Word 2007</vt:lpwstr>
  </property>
  <property fmtid="{D5CDD505-2E9C-101B-9397-08002B2CF9AE}" pid="4" name="LastSaved">
    <vt:filetime>2020-07-28T00:00:00Z</vt:filetime>
  </property>
  <property fmtid="{D5CDD505-2E9C-101B-9397-08002B2CF9AE}" pid="5" name="KSOProductBuildVer">
    <vt:lpwstr>2052-11.1.0.12980</vt:lpwstr>
  </property>
  <property fmtid="{D5CDD505-2E9C-101B-9397-08002B2CF9AE}" pid="6" name="ICV">
    <vt:lpwstr>C89744C8A72747ECAE79FEE30C186AAC</vt:lpwstr>
  </property>
</Properties>
</file>